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16600B">
      <w:pPr>
        <w:pStyle w:val="2"/>
        <w:ind w:left="0" w:leftChars="0" w:firstLine="0" w:firstLineChars="0"/>
        <w:rPr>
          <w:rFonts w:hint="eastAsia" w:asciiTheme="minorEastAsia" w:hAnsiTheme="minorEastAsia" w:eastAsiaTheme="minorEastAsia" w:cstheme="minorEastAsia"/>
          <w:b/>
          <w:color w:val="auto"/>
          <w:sz w:val="52"/>
        </w:rPr>
      </w:pPr>
    </w:p>
    <w:p w14:paraId="16C9D44E">
      <w:pPr>
        <w:pStyle w:val="2"/>
        <w:ind w:left="0" w:leftChars="0" w:firstLine="0" w:firstLineChars="0"/>
        <w:rPr>
          <w:rFonts w:hint="eastAsia" w:asciiTheme="minorEastAsia" w:hAnsiTheme="minorEastAsia" w:eastAsiaTheme="minorEastAsia" w:cstheme="minorEastAsia"/>
          <w:b/>
          <w:color w:val="auto"/>
          <w:sz w:val="52"/>
        </w:rPr>
      </w:pPr>
    </w:p>
    <w:p w14:paraId="5C7FB878">
      <w:pPr>
        <w:rPr>
          <w:rFonts w:hint="eastAsia"/>
        </w:rPr>
      </w:pPr>
    </w:p>
    <w:p w14:paraId="17FF4D65">
      <w:pPr>
        <w:pStyle w:val="2"/>
        <w:rPr>
          <w:rFonts w:hint="eastAsia"/>
          <w:color w:val="auto"/>
        </w:rPr>
      </w:pPr>
    </w:p>
    <w:p w14:paraId="5DF990C6">
      <w:pPr>
        <w:pStyle w:val="24"/>
        <w:jc w:val="center"/>
        <w:outlineLvl w:val="0"/>
        <w:rPr>
          <w:rFonts w:hint="eastAsia"/>
          <w:b/>
          <w:color w:val="auto"/>
          <w:sz w:val="84"/>
          <w:szCs w:val="84"/>
          <w:lang w:bidi="ar-SA"/>
        </w:rPr>
      </w:pPr>
      <w:bookmarkStart w:id="0" w:name="项目名称：福建省消防救援总队龙岩支队“自然灾害应急能力提升工程”装备配备项目一"/>
      <w:bookmarkEnd w:id="0"/>
      <w:r>
        <w:rPr>
          <w:rFonts w:hint="eastAsia"/>
          <w:b/>
          <w:color w:val="auto"/>
          <w:sz w:val="84"/>
          <w:szCs w:val="84"/>
          <w:lang w:eastAsia="zh-CN" w:bidi="ar-SA"/>
        </w:rPr>
        <w:t>预公告</w:t>
      </w:r>
      <w:r>
        <w:rPr>
          <w:rFonts w:hint="eastAsia"/>
          <w:b/>
          <w:color w:val="auto"/>
          <w:sz w:val="84"/>
          <w:szCs w:val="84"/>
          <w:lang w:bidi="ar-SA"/>
        </w:rPr>
        <w:t>招标文件</w:t>
      </w:r>
    </w:p>
    <w:p w14:paraId="370C51CD">
      <w:pPr>
        <w:pStyle w:val="24"/>
        <w:jc w:val="center"/>
        <w:outlineLvl w:val="0"/>
        <w:rPr>
          <w:rFonts w:hint="eastAsia"/>
          <w:b/>
          <w:color w:val="auto"/>
          <w:sz w:val="84"/>
          <w:szCs w:val="84"/>
          <w:lang w:bidi="ar-SA"/>
        </w:rPr>
      </w:pPr>
    </w:p>
    <w:p w14:paraId="671E15FC">
      <w:pPr>
        <w:spacing w:before="162"/>
        <w:ind w:left="220" w:right="0" w:firstLine="0"/>
        <w:jc w:val="left"/>
        <w:rPr>
          <w:rFonts w:hint="eastAsia" w:asciiTheme="minorEastAsia" w:hAnsiTheme="minorEastAsia" w:eastAsiaTheme="minorEastAsia" w:cstheme="minorEastAsia"/>
          <w:b/>
          <w:color w:val="auto"/>
          <w:sz w:val="36"/>
        </w:rPr>
      </w:pPr>
      <w:bookmarkStart w:id="113" w:name="_GoBack"/>
      <w:bookmarkEnd w:id="113"/>
    </w:p>
    <w:p w14:paraId="3F77A3B4">
      <w:pPr>
        <w:pStyle w:val="2"/>
        <w:rPr>
          <w:rFonts w:hint="eastAsia"/>
          <w:color w:val="auto"/>
        </w:rPr>
      </w:pPr>
    </w:p>
    <w:p w14:paraId="3690DA56">
      <w:pPr>
        <w:spacing w:before="162"/>
        <w:ind w:left="220" w:right="0" w:firstLine="0"/>
        <w:jc w:val="left"/>
        <w:rPr>
          <w:rFonts w:hint="eastAsia" w:asciiTheme="minorEastAsia" w:hAnsiTheme="minorEastAsia" w:eastAsiaTheme="minorEastAsia" w:cstheme="minorEastAsia"/>
          <w:b/>
          <w:color w:val="auto"/>
          <w:sz w:val="36"/>
        </w:rPr>
      </w:pPr>
    </w:p>
    <w:p w14:paraId="336E183C">
      <w:pPr>
        <w:spacing w:before="162" w:line="360" w:lineRule="auto"/>
        <w:ind w:left="220" w:right="0" w:firstLine="0"/>
        <w:jc w:val="center"/>
        <w:rPr>
          <w:rFonts w:hint="eastAsia" w:asciiTheme="minorEastAsia" w:hAnsiTheme="minorEastAsia" w:eastAsiaTheme="minorEastAsia" w:cstheme="minorEastAsia"/>
          <w:b/>
          <w:color w:val="auto"/>
          <w:sz w:val="36"/>
          <w:lang w:eastAsia="zh-CN"/>
        </w:rPr>
      </w:pPr>
      <w:r>
        <w:rPr>
          <w:rFonts w:hint="eastAsia" w:asciiTheme="minorEastAsia" w:hAnsiTheme="minorEastAsia" w:eastAsiaTheme="minorEastAsia" w:cstheme="minorEastAsia"/>
          <w:b/>
          <w:color w:val="auto"/>
          <w:sz w:val="36"/>
        </w:rPr>
        <w:t>项目名称：</w:t>
      </w:r>
      <w:bookmarkStart w:id="1" w:name="项目编号：FJZZGK(2024)001"/>
      <w:bookmarkEnd w:id="1"/>
      <w:r>
        <w:rPr>
          <w:rFonts w:hint="eastAsia" w:asciiTheme="minorEastAsia" w:hAnsiTheme="minorEastAsia" w:eastAsiaTheme="minorEastAsia" w:cstheme="minorEastAsia"/>
          <w:b/>
          <w:color w:val="auto"/>
          <w:sz w:val="36"/>
          <w:lang w:eastAsia="zh-CN"/>
        </w:rPr>
        <w:t>8辆公路版座式新能源公交车采购项目</w:t>
      </w:r>
    </w:p>
    <w:p w14:paraId="15F80588">
      <w:pPr>
        <w:spacing w:before="162" w:line="360" w:lineRule="auto"/>
        <w:ind w:left="220" w:right="0" w:firstLine="0"/>
        <w:jc w:val="center"/>
        <w:rPr>
          <w:rFonts w:hint="eastAsia" w:asciiTheme="minorEastAsia" w:hAnsiTheme="minorEastAsia" w:eastAsiaTheme="minorEastAsia" w:cstheme="minorEastAsia"/>
          <w:b/>
          <w:color w:val="auto"/>
          <w:sz w:val="36"/>
          <w:lang w:eastAsia="zh-CN"/>
        </w:rPr>
      </w:pPr>
      <w:r>
        <w:rPr>
          <w:rFonts w:hint="eastAsia" w:asciiTheme="minorEastAsia" w:hAnsiTheme="minorEastAsia" w:eastAsiaTheme="minorEastAsia" w:cstheme="minorEastAsia"/>
          <w:b/>
          <w:color w:val="auto"/>
          <w:sz w:val="36"/>
        </w:rPr>
        <w:t>项目编号：</w:t>
      </w:r>
      <w:r>
        <w:rPr>
          <w:rFonts w:hint="eastAsia" w:asciiTheme="minorEastAsia" w:hAnsiTheme="minorEastAsia" w:eastAsiaTheme="minorEastAsia" w:cstheme="minorEastAsia"/>
          <w:b/>
          <w:color w:val="auto"/>
          <w:sz w:val="36"/>
          <w:lang w:eastAsia="zh-CN"/>
        </w:rPr>
        <w:t>NDHFZB-2120250522</w:t>
      </w:r>
    </w:p>
    <w:p w14:paraId="073411EB">
      <w:pPr>
        <w:spacing w:before="162" w:line="360" w:lineRule="auto"/>
        <w:ind w:left="220" w:right="0" w:firstLine="0"/>
        <w:jc w:val="left"/>
        <w:rPr>
          <w:rFonts w:hint="eastAsia" w:asciiTheme="minorEastAsia" w:hAnsiTheme="minorEastAsia" w:eastAsiaTheme="minorEastAsia" w:cstheme="minorEastAsia"/>
          <w:b/>
          <w:color w:val="auto"/>
          <w:sz w:val="36"/>
        </w:rPr>
      </w:pPr>
      <w:bookmarkStart w:id="2" w:name="采购人：龙岩市消防救援支队"/>
      <w:bookmarkEnd w:id="2"/>
    </w:p>
    <w:p w14:paraId="26E3AA1B">
      <w:pPr>
        <w:spacing w:before="162" w:line="360" w:lineRule="auto"/>
        <w:ind w:right="0"/>
        <w:jc w:val="left"/>
        <w:rPr>
          <w:rFonts w:hint="eastAsia" w:asciiTheme="minorEastAsia" w:hAnsiTheme="minorEastAsia" w:eastAsiaTheme="minorEastAsia" w:cstheme="minorEastAsia"/>
          <w:b/>
          <w:color w:val="auto"/>
          <w:sz w:val="36"/>
        </w:rPr>
      </w:pPr>
    </w:p>
    <w:p w14:paraId="52C6ED03">
      <w:pPr>
        <w:spacing w:before="162" w:line="360" w:lineRule="auto"/>
        <w:ind w:right="0"/>
        <w:jc w:val="left"/>
        <w:rPr>
          <w:rFonts w:hint="eastAsia" w:asciiTheme="minorEastAsia" w:hAnsiTheme="minorEastAsia" w:eastAsiaTheme="minorEastAsia" w:cstheme="minorEastAsia"/>
          <w:b/>
          <w:color w:val="auto"/>
          <w:sz w:val="36"/>
        </w:rPr>
      </w:pPr>
    </w:p>
    <w:p w14:paraId="233D963E">
      <w:pPr>
        <w:spacing w:before="162" w:line="360" w:lineRule="auto"/>
        <w:ind w:right="0"/>
        <w:jc w:val="center"/>
        <w:rPr>
          <w:rFonts w:hint="eastAsia" w:asciiTheme="minorEastAsia" w:hAnsiTheme="minorEastAsia" w:eastAsiaTheme="minorEastAsia" w:cstheme="minorEastAsia"/>
          <w:b/>
          <w:color w:val="auto"/>
          <w:sz w:val="36"/>
          <w:lang w:eastAsia="zh-CN"/>
        </w:rPr>
      </w:pPr>
      <w:r>
        <w:rPr>
          <w:rFonts w:hint="eastAsia" w:asciiTheme="minorEastAsia" w:hAnsiTheme="minorEastAsia" w:eastAsiaTheme="minorEastAsia" w:cstheme="minorEastAsia"/>
          <w:b/>
          <w:color w:val="auto"/>
          <w:sz w:val="36"/>
        </w:rPr>
        <w:t>采购人：</w:t>
      </w:r>
      <w:r>
        <w:rPr>
          <w:rFonts w:hint="eastAsia" w:asciiTheme="minorEastAsia" w:hAnsiTheme="minorEastAsia" w:eastAsiaTheme="minorEastAsia" w:cstheme="minorEastAsia"/>
          <w:b/>
          <w:color w:val="auto"/>
          <w:sz w:val="36"/>
          <w:lang w:eastAsia="zh-CN"/>
        </w:rPr>
        <w:t>福建省宁德市汽车运输集团有限公司</w:t>
      </w:r>
    </w:p>
    <w:p w14:paraId="79E1C044">
      <w:pPr>
        <w:spacing w:before="0" w:line="360" w:lineRule="auto"/>
        <w:ind w:right="150" w:rightChars="0"/>
        <w:jc w:val="center"/>
        <w:rPr>
          <w:rFonts w:hint="eastAsia" w:asciiTheme="minorEastAsia" w:hAnsiTheme="minorEastAsia" w:eastAsiaTheme="minorEastAsia" w:cstheme="minorEastAsia"/>
          <w:b/>
          <w:color w:val="auto"/>
          <w:spacing w:val="-1"/>
          <w:sz w:val="36"/>
          <w:lang w:eastAsia="zh-CN"/>
        </w:rPr>
      </w:pPr>
      <w:bookmarkStart w:id="3" w:name="代理机构：福建智卓咨询服务有限公司"/>
      <w:bookmarkEnd w:id="3"/>
      <w:r>
        <w:rPr>
          <w:rFonts w:hint="eastAsia" w:asciiTheme="minorEastAsia" w:hAnsiTheme="minorEastAsia" w:eastAsiaTheme="minorEastAsia" w:cstheme="minorEastAsia"/>
          <w:b/>
          <w:color w:val="auto"/>
          <w:spacing w:val="-1"/>
          <w:sz w:val="36"/>
        </w:rPr>
        <w:t>代理机构：</w:t>
      </w:r>
      <w:bookmarkStart w:id="4" w:name="日期：2024年4月"/>
      <w:bookmarkEnd w:id="4"/>
      <w:r>
        <w:rPr>
          <w:rFonts w:hint="eastAsia" w:asciiTheme="minorEastAsia" w:hAnsiTheme="minorEastAsia" w:eastAsiaTheme="minorEastAsia" w:cstheme="minorEastAsia"/>
          <w:b/>
          <w:color w:val="auto"/>
          <w:spacing w:val="-1"/>
          <w:sz w:val="36"/>
          <w:lang w:eastAsia="zh-CN"/>
        </w:rPr>
        <w:t>宁德市恒福招标有限公司</w:t>
      </w:r>
    </w:p>
    <w:p w14:paraId="2ED847E4">
      <w:pPr>
        <w:spacing w:before="0" w:line="360" w:lineRule="auto"/>
        <w:ind w:right="150" w:rightChars="0"/>
        <w:jc w:val="center"/>
        <w:rPr>
          <w:rFonts w:hint="eastAsia" w:asciiTheme="minorEastAsia" w:hAnsiTheme="minorEastAsia" w:eastAsiaTheme="minorEastAsia" w:cstheme="minorEastAsia"/>
          <w:b/>
          <w:color w:val="auto"/>
          <w:spacing w:val="-1"/>
          <w:sz w:val="36"/>
          <w:lang w:eastAsia="zh-CN"/>
        </w:rPr>
      </w:pPr>
    </w:p>
    <w:p w14:paraId="453A030F">
      <w:pPr>
        <w:spacing w:before="0" w:line="360" w:lineRule="auto"/>
        <w:ind w:right="150" w:rightChars="0"/>
        <w:jc w:val="center"/>
        <w:rPr>
          <w:rFonts w:hint="eastAsia" w:asciiTheme="minorEastAsia" w:hAnsiTheme="minorEastAsia" w:eastAsiaTheme="minorEastAsia" w:cstheme="minorEastAsia"/>
          <w:color w:val="auto"/>
          <w:sz w:val="36"/>
        </w:rPr>
        <w:sectPr>
          <w:footerReference r:id="rId5" w:type="default"/>
          <w:type w:val="continuous"/>
          <w:pgSz w:w="11910" w:h="16840"/>
          <w:pgMar w:top="1580" w:right="860" w:bottom="1080" w:left="1220" w:header="720" w:footer="890" w:gutter="0"/>
          <w:pgNumType w:start="1"/>
          <w:cols w:space="720" w:num="1"/>
        </w:sectPr>
      </w:pPr>
      <w:r>
        <w:rPr>
          <w:rFonts w:hint="eastAsia" w:asciiTheme="minorEastAsia" w:hAnsiTheme="minorEastAsia" w:eastAsiaTheme="minorEastAsia" w:cstheme="minorEastAsia"/>
          <w:b/>
          <w:color w:val="auto"/>
          <w:spacing w:val="-1"/>
          <w:sz w:val="36"/>
          <w:lang w:eastAsia="zh-CN"/>
        </w:rPr>
        <w:t>日期：202</w:t>
      </w:r>
      <w:r>
        <w:rPr>
          <w:rFonts w:hint="eastAsia" w:asciiTheme="minorEastAsia" w:hAnsiTheme="minorEastAsia" w:eastAsiaTheme="minorEastAsia" w:cstheme="minorEastAsia"/>
          <w:b/>
          <w:color w:val="auto"/>
          <w:spacing w:val="-1"/>
          <w:sz w:val="36"/>
          <w:lang w:val="en-US" w:eastAsia="zh-CN"/>
        </w:rPr>
        <w:t>5</w:t>
      </w:r>
      <w:r>
        <w:rPr>
          <w:rFonts w:hint="eastAsia" w:asciiTheme="minorEastAsia" w:hAnsiTheme="minorEastAsia" w:eastAsiaTheme="minorEastAsia" w:cstheme="minorEastAsia"/>
          <w:b/>
          <w:color w:val="auto"/>
          <w:spacing w:val="-1"/>
          <w:sz w:val="36"/>
          <w:lang w:eastAsia="zh-CN"/>
        </w:rPr>
        <w:t>年</w:t>
      </w:r>
      <w:r>
        <w:rPr>
          <w:rFonts w:hint="eastAsia" w:asciiTheme="minorEastAsia" w:hAnsiTheme="minorEastAsia" w:eastAsiaTheme="minorEastAsia" w:cstheme="minorEastAsia"/>
          <w:b/>
          <w:color w:val="auto"/>
          <w:spacing w:val="-1"/>
          <w:sz w:val="36"/>
          <w:lang w:val="en-US" w:eastAsia="zh-CN"/>
        </w:rPr>
        <w:t>07</w:t>
      </w:r>
      <w:r>
        <w:rPr>
          <w:rFonts w:hint="eastAsia" w:asciiTheme="minorEastAsia" w:hAnsiTheme="minorEastAsia" w:eastAsiaTheme="minorEastAsia" w:cstheme="minorEastAsia"/>
          <w:b/>
          <w:color w:val="auto"/>
          <w:spacing w:val="-1"/>
          <w:sz w:val="36"/>
          <w:lang w:eastAsia="zh-CN"/>
        </w:rPr>
        <w:t>月</w:t>
      </w:r>
    </w:p>
    <w:p w14:paraId="52D66417">
      <w:pPr>
        <w:pStyle w:val="4"/>
        <w:ind w:left="3527" w:right="0"/>
        <w:jc w:val="left"/>
        <w:rPr>
          <w:rFonts w:hint="eastAsia" w:asciiTheme="minorEastAsia" w:hAnsiTheme="minorEastAsia" w:eastAsiaTheme="minorEastAsia" w:cstheme="minorEastAsia"/>
          <w:color w:val="auto"/>
        </w:rPr>
      </w:pPr>
      <w:bookmarkStart w:id="5" w:name="第一章 投标邀请"/>
      <w:bookmarkEnd w:id="5"/>
      <w:r>
        <w:rPr>
          <w:rFonts w:hint="eastAsia" w:asciiTheme="minorEastAsia" w:hAnsiTheme="minorEastAsia" w:eastAsiaTheme="minorEastAsia" w:cstheme="minorEastAsia"/>
          <w:color w:val="auto"/>
        </w:rPr>
        <w:t>第一章 投标邀请</w:t>
      </w:r>
    </w:p>
    <w:p w14:paraId="0A71071E">
      <w:pPr>
        <w:pStyle w:val="2"/>
        <w:keepNext w:val="0"/>
        <w:keepLines w:val="0"/>
        <w:pageBreakBefore w:val="0"/>
        <w:widowControl w:val="0"/>
        <w:kinsoku/>
        <w:wordWrap/>
        <w:overflowPunct/>
        <w:topLinePunct w:val="0"/>
        <w:autoSpaceDE w:val="0"/>
        <w:autoSpaceDN w:val="0"/>
        <w:bidi w:val="0"/>
        <w:adjustRightInd/>
        <w:snapToGrid/>
        <w:spacing w:before="112" w:line="360" w:lineRule="auto"/>
        <w:ind w:left="221" w:right="57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eastAsia="zh-CN"/>
        </w:rPr>
        <w:t>宁德市恒福招标有限公司</w:t>
      </w:r>
      <w:r>
        <w:rPr>
          <w:rFonts w:hint="eastAsia" w:asciiTheme="minorEastAsia" w:hAnsiTheme="minorEastAsia" w:eastAsiaTheme="minorEastAsia" w:cstheme="minorEastAsia"/>
          <w:color w:val="auto"/>
        </w:rPr>
        <w:t>采用公开招标方式组织</w:t>
      </w:r>
      <w:r>
        <w:rPr>
          <w:rFonts w:hint="eastAsia" w:asciiTheme="minorEastAsia" w:hAnsiTheme="minorEastAsia" w:eastAsiaTheme="minorEastAsia" w:cstheme="minorEastAsia"/>
          <w:color w:val="auto"/>
          <w:lang w:eastAsia="zh-CN"/>
        </w:rPr>
        <w:t>8辆公路版座式新能源公交车采购项目</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7"/>
        </w:rPr>
        <w:t>以下简称：“本项目”</w:t>
      </w:r>
      <w:r>
        <w:rPr>
          <w:rFonts w:hint="eastAsia" w:asciiTheme="minorEastAsia" w:hAnsiTheme="minorEastAsia" w:eastAsiaTheme="minorEastAsia" w:cstheme="minorEastAsia"/>
          <w:color w:val="auto"/>
          <w:spacing w:val="-16"/>
        </w:rPr>
        <w:t>）</w:t>
      </w:r>
      <w:r>
        <w:rPr>
          <w:rFonts w:hint="eastAsia" w:asciiTheme="minorEastAsia" w:hAnsiTheme="minorEastAsia" w:eastAsiaTheme="minorEastAsia" w:cstheme="minorEastAsia"/>
          <w:color w:val="auto"/>
          <w:spacing w:val="-3"/>
        </w:rPr>
        <w:t>的</w:t>
      </w:r>
      <w:r>
        <w:rPr>
          <w:rFonts w:hint="eastAsia" w:asciiTheme="minorEastAsia" w:hAnsiTheme="minorEastAsia" w:eastAsiaTheme="minorEastAsia" w:cstheme="minorEastAsia"/>
          <w:color w:val="auto"/>
          <w:spacing w:val="-3"/>
          <w:lang w:eastAsia="zh-CN"/>
        </w:rPr>
        <w:t>企业采购</w:t>
      </w:r>
      <w:r>
        <w:rPr>
          <w:rFonts w:hint="eastAsia" w:asciiTheme="minorEastAsia" w:hAnsiTheme="minorEastAsia" w:eastAsiaTheme="minorEastAsia" w:cstheme="minorEastAsia"/>
          <w:color w:val="auto"/>
        </w:rPr>
        <w:t>活动，现邀请</w:t>
      </w:r>
      <w:r>
        <w:rPr>
          <w:rFonts w:hint="eastAsia" w:asciiTheme="minorEastAsia" w:hAnsiTheme="minorEastAsia" w:eastAsiaTheme="minorEastAsia" w:cstheme="minorEastAsia"/>
          <w:color w:val="auto"/>
          <w:lang w:eastAsia="zh-CN"/>
        </w:rPr>
        <w:t>投标人</w:t>
      </w:r>
      <w:r>
        <w:rPr>
          <w:rFonts w:hint="eastAsia" w:asciiTheme="minorEastAsia" w:hAnsiTheme="minorEastAsia" w:eastAsiaTheme="minorEastAsia" w:cstheme="minorEastAsia"/>
          <w:color w:val="auto"/>
        </w:rPr>
        <w:t>参加投标。</w:t>
      </w:r>
    </w:p>
    <w:p w14:paraId="51BB97EF">
      <w:pPr>
        <w:spacing w:before="113" w:line="360" w:lineRule="auto"/>
        <w:ind w:left="700" w:right="0" w:firstLine="0"/>
        <w:jc w:val="left"/>
        <w:rPr>
          <w:rFonts w:hint="eastAsia" w:asciiTheme="minorEastAsia" w:hAnsiTheme="minorEastAsia" w:eastAsiaTheme="minorEastAsia" w:cstheme="minorEastAsia"/>
          <w:b/>
          <w:color w:val="auto"/>
          <w:sz w:val="24"/>
          <w:lang w:eastAsia="zh-CN"/>
        </w:rPr>
      </w:pPr>
      <w:bookmarkStart w:id="6" w:name="1、备案编号：/"/>
      <w:bookmarkEnd w:id="6"/>
      <w:bookmarkStart w:id="7" w:name="2、项目编号：FJZZGK(2024)001"/>
      <w:bookmarkEnd w:id="7"/>
      <w:r>
        <w:rPr>
          <w:rFonts w:hint="eastAsia" w:asciiTheme="minorEastAsia" w:hAnsiTheme="minorEastAsia" w:eastAsiaTheme="minorEastAsia" w:cstheme="minorEastAsia"/>
          <w:b/>
          <w:color w:val="auto"/>
          <w:sz w:val="24"/>
          <w:lang w:val="en-US" w:eastAsia="zh-CN"/>
        </w:rPr>
        <w:t>1</w:t>
      </w:r>
      <w:r>
        <w:rPr>
          <w:rFonts w:hint="eastAsia" w:asciiTheme="minorEastAsia" w:hAnsiTheme="minorEastAsia" w:eastAsiaTheme="minorEastAsia" w:cstheme="minorEastAsia"/>
          <w:b/>
          <w:color w:val="auto"/>
          <w:sz w:val="24"/>
        </w:rPr>
        <w:t>、项目编号：</w:t>
      </w:r>
      <w:r>
        <w:rPr>
          <w:rFonts w:hint="eastAsia" w:asciiTheme="minorEastAsia" w:hAnsiTheme="minorEastAsia" w:eastAsiaTheme="minorEastAsia" w:cstheme="minorEastAsia"/>
          <w:b/>
          <w:color w:val="auto"/>
          <w:sz w:val="24"/>
          <w:lang w:eastAsia="zh-CN"/>
        </w:rPr>
        <w:t>NDHFZB-2120250522</w:t>
      </w:r>
    </w:p>
    <w:p w14:paraId="7C4D941B">
      <w:pPr>
        <w:spacing w:before="112" w:line="360" w:lineRule="auto"/>
        <w:ind w:left="700" w:right="0" w:firstLine="0"/>
        <w:jc w:val="left"/>
        <w:rPr>
          <w:rFonts w:hint="eastAsia" w:asciiTheme="minorEastAsia" w:hAnsiTheme="minorEastAsia" w:eastAsiaTheme="minorEastAsia" w:cstheme="minorEastAsia"/>
          <w:b/>
          <w:color w:val="auto"/>
          <w:sz w:val="24"/>
        </w:rPr>
      </w:pPr>
      <w:bookmarkStart w:id="8" w:name="3、预算金额、最高限价：详见《采购标的一览表》。"/>
      <w:bookmarkEnd w:id="8"/>
      <w:r>
        <w:rPr>
          <w:rFonts w:hint="eastAsia" w:asciiTheme="minorEastAsia" w:hAnsiTheme="minorEastAsia" w:eastAsiaTheme="minorEastAsia" w:cstheme="minorEastAsia"/>
          <w:b/>
          <w:color w:val="auto"/>
          <w:sz w:val="24"/>
          <w:lang w:val="en-US" w:eastAsia="zh-CN"/>
        </w:rPr>
        <w:t>2</w:t>
      </w:r>
      <w:r>
        <w:rPr>
          <w:rFonts w:hint="eastAsia" w:asciiTheme="minorEastAsia" w:hAnsiTheme="minorEastAsia" w:eastAsiaTheme="minorEastAsia" w:cstheme="minorEastAsia"/>
          <w:b/>
          <w:color w:val="auto"/>
          <w:sz w:val="24"/>
        </w:rPr>
        <w:t>、预算金额、最高限价：详见《采购标的一览表》。</w:t>
      </w:r>
    </w:p>
    <w:p w14:paraId="30060241">
      <w:pPr>
        <w:spacing w:before="113" w:line="360" w:lineRule="auto"/>
        <w:ind w:left="700" w:right="0" w:firstLine="0"/>
        <w:jc w:val="left"/>
        <w:rPr>
          <w:rFonts w:hint="eastAsia" w:asciiTheme="minorEastAsia" w:hAnsiTheme="minorEastAsia" w:eastAsiaTheme="minorEastAsia" w:cstheme="minorEastAsia"/>
          <w:b/>
          <w:color w:val="auto"/>
          <w:sz w:val="24"/>
        </w:rPr>
      </w:pPr>
      <w:bookmarkStart w:id="9" w:name="4、招标内容及要求：详见《采购标的一览表》及招标文件第五章。"/>
      <w:bookmarkEnd w:id="9"/>
      <w:r>
        <w:rPr>
          <w:rFonts w:hint="eastAsia" w:asciiTheme="minorEastAsia" w:hAnsiTheme="minorEastAsia" w:eastAsiaTheme="minorEastAsia" w:cstheme="minorEastAsia"/>
          <w:b/>
          <w:color w:val="auto"/>
          <w:sz w:val="24"/>
          <w:lang w:val="en-US" w:eastAsia="zh-CN"/>
        </w:rPr>
        <w:t>3</w:t>
      </w:r>
      <w:r>
        <w:rPr>
          <w:rFonts w:hint="eastAsia" w:asciiTheme="minorEastAsia" w:hAnsiTheme="minorEastAsia" w:eastAsiaTheme="minorEastAsia" w:cstheme="minorEastAsia"/>
          <w:b/>
          <w:color w:val="auto"/>
          <w:sz w:val="24"/>
        </w:rPr>
        <w:t>、招标内容及要求：详见《采购标的一览表》及招标文件第五章。</w:t>
      </w:r>
    </w:p>
    <w:p w14:paraId="1BC3DA91">
      <w:pPr>
        <w:pStyle w:val="2"/>
        <w:spacing w:line="360" w:lineRule="auto"/>
        <w:ind w:left="700" w:right="150" w:rightChars="0"/>
        <w:rPr>
          <w:rFonts w:hint="eastAsia" w:asciiTheme="minorEastAsia" w:hAnsiTheme="minorEastAsia" w:eastAsiaTheme="minorEastAsia" w:cstheme="minorEastAsia"/>
          <w:b/>
          <w:color w:val="auto"/>
          <w:sz w:val="24"/>
        </w:rPr>
      </w:pPr>
      <w:bookmarkStart w:id="10" w:name="5、需要落实的政府采购政策"/>
      <w:bookmarkEnd w:id="10"/>
      <w:r>
        <w:rPr>
          <w:rFonts w:hint="eastAsia" w:asciiTheme="minorEastAsia" w:hAnsiTheme="minorEastAsia" w:eastAsiaTheme="minorEastAsia" w:cstheme="minorEastAsia"/>
          <w:b/>
          <w:color w:val="auto"/>
          <w:sz w:val="24"/>
          <w:lang w:val="en-US" w:eastAsia="zh-CN"/>
        </w:rPr>
        <w:t>4</w:t>
      </w:r>
      <w:r>
        <w:rPr>
          <w:rFonts w:hint="eastAsia" w:asciiTheme="minorEastAsia" w:hAnsiTheme="minorEastAsia" w:eastAsiaTheme="minorEastAsia" w:cstheme="minorEastAsia"/>
          <w:b/>
          <w:color w:val="auto"/>
          <w:sz w:val="24"/>
        </w:rPr>
        <w:t>、需要落实的政府采购政策</w:t>
      </w:r>
    </w:p>
    <w:p w14:paraId="7900C18C">
      <w:pPr>
        <w:pStyle w:val="24"/>
        <w:spacing w:line="360" w:lineRule="auto"/>
        <w:ind w:firstLine="720" w:firstLineChars="300"/>
        <w:jc w:val="left"/>
        <w:rPr>
          <w:rFonts w:hint="eastAsia" w:ascii="宋体" w:hAnsi="宋体" w:eastAsia="宋体" w:cs="宋体"/>
          <w:color w:val="auto"/>
          <w:sz w:val="24"/>
          <w:szCs w:val="24"/>
        </w:rPr>
      </w:pPr>
      <w:r>
        <w:rPr>
          <w:rFonts w:hint="eastAsia" w:ascii="宋体" w:hAnsi="宋体" w:eastAsia="宋体" w:cs="宋体"/>
          <w:color w:val="auto"/>
          <w:sz w:val="24"/>
          <w:szCs w:val="24"/>
        </w:rPr>
        <w:t>进口产品：</w:t>
      </w:r>
      <w:r>
        <w:rPr>
          <w:rFonts w:hint="eastAsia" w:ascii="宋体" w:hAnsi="宋体" w:eastAsia="宋体" w:cs="宋体"/>
          <w:color w:val="auto"/>
          <w:sz w:val="24"/>
          <w:szCs w:val="24"/>
          <w:lang w:eastAsia="zh-CN"/>
        </w:rPr>
        <w:t>不</w:t>
      </w:r>
      <w:r>
        <w:rPr>
          <w:rFonts w:hint="eastAsia" w:ascii="宋体" w:hAnsi="宋体" w:eastAsia="宋体" w:cs="宋体"/>
          <w:color w:val="auto"/>
          <w:sz w:val="24"/>
          <w:szCs w:val="24"/>
        </w:rPr>
        <w:t>适用于（采购包1）</w:t>
      </w:r>
    </w:p>
    <w:p w14:paraId="692FDFF1">
      <w:pPr>
        <w:pStyle w:val="24"/>
        <w:spacing w:line="360" w:lineRule="auto"/>
        <w:ind w:firstLine="720" w:firstLineChars="300"/>
        <w:jc w:val="left"/>
        <w:rPr>
          <w:rFonts w:hint="eastAsia" w:ascii="宋体" w:hAnsi="宋体" w:eastAsia="宋体" w:cs="宋体"/>
          <w:color w:val="auto"/>
          <w:sz w:val="24"/>
          <w:szCs w:val="24"/>
        </w:rPr>
      </w:pPr>
      <w:r>
        <w:rPr>
          <w:rFonts w:hint="eastAsia" w:ascii="宋体" w:hAnsi="宋体" w:eastAsia="宋体" w:cs="宋体"/>
          <w:color w:val="auto"/>
          <w:sz w:val="24"/>
          <w:szCs w:val="24"/>
        </w:rPr>
        <w:t>节能产品：适用于（采购包1），按照最新一期节能清单执行</w:t>
      </w:r>
    </w:p>
    <w:p w14:paraId="47701222">
      <w:pPr>
        <w:pStyle w:val="24"/>
        <w:spacing w:line="360" w:lineRule="auto"/>
        <w:ind w:firstLine="720" w:firstLineChars="300"/>
        <w:jc w:val="left"/>
        <w:rPr>
          <w:rFonts w:hint="eastAsia" w:ascii="宋体" w:hAnsi="宋体" w:eastAsia="宋体" w:cs="宋体"/>
          <w:color w:val="auto"/>
          <w:sz w:val="24"/>
          <w:szCs w:val="24"/>
        </w:rPr>
      </w:pPr>
      <w:r>
        <w:rPr>
          <w:rFonts w:hint="eastAsia" w:ascii="宋体" w:hAnsi="宋体" w:eastAsia="宋体" w:cs="宋体"/>
          <w:color w:val="auto"/>
          <w:sz w:val="24"/>
          <w:szCs w:val="24"/>
        </w:rPr>
        <w:t>环境标志产品：适用于（采购包1）按照最新一期环境标志清单执行</w:t>
      </w:r>
    </w:p>
    <w:p w14:paraId="355A9494">
      <w:pPr>
        <w:pStyle w:val="2"/>
        <w:spacing w:line="360" w:lineRule="auto"/>
        <w:ind w:left="700" w:right="150" w:rightChars="0"/>
        <w:rPr>
          <w:rFonts w:hint="eastAsia" w:ascii="宋体" w:hAnsi="宋体" w:eastAsia="宋体" w:cs="宋体"/>
          <w:b w:val="0"/>
          <w:bCs/>
          <w:color w:val="auto"/>
          <w:sz w:val="24"/>
        </w:rPr>
      </w:pPr>
      <w:r>
        <w:rPr>
          <w:rFonts w:hint="eastAsia" w:ascii="宋体" w:hAnsi="宋体" w:eastAsia="宋体" w:cs="宋体"/>
          <w:b w:val="0"/>
          <w:bCs/>
          <w:color w:val="auto"/>
          <w:sz w:val="24"/>
        </w:rPr>
        <w:t>促进中小企业发展的相关政策：</w:t>
      </w:r>
    </w:p>
    <w:p w14:paraId="06AE0B4E">
      <w:pPr>
        <w:pStyle w:val="24"/>
        <w:spacing w:line="360" w:lineRule="auto"/>
        <w:rPr>
          <w:rFonts w:hint="eastAsia" w:asciiTheme="minorEastAsia" w:hAnsiTheme="minorEastAsia" w:eastAsiaTheme="minorEastAsia" w:cstheme="minorEastAsia"/>
          <w:color w:val="auto"/>
        </w:rPr>
      </w:pPr>
      <w:bookmarkStart w:id="11" w:name="6、投标人的资格要求"/>
      <w:bookmarkEnd w:id="11"/>
      <w:r>
        <w:rPr>
          <w:rFonts w:ascii="宋体" w:hAnsi="宋体" w:eastAsia="宋体" w:cs="宋体"/>
          <w:b/>
          <w:bCs/>
          <w:sz w:val="24"/>
          <w:szCs w:val="24"/>
        </w:rPr>
        <w:t>采购包1：</w:t>
      </w:r>
      <w:r>
        <w:rPr>
          <w:rFonts w:hint="eastAsia" w:ascii="宋体" w:hAnsi="宋体" w:eastAsia="宋体" w:cs="宋体"/>
          <w:b/>
          <w:bCs/>
          <w:sz w:val="24"/>
          <w:szCs w:val="24"/>
        </w:rPr>
        <w:t>不专门面向中小企业采购</w:t>
      </w:r>
    </w:p>
    <w:p w14:paraId="0C82ECD6">
      <w:pPr>
        <w:pStyle w:val="5"/>
        <w:spacing w:line="360" w:lineRule="auto"/>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val="en-US" w:eastAsia="zh-CN"/>
        </w:rPr>
        <w:t>5</w:t>
      </w:r>
      <w:r>
        <w:rPr>
          <w:rFonts w:hint="eastAsia" w:asciiTheme="minorEastAsia" w:hAnsiTheme="minorEastAsia" w:eastAsiaTheme="minorEastAsia" w:cstheme="minorEastAsia"/>
          <w:color w:val="auto"/>
        </w:rPr>
        <w:t>、投标人的资格要求</w:t>
      </w:r>
    </w:p>
    <w:p w14:paraId="66438455">
      <w:pPr>
        <w:pStyle w:val="22"/>
        <w:numPr>
          <w:ilvl w:val="0"/>
          <w:numId w:val="0"/>
        </w:numPr>
        <w:tabs>
          <w:tab w:val="left" w:pos="1063"/>
        </w:tabs>
        <w:spacing w:before="102" w:after="0" w:line="36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5.1</w:t>
      </w:r>
      <w:r>
        <w:rPr>
          <w:rFonts w:hint="eastAsia" w:asciiTheme="minorEastAsia" w:hAnsiTheme="minorEastAsia" w:eastAsiaTheme="minorEastAsia" w:cstheme="minorEastAsia"/>
          <w:color w:val="auto"/>
          <w:sz w:val="24"/>
        </w:rPr>
        <w:t>法定条件：符合政府采购法第二十二条第一款规定的条件。</w:t>
      </w:r>
    </w:p>
    <w:p w14:paraId="33A3D34B">
      <w:pPr>
        <w:pStyle w:val="22"/>
        <w:numPr>
          <w:ilvl w:val="0"/>
          <w:numId w:val="0"/>
        </w:numPr>
        <w:tabs>
          <w:tab w:val="left" w:pos="1063"/>
        </w:tabs>
        <w:spacing w:before="113" w:after="0" w:line="36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5.2</w:t>
      </w:r>
      <w:r>
        <w:rPr>
          <w:rFonts w:hint="eastAsia" w:asciiTheme="minorEastAsia" w:hAnsiTheme="minorEastAsia" w:eastAsiaTheme="minorEastAsia" w:cstheme="minorEastAsia"/>
          <w:color w:val="auto"/>
          <w:sz w:val="24"/>
        </w:rPr>
        <w:t>特定条件：</w:t>
      </w:r>
    </w:p>
    <w:p w14:paraId="0EFDC62D">
      <w:pPr>
        <w:pStyle w:val="5"/>
        <w:spacing w:before="112" w:after="16" w:line="360" w:lineRule="auto"/>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采购包1：</w:t>
      </w:r>
    </w:p>
    <w:tbl>
      <w:tblPr>
        <w:tblStyle w:val="16"/>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452"/>
        <w:gridCol w:w="6786"/>
      </w:tblGrid>
      <w:tr w14:paraId="76FCB0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2452" w:type="dxa"/>
          </w:tcPr>
          <w:p w14:paraId="087B7CF9">
            <w:pPr>
              <w:pStyle w:val="23"/>
              <w:spacing w:before="97" w:line="360" w:lineRule="auto"/>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资格审查要求概况</w:t>
            </w:r>
          </w:p>
        </w:tc>
        <w:tc>
          <w:tcPr>
            <w:tcW w:w="6786" w:type="dxa"/>
          </w:tcPr>
          <w:p w14:paraId="108B219A">
            <w:pPr>
              <w:pStyle w:val="23"/>
              <w:spacing w:before="97" w:line="360" w:lineRule="auto"/>
              <w:ind w:left="1865" w:right="1859"/>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评审点具体描述</w:t>
            </w:r>
          </w:p>
        </w:tc>
      </w:tr>
      <w:tr w14:paraId="3DAE01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0" w:hRule="atLeast"/>
        </w:trPr>
        <w:tc>
          <w:tcPr>
            <w:tcW w:w="2452" w:type="dxa"/>
            <w:shd w:val="clear" w:color="auto" w:fill="auto"/>
            <w:vAlign w:val="center"/>
          </w:tcPr>
          <w:p w14:paraId="56F61047">
            <w:pPr>
              <w:pStyle w:val="24"/>
              <w:keepNext w:val="0"/>
              <w:keepLines w:val="0"/>
              <w:widowControl/>
              <w:suppressLineNumbers w:val="0"/>
              <w:spacing w:line="360" w:lineRule="auto"/>
              <w:ind w:left="0" w:leftChars="0" w:firstLine="0" w:firstLineChars="0"/>
              <w:jc w:val="center"/>
              <w:rPr>
                <w:rFonts w:hint="eastAsia" w:ascii="宋体" w:hAnsi="宋体" w:eastAsia="宋体" w:cs="宋体"/>
                <w:color w:val="auto"/>
                <w:kern w:val="0"/>
                <w:sz w:val="24"/>
                <w:szCs w:val="24"/>
                <w:lang w:val="en-US" w:eastAsia="zh-CN" w:bidi="ar"/>
              </w:rPr>
            </w:pPr>
            <w:r>
              <w:rPr>
                <w:rFonts w:hint="eastAsia" w:ascii="宋体" w:hAnsi="宋体" w:eastAsia="宋体" w:cs="宋体"/>
                <w:color w:val="auto"/>
                <w:sz w:val="24"/>
                <w:szCs w:val="24"/>
              </w:rPr>
              <w:t>资格承诺函</w:t>
            </w:r>
          </w:p>
        </w:tc>
        <w:tc>
          <w:tcPr>
            <w:tcW w:w="6786" w:type="dxa"/>
            <w:shd w:val="clear" w:color="auto" w:fill="auto"/>
            <w:vAlign w:val="center"/>
          </w:tcPr>
          <w:p w14:paraId="0081FB4A">
            <w:pPr>
              <w:pStyle w:val="24"/>
              <w:keepNext w:val="0"/>
              <w:keepLines w:val="0"/>
              <w:widowControl/>
              <w:suppressLineNumbers w:val="0"/>
              <w:spacing w:line="360" w:lineRule="auto"/>
              <w:ind w:left="0" w:leftChars="0" w:firstLine="0" w:firstLineChars="0"/>
              <w:jc w:val="both"/>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①本采购包允许投标人采用资格承诺制。采用资格承诺制的投标人，应当根据投标(响应)格式文件要求提供资格承诺函，无需提供《政府采购法实施条例》第十七条第一款规定的一般资格条件证明材料；资格承诺函不符合采购文件要求的，视为未按照采购文件规定提交投标人的资格及资信文件，按资格审查不合格处理。②采购项目有特殊资格要求的，投标人还应按要求提供相应的证明材料。</w:t>
            </w:r>
          </w:p>
        </w:tc>
      </w:tr>
    </w:tbl>
    <w:p w14:paraId="21B576D4">
      <w:pPr>
        <w:pStyle w:val="22"/>
        <w:numPr>
          <w:ilvl w:val="0"/>
          <w:numId w:val="0"/>
        </w:numPr>
        <w:tabs>
          <w:tab w:val="left" w:pos="1063"/>
        </w:tabs>
        <w:spacing w:before="96"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6.1.</w:t>
      </w:r>
      <w:r>
        <w:rPr>
          <w:rFonts w:hint="eastAsia" w:asciiTheme="minorEastAsia" w:hAnsiTheme="minorEastAsia" w:eastAsiaTheme="minorEastAsia" w:cstheme="minorEastAsia"/>
          <w:color w:val="auto"/>
          <w:sz w:val="24"/>
        </w:rPr>
        <w:t>是否接受联合体投标：</w:t>
      </w:r>
    </w:p>
    <w:p w14:paraId="6A7BA914">
      <w:pPr>
        <w:pStyle w:val="5"/>
        <w:spacing w:before="113"/>
        <w:ind w:left="700"/>
        <w:rPr>
          <w:rFonts w:hint="eastAsia" w:asciiTheme="minorEastAsia" w:hAnsiTheme="minorEastAsia" w:eastAsiaTheme="minorEastAsia" w:cstheme="minorEastAsia"/>
          <w:b w:val="0"/>
          <w:color w:val="auto"/>
        </w:rPr>
      </w:pPr>
      <w:r>
        <w:rPr>
          <w:rFonts w:hint="eastAsia" w:asciiTheme="minorEastAsia" w:hAnsiTheme="minorEastAsia" w:eastAsiaTheme="minorEastAsia" w:cstheme="minorEastAsia"/>
          <w:color w:val="auto"/>
        </w:rPr>
        <w:t>采购包1：</w:t>
      </w:r>
      <w:r>
        <w:rPr>
          <w:rFonts w:hint="eastAsia" w:asciiTheme="minorEastAsia" w:hAnsiTheme="minorEastAsia" w:eastAsiaTheme="minorEastAsia" w:cstheme="minorEastAsia"/>
          <w:b w:val="0"/>
          <w:color w:val="auto"/>
        </w:rPr>
        <w:t>不接受。</w:t>
      </w:r>
    </w:p>
    <w:p w14:paraId="4F41BF51">
      <w:pPr>
        <w:spacing w:before="39" w:line="360" w:lineRule="auto"/>
        <w:ind w:left="220" w:right="581" w:firstLine="480"/>
        <w:jc w:val="left"/>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※根据上述资格要求，投标文件中应提交的“投标人的资格及资信证明文件”详见招标文件第四章。</w:t>
      </w:r>
    </w:p>
    <w:p w14:paraId="719907FC">
      <w:pPr>
        <w:spacing w:before="0" w:line="360" w:lineRule="auto"/>
        <w:ind w:left="700" w:right="0" w:firstLine="0"/>
        <w:jc w:val="left"/>
        <w:rPr>
          <w:rFonts w:hint="eastAsia" w:asciiTheme="minorEastAsia" w:hAnsiTheme="minorEastAsia" w:eastAsiaTheme="minorEastAsia" w:cstheme="minorEastAsia"/>
          <w:b/>
          <w:color w:val="auto"/>
          <w:sz w:val="24"/>
        </w:rPr>
      </w:pPr>
      <w:bookmarkStart w:id="12" w:name="7、招标文件的获取"/>
      <w:bookmarkEnd w:id="12"/>
      <w:r>
        <w:rPr>
          <w:rFonts w:hint="eastAsia" w:asciiTheme="minorEastAsia" w:hAnsiTheme="minorEastAsia" w:eastAsiaTheme="minorEastAsia" w:cstheme="minorEastAsia"/>
          <w:b/>
          <w:color w:val="auto"/>
          <w:sz w:val="24"/>
        </w:rPr>
        <w:t>7、招标文件的获取</w:t>
      </w:r>
    </w:p>
    <w:p w14:paraId="41308E6E">
      <w:pPr>
        <w:pStyle w:val="22"/>
        <w:numPr>
          <w:ilvl w:val="1"/>
          <w:numId w:val="1"/>
        </w:numPr>
        <w:tabs>
          <w:tab w:val="left" w:pos="1120"/>
        </w:tabs>
        <w:spacing w:before="112" w:after="0" w:line="360" w:lineRule="auto"/>
        <w:ind w:left="1120" w:right="0" w:hanging="42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招标文件获取期限：详见招标公告或更正公告，若不一致，以更正公告为准。</w:t>
      </w:r>
    </w:p>
    <w:p w14:paraId="52413B16">
      <w:pPr>
        <w:pStyle w:val="22"/>
        <w:numPr>
          <w:ilvl w:val="1"/>
          <w:numId w:val="1"/>
        </w:numPr>
        <w:tabs>
          <w:tab w:val="left" w:pos="1120"/>
        </w:tabs>
        <w:spacing w:before="113" w:after="0" w:line="360"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rPr>
        <w:t>在招标文件获取期限内，详见招标公告或更正公告，若不一致，以更正公告为</w:t>
      </w:r>
      <w:r>
        <w:rPr>
          <w:rFonts w:hint="eastAsia" w:asciiTheme="minorEastAsia" w:hAnsiTheme="minorEastAsia" w:eastAsiaTheme="minorEastAsia" w:cstheme="minorEastAsia"/>
          <w:color w:val="auto"/>
          <w:sz w:val="24"/>
        </w:rPr>
        <w:t>准。</w:t>
      </w:r>
    </w:p>
    <w:p w14:paraId="0B298D78">
      <w:pPr>
        <w:pStyle w:val="22"/>
        <w:numPr>
          <w:ilvl w:val="1"/>
          <w:numId w:val="1"/>
        </w:numPr>
        <w:tabs>
          <w:tab w:val="left" w:pos="1120"/>
        </w:tabs>
        <w:spacing w:before="0" w:after="0" w:line="360" w:lineRule="auto"/>
        <w:ind w:left="1120" w:right="0" w:hanging="42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获取地点及方式：详见招标公告或更正公告，若不一致，以更正公告为准。</w:t>
      </w:r>
    </w:p>
    <w:p w14:paraId="11A57EC6">
      <w:pPr>
        <w:pStyle w:val="22"/>
        <w:numPr>
          <w:ilvl w:val="1"/>
          <w:numId w:val="1"/>
        </w:numPr>
        <w:tabs>
          <w:tab w:val="left" w:pos="1120"/>
        </w:tabs>
        <w:spacing w:before="112" w:after="0" w:line="360" w:lineRule="auto"/>
        <w:ind w:left="1120" w:right="0" w:hanging="42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招标文件售价：</w:t>
      </w:r>
      <w:r>
        <w:rPr>
          <w:rFonts w:hint="eastAsia" w:asciiTheme="minorEastAsia" w:hAnsiTheme="minorEastAsia" w:eastAsiaTheme="minorEastAsia" w:cstheme="minorEastAsia"/>
          <w:color w:val="auto"/>
          <w:sz w:val="24"/>
          <w:lang w:val="en-US" w:eastAsia="zh-CN"/>
        </w:rPr>
        <w:t>0</w:t>
      </w:r>
      <w:r>
        <w:rPr>
          <w:rFonts w:hint="eastAsia" w:asciiTheme="minorEastAsia" w:hAnsiTheme="minorEastAsia" w:eastAsiaTheme="minorEastAsia" w:cstheme="minorEastAsia"/>
          <w:color w:val="auto"/>
          <w:spacing w:val="-20"/>
          <w:sz w:val="24"/>
        </w:rPr>
        <w:t>元。</w:t>
      </w:r>
    </w:p>
    <w:p w14:paraId="6AFAAE38">
      <w:pPr>
        <w:pStyle w:val="5"/>
        <w:spacing w:before="113" w:line="360" w:lineRule="auto"/>
        <w:ind w:left="700"/>
        <w:rPr>
          <w:rFonts w:hint="eastAsia" w:asciiTheme="minorEastAsia" w:hAnsiTheme="minorEastAsia" w:eastAsiaTheme="minorEastAsia" w:cstheme="minorEastAsia"/>
          <w:color w:val="auto"/>
        </w:rPr>
      </w:pPr>
      <w:bookmarkStart w:id="13" w:name="8、投标截止"/>
      <w:bookmarkEnd w:id="13"/>
      <w:r>
        <w:rPr>
          <w:rFonts w:hint="eastAsia" w:asciiTheme="minorEastAsia" w:hAnsiTheme="minorEastAsia" w:eastAsiaTheme="minorEastAsia" w:cstheme="minorEastAsia"/>
          <w:color w:val="auto"/>
        </w:rPr>
        <w:t>8、投标截止</w:t>
      </w:r>
    </w:p>
    <w:p w14:paraId="78765E34">
      <w:pPr>
        <w:pStyle w:val="22"/>
        <w:numPr>
          <w:ilvl w:val="1"/>
          <w:numId w:val="2"/>
        </w:numPr>
        <w:tabs>
          <w:tab w:val="left" w:pos="1120"/>
        </w:tabs>
        <w:spacing w:before="112" w:after="0" w:line="360" w:lineRule="auto"/>
        <w:ind w:left="1120" w:right="0" w:hanging="42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投标截止时间：详见招标公告或更正公告，若不一致，以更正公告为准。</w:t>
      </w:r>
    </w:p>
    <w:p w14:paraId="20190615">
      <w:pPr>
        <w:pStyle w:val="22"/>
        <w:numPr>
          <w:ilvl w:val="1"/>
          <w:numId w:val="2"/>
        </w:numPr>
        <w:tabs>
          <w:tab w:val="left" w:pos="1120"/>
        </w:tabs>
        <w:spacing w:before="113" w:after="0" w:line="360" w:lineRule="auto"/>
        <w:ind w:left="1120" w:right="0" w:hanging="42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开标时间及地点：详见招标公告或更正公告，若不一致，以更正公告为准。</w:t>
      </w:r>
    </w:p>
    <w:p w14:paraId="6DFA0F9F">
      <w:pPr>
        <w:pStyle w:val="5"/>
        <w:spacing w:before="112" w:line="360" w:lineRule="auto"/>
        <w:ind w:left="700"/>
        <w:rPr>
          <w:rFonts w:hint="eastAsia" w:asciiTheme="minorEastAsia" w:hAnsiTheme="minorEastAsia" w:eastAsiaTheme="minorEastAsia" w:cstheme="minorEastAsia"/>
          <w:color w:val="auto"/>
        </w:rPr>
      </w:pPr>
      <w:bookmarkStart w:id="14" w:name="9、开标时间及地点"/>
      <w:bookmarkEnd w:id="14"/>
      <w:r>
        <w:rPr>
          <w:rFonts w:hint="eastAsia" w:asciiTheme="minorEastAsia" w:hAnsiTheme="minorEastAsia" w:eastAsiaTheme="minorEastAsia" w:cstheme="minorEastAsia"/>
          <w:color w:val="auto"/>
        </w:rPr>
        <w:t>9、开标时间及地点</w:t>
      </w:r>
    </w:p>
    <w:p w14:paraId="3F901388">
      <w:pPr>
        <w:pStyle w:val="2"/>
        <w:spacing w:before="113" w:line="360" w:lineRule="auto"/>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详见招标公告或更正公告，若不一致，以更正公告为准。</w:t>
      </w:r>
    </w:p>
    <w:p w14:paraId="04C8C630">
      <w:pPr>
        <w:pStyle w:val="5"/>
        <w:spacing w:before="112" w:line="360" w:lineRule="auto"/>
        <w:ind w:left="700"/>
        <w:rPr>
          <w:rFonts w:hint="eastAsia" w:asciiTheme="minorEastAsia" w:hAnsiTheme="minorEastAsia" w:eastAsiaTheme="minorEastAsia" w:cstheme="minorEastAsia"/>
          <w:color w:val="auto"/>
        </w:rPr>
      </w:pPr>
      <w:bookmarkStart w:id="15" w:name="10、公告期限"/>
      <w:bookmarkEnd w:id="15"/>
      <w:r>
        <w:rPr>
          <w:rFonts w:hint="eastAsia" w:asciiTheme="minorEastAsia" w:hAnsiTheme="minorEastAsia" w:eastAsiaTheme="minorEastAsia" w:cstheme="minorEastAsia"/>
          <w:color w:val="auto"/>
        </w:rPr>
        <w:t>10、公告期限</w:t>
      </w:r>
    </w:p>
    <w:p w14:paraId="6B458DF9">
      <w:pPr>
        <w:pStyle w:val="22"/>
        <w:numPr>
          <w:ilvl w:val="1"/>
          <w:numId w:val="3"/>
        </w:numPr>
        <w:tabs>
          <w:tab w:val="left" w:pos="1240"/>
        </w:tabs>
        <w:spacing w:before="113" w:after="0" w:line="360" w:lineRule="auto"/>
        <w:ind w:left="1240" w:right="0" w:hanging="54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4"/>
          <w:sz w:val="24"/>
        </w:rPr>
        <w:t xml:space="preserve">招标公告的公告期限：发布公告之日起 </w:t>
      </w:r>
      <w:r>
        <w:rPr>
          <w:rFonts w:hint="eastAsia" w:asciiTheme="minorEastAsia" w:hAnsiTheme="minorEastAsia" w:eastAsiaTheme="minorEastAsia" w:cstheme="minorEastAsia"/>
          <w:color w:val="auto"/>
          <w:sz w:val="24"/>
        </w:rPr>
        <w:t>5</w:t>
      </w:r>
      <w:r>
        <w:rPr>
          <w:rFonts w:hint="eastAsia" w:asciiTheme="minorEastAsia" w:hAnsiTheme="minorEastAsia" w:eastAsiaTheme="minorEastAsia" w:cstheme="minorEastAsia"/>
          <w:color w:val="auto"/>
          <w:spacing w:val="-10"/>
          <w:sz w:val="24"/>
        </w:rPr>
        <w:t xml:space="preserve"> 个工作日。</w:t>
      </w:r>
    </w:p>
    <w:p w14:paraId="2449D544">
      <w:pPr>
        <w:pStyle w:val="22"/>
        <w:numPr>
          <w:ilvl w:val="1"/>
          <w:numId w:val="3"/>
        </w:numPr>
        <w:tabs>
          <w:tab w:val="left" w:pos="1240"/>
        </w:tabs>
        <w:spacing w:before="112" w:after="0" w:line="360" w:lineRule="auto"/>
        <w:ind w:left="1240" w:right="0" w:hanging="54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招标文件公告期限：其公告期限与招标公告的公告期限保持一致。</w:t>
      </w:r>
    </w:p>
    <w:p w14:paraId="6C9E9BFF">
      <w:pPr>
        <w:numPr>
          <w:ilvl w:val="0"/>
          <w:numId w:val="4"/>
        </w:numPr>
        <w:spacing w:before="113" w:line="360" w:lineRule="auto"/>
        <w:ind w:left="700" w:right="0" w:firstLine="0"/>
        <w:jc w:val="left"/>
        <w:rPr>
          <w:rFonts w:hint="eastAsia" w:asciiTheme="minorEastAsia" w:hAnsiTheme="minorEastAsia" w:eastAsiaTheme="minorEastAsia" w:cstheme="minorEastAsia"/>
          <w:color w:val="auto"/>
          <w:sz w:val="24"/>
          <w:lang w:eastAsia="zh-CN"/>
        </w:rPr>
      </w:pPr>
      <w:bookmarkStart w:id="16" w:name="11、采购人：龙岩市消防救援支队"/>
      <w:bookmarkEnd w:id="16"/>
      <w:r>
        <w:rPr>
          <w:rFonts w:hint="eastAsia" w:asciiTheme="minorEastAsia" w:hAnsiTheme="minorEastAsia" w:eastAsiaTheme="minorEastAsia" w:cstheme="minorEastAsia"/>
          <w:b/>
          <w:color w:val="auto"/>
          <w:sz w:val="24"/>
        </w:rPr>
        <w:t>采购人：</w:t>
      </w:r>
      <w:r>
        <w:rPr>
          <w:rFonts w:hint="eastAsia" w:asciiTheme="minorEastAsia" w:hAnsiTheme="minorEastAsia" w:eastAsiaTheme="minorEastAsia" w:cstheme="minorEastAsia"/>
          <w:b/>
          <w:color w:val="auto"/>
          <w:sz w:val="24"/>
          <w:lang w:eastAsia="zh-CN"/>
        </w:rPr>
        <w:t>福建省宁德市汽车运输集团有限公司</w:t>
      </w:r>
    </w:p>
    <w:p w14:paraId="4B297196">
      <w:pPr>
        <w:numPr>
          <w:ilvl w:val="0"/>
          <w:numId w:val="0"/>
        </w:numPr>
        <w:spacing w:before="113" w:line="360" w:lineRule="auto"/>
        <w:ind w:left="700" w:leftChars="0" w:right="0" w:rightChars="0" w:firstLine="480" w:firstLineChars="200"/>
        <w:jc w:val="left"/>
        <w:rPr>
          <w:rFonts w:hint="eastAsia" w:asciiTheme="minorEastAsia" w:hAnsiTheme="minorEastAsia" w:eastAsiaTheme="minorEastAsia" w:cstheme="minorEastAsia"/>
          <w:b w:val="0"/>
          <w:bCs/>
          <w:color w:val="auto"/>
          <w:sz w:val="24"/>
          <w:lang w:val="en-US" w:eastAsia="zh-CN"/>
        </w:rPr>
      </w:pPr>
      <w:r>
        <w:rPr>
          <w:rFonts w:hint="eastAsia" w:asciiTheme="minorEastAsia" w:hAnsiTheme="minorEastAsia" w:eastAsiaTheme="minorEastAsia" w:cstheme="minorEastAsia"/>
          <w:b w:val="0"/>
          <w:bCs/>
          <w:color w:val="auto"/>
          <w:sz w:val="24"/>
        </w:rPr>
        <w:t>地址：福建省宁德市</w:t>
      </w:r>
      <w:r>
        <w:rPr>
          <w:rFonts w:hint="eastAsia" w:asciiTheme="minorEastAsia" w:hAnsiTheme="minorEastAsia" w:eastAsiaTheme="minorEastAsia" w:cstheme="minorEastAsia"/>
          <w:b w:val="0"/>
          <w:bCs/>
          <w:color w:val="auto"/>
          <w:sz w:val="24"/>
          <w:lang w:eastAsia="zh-CN"/>
        </w:rPr>
        <w:t>东侨</w:t>
      </w:r>
      <w:r>
        <w:rPr>
          <w:rFonts w:hint="eastAsia" w:asciiTheme="minorEastAsia" w:hAnsiTheme="minorEastAsia" w:eastAsiaTheme="minorEastAsia" w:cstheme="minorEastAsia"/>
          <w:b w:val="0"/>
          <w:bCs/>
          <w:color w:val="auto"/>
          <w:sz w:val="24"/>
        </w:rPr>
        <w:t>经济开发区宁德客运枢纽站二楼汽运集团</w:t>
      </w:r>
    </w:p>
    <w:p w14:paraId="3FBCE37F">
      <w:pPr>
        <w:numPr>
          <w:ilvl w:val="0"/>
          <w:numId w:val="0"/>
        </w:numPr>
        <w:spacing w:before="113" w:line="360" w:lineRule="auto"/>
        <w:ind w:left="700" w:leftChars="0" w:right="0" w:rightChars="0" w:firstLine="480" w:firstLineChars="200"/>
        <w:jc w:val="left"/>
        <w:rPr>
          <w:rFonts w:hint="eastAsia" w:asciiTheme="minorEastAsia" w:hAnsiTheme="minorEastAsia" w:eastAsiaTheme="minorEastAsia" w:cstheme="minorEastAsia"/>
          <w:b w:val="0"/>
          <w:bCs/>
          <w:color w:val="auto"/>
          <w:sz w:val="24"/>
          <w:lang w:val="en-US" w:eastAsia="zh-CN"/>
        </w:rPr>
      </w:pPr>
      <w:r>
        <w:rPr>
          <w:rFonts w:hint="eastAsia" w:asciiTheme="minorEastAsia" w:hAnsiTheme="minorEastAsia" w:eastAsiaTheme="minorEastAsia" w:cstheme="minorEastAsia"/>
          <w:b w:val="0"/>
          <w:bCs/>
          <w:color w:val="auto"/>
          <w:sz w:val="24"/>
        </w:rPr>
        <w:t>联系人：王文靖</w:t>
      </w:r>
    </w:p>
    <w:p w14:paraId="270042B9">
      <w:pPr>
        <w:numPr>
          <w:ilvl w:val="0"/>
          <w:numId w:val="0"/>
        </w:numPr>
        <w:spacing w:before="113" w:line="360" w:lineRule="auto"/>
        <w:ind w:left="700" w:leftChars="0" w:right="0" w:rightChars="0" w:firstLine="480" w:firstLineChars="200"/>
        <w:jc w:val="left"/>
        <w:rPr>
          <w:rFonts w:hint="default" w:asciiTheme="minorEastAsia" w:hAnsiTheme="minorEastAsia" w:eastAsiaTheme="minorEastAsia" w:cstheme="minorEastAsia"/>
          <w:b w:val="0"/>
          <w:bCs/>
          <w:color w:val="auto"/>
          <w:sz w:val="24"/>
          <w:lang w:val="en-US" w:eastAsia="zh-CN"/>
        </w:rPr>
      </w:pPr>
      <w:r>
        <w:rPr>
          <w:rFonts w:hint="eastAsia" w:asciiTheme="minorEastAsia" w:hAnsiTheme="minorEastAsia" w:eastAsiaTheme="minorEastAsia" w:cstheme="minorEastAsia"/>
          <w:b w:val="0"/>
          <w:bCs/>
          <w:color w:val="auto"/>
          <w:sz w:val="24"/>
        </w:rPr>
        <w:t>联系电话：0593-6560099</w:t>
      </w:r>
    </w:p>
    <w:p w14:paraId="5EC6155E">
      <w:pPr>
        <w:pStyle w:val="5"/>
        <w:spacing w:before="112" w:line="360" w:lineRule="auto"/>
        <w:ind w:left="700"/>
        <w:rPr>
          <w:rFonts w:hint="eastAsia" w:asciiTheme="minorEastAsia" w:hAnsiTheme="minorEastAsia" w:eastAsiaTheme="minorEastAsia" w:cstheme="minorEastAsia"/>
          <w:color w:val="auto"/>
          <w:lang w:eastAsia="zh-CN"/>
        </w:rPr>
      </w:pPr>
      <w:bookmarkStart w:id="17" w:name="12、代理机构：福建智卓咨询服务有限公司"/>
      <w:bookmarkEnd w:id="17"/>
      <w:r>
        <w:rPr>
          <w:rFonts w:hint="eastAsia" w:asciiTheme="minorEastAsia" w:hAnsiTheme="minorEastAsia" w:eastAsiaTheme="minorEastAsia" w:cstheme="minorEastAsia"/>
          <w:color w:val="auto"/>
        </w:rPr>
        <w:t>12、代理机构：</w:t>
      </w:r>
      <w:r>
        <w:rPr>
          <w:rFonts w:hint="eastAsia" w:asciiTheme="minorEastAsia" w:hAnsiTheme="minorEastAsia" w:eastAsiaTheme="minorEastAsia" w:cstheme="minorEastAsia"/>
          <w:color w:val="auto"/>
          <w:lang w:eastAsia="zh-CN"/>
        </w:rPr>
        <w:t>宁德市恒福招标有限公司</w:t>
      </w:r>
    </w:p>
    <w:p w14:paraId="5DF81482">
      <w:pPr>
        <w:pStyle w:val="5"/>
        <w:spacing w:before="112" w:line="360" w:lineRule="auto"/>
        <w:ind w:left="700" w:firstLine="468" w:firstLineChars="2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val="0"/>
          <w:bCs w:val="0"/>
          <w:color w:val="auto"/>
          <w:spacing w:val="-3"/>
        </w:rPr>
        <w:t>地址：福建省宁德市东侨经济开发区万安西路2号</w:t>
      </w:r>
    </w:p>
    <w:p w14:paraId="3CC88E91">
      <w:pPr>
        <w:pStyle w:val="2"/>
        <w:spacing w:before="113" w:line="360" w:lineRule="auto"/>
        <w:ind w:left="1180" w:right="2641"/>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邮编：352000</w:t>
      </w:r>
      <w:r>
        <w:rPr>
          <w:rFonts w:hint="eastAsia" w:asciiTheme="minorEastAsia" w:hAnsiTheme="minorEastAsia" w:eastAsiaTheme="minorEastAsia" w:cstheme="minorEastAsia"/>
          <w:color w:val="auto"/>
          <w:sz w:val="24"/>
        </w:rPr>
        <w:t xml:space="preserve"> </w:t>
      </w:r>
    </w:p>
    <w:p w14:paraId="73E1C566">
      <w:pPr>
        <w:tabs>
          <w:tab w:val="left" w:pos="1155"/>
        </w:tabs>
        <w:spacing w:line="360" w:lineRule="auto"/>
        <w:ind w:firstLine="1240" w:firstLineChars="517"/>
        <w:rPr>
          <w:rFonts w:hint="eastAsia" w:asciiTheme="minorEastAsia" w:hAnsiTheme="minorEastAsia" w:eastAsiaTheme="minorEastAsia" w:cstheme="minorEastAsia"/>
          <w:color w:val="auto"/>
          <w:sz w:val="24"/>
          <w:lang w:val="en-US" w:eastAsia="zh-CN"/>
        </w:rPr>
      </w:pPr>
      <w:r>
        <w:rPr>
          <w:rFonts w:hint="eastAsia" w:asciiTheme="minorEastAsia" w:hAnsiTheme="minorEastAsia" w:eastAsiaTheme="minorEastAsia" w:cstheme="minorEastAsia"/>
          <w:color w:val="auto"/>
          <w:sz w:val="24"/>
          <w:lang w:val="en-US" w:eastAsia="zh-CN"/>
        </w:rPr>
        <w:t>联系人：陈雪燕</w:t>
      </w:r>
    </w:p>
    <w:p w14:paraId="61E4A174">
      <w:pPr>
        <w:tabs>
          <w:tab w:val="left" w:pos="1155"/>
        </w:tabs>
        <w:spacing w:line="360" w:lineRule="auto"/>
        <w:ind w:firstLine="1240" w:firstLineChars="517"/>
        <w:rPr>
          <w:rFonts w:hint="default" w:asciiTheme="minorEastAsia" w:hAnsiTheme="minorEastAsia" w:eastAsiaTheme="minorEastAsia" w:cstheme="minorEastAsia"/>
          <w:color w:val="auto"/>
          <w:sz w:val="24"/>
          <w:lang w:val="en-US" w:eastAsia="zh-CN"/>
        </w:rPr>
      </w:pPr>
      <w:r>
        <w:rPr>
          <w:rFonts w:hint="eastAsia" w:asciiTheme="minorEastAsia" w:hAnsiTheme="minorEastAsia" w:eastAsiaTheme="minorEastAsia" w:cstheme="minorEastAsia"/>
          <w:color w:val="auto"/>
          <w:sz w:val="24"/>
          <w:lang w:val="en-US" w:eastAsia="zh-CN"/>
        </w:rPr>
        <w:t>联系电话：0593-2822316</w:t>
      </w:r>
    </w:p>
    <w:p w14:paraId="2D946517">
      <w:pPr>
        <w:pStyle w:val="5"/>
        <w:spacing w:before="42"/>
        <w:rPr>
          <w:rFonts w:hint="eastAsia" w:asciiTheme="minorEastAsia" w:hAnsiTheme="minorEastAsia" w:eastAsiaTheme="minorEastAsia" w:cstheme="minorEastAsia"/>
          <w:color w:val="auto"/>
        </w:rPr>
      </w:pPr>
    </w:p>
    <w:p w14:paraId="3105BA3D">
      <w:pPr>
        <w:pStyle w:val="5"/>
        <w:spacing w:before="42"/>
        <w:ind w:left="0" w:leftChars="0" w:firstLine="0" w:firstLineChars="0"/>
        <w:rPr>
          <w:rFonts w:hint="eastAsia" w:asciiTheme="minorEastAsia" w:hAnsiTheme="minorEastAsia" w:eastAsiaTheme="minorEastAsia" w:cstheme="minorEastAsia"/>
          <w:color w:val="auto"/>
        </w:rPr>
      </w:pPr>
    </w:p>
    <w:p w14:paraId="41B923E6">
      <w:pPr>
        <w:pStyle w:val="5"/>
        <w:spacing w:before="42"/>
        <w:ind w:left="0" w:leftChars="0" w:firstLine="0" w:firstLineChars="0"/>
        <w:rPr>
          <w:rFonts w:hint="eastAsia" w:asciiTheme="minorEastAsia" w:hAnsiTheme="minorEastAsia" w:eastAsiaTheme="minorEastAsia" w:cstheme="minorEastAsia"/>
          <w:color w:val="auto"/>
        </w:rPr>
      </w:pPr>
    </w:p>
    <w:p w14:paraId="57B7F2C9">
      <w:pPr>
        <w:pStyle w:val="5"/>
        <w:spacing w:before="42"/>
        <w:ind w:left="0" w:leftChars="0" w:firstLine="0" w:firstLineChars="0"/>
        <w:rPr>
          <w:rFonts w:hint="eastAsia" w:asciiTheme="minorEastAsia" w:hAnsiTheme="minorEastAsia" w:eastAsiaTheme="minorEastAsia" w:cstheme="minorEastAsia"/>
          <w:color w:val="auto"/>
        </w:rPr>
      </w:pPr>
    </w:p>
    <w:p w14:paraId="0626C2B0">
      <w:pPr>
        <w:pStyle w:val="5"/>
        <w:spacing w:before="42"/>
        <w:ind w:left="0" w:leftChars="0" w:firstLine="0" w:firstLineChars="0"/>
        <w:rPr>
          <w:rFonts w:hint="eastAsia" w:asciiTheme="minorEastAsia" w:hAnsiTheme="minorEastAsia" w:eastAsiaTheme="minorEastAsia" w:cstheme="minorEastAsia"/>
          <w:color w:val="auto"/>
        </w:rPr>
      </w:pPr>
    </w:p>
    <w:p w14:paraId="11C42A98">
      <w:pPr>
        <w:pStyle w:val="5"/>
        <w:spacing w:before="4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附 1：账户信息</w:t>
      </w:r>
    </w:p>
    <w:tbl>
      <w:tblPr>
        <w:tblStyle w:val="16"/>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42"/>
      </w:tblGrid>
      <w:tr w14:paraId="49A081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vAlign w:val="top"/>
          </w:tcPr>
          <w:p w14:paraId="154B14D6">
            <w:pPr>
              <w:pStyle w:val="23"/>
              <w:spacing w:before="97" w:line="303" w:lineRule="exact"/>
              <w:ind w:left="107" w:leftChars="0" w:right="0" w:rightChars="0"/>
              <w:rPr>
                <w:rFonts w:hint="eastAsia" w:asciiTheme="minorEastAsia" w:hAnsiTheme="minorEastAsia" w:eastAsiaTheme="minorEastAsia" w:cstheme="minorEastAsia"/>
                <w:color w:val="auto"/>
                <w:sz w:val="24"/>
                <w:lang w:val="en-US" w:eastAsia="zh-CN"/>
              </w:rPr>
            </w:pPr>
            <w:r>
              <w:rPr>
                <w:rFonts w:hint="eastAsia" w:asciiTheme="minorEastAsia" w:hAnsiTheme="minorEastAsia" w:eastAsiaTheme="minorEastAsia" w:cstheme="minorEastAsia"/>
                <w:b/>
                <w:bCs/>
                <w:color w:val="auto"/>
                <w:sz w:val="24"/>
                <w:lang w:val="zh-CN"/>
              </w:rPr>
              <w:t>报名费、服务费专户</w:t>
            </w:r>
            <w:r>
              <w:rPr>
                <w:rFonts w:hint="eastAsia" w:asciiTheme="minorEastAsia" w:hAnsiTheme="minorEastAsia" w:eastAsiaTheme="minorEastAsia" w:cstheme="minorEastAsia"/>
                <w:b/>
                <w:bCs/>
                <w:color w:val="auto"/>
                <w:sz w:val="24"/>
                <w:lang w:val="zh-CN" w:eastAsia="zh-CN"/>
              </w:rPr>
              <w:t>、</w:t>
            </w:r>
            <w:r>
              <w:rPr>
                <w:rFonts w:hint="eastAsia"/>
                <w:b/>
                <w:bCs/>
                <w:color w:val="auto"/>
                <w:sz w:val="24"/>
                <w:szCs w:val="24"/>
              </w:rPr>
              <w:t>投标保证金账户</w:t>
            </w:r>
          </w:p>
        </w:tc>
      </w:tr>
      <w:tr w14:paraId="60AE74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vAlign w:val="top"/>
          </w:tcPr>
          <w:p w14:paraId="7E3FC0E9">
            <w:pPr>
              <w:pStyle w:val="24"/>
              <w:widowControl w:val="0"/>
              <w:spacing w:line="360" w:lineRule="auto"/>
              <w:jc w:val="left"/>
              <w:rPr>
                <w:rFonts w:hint="eastAsia" w:asciiTheme="minorEastAsia" w:hAnsiTheme="minorEastAsia" w:eastAsiaTheme="minorEastAsia" w:cstheme="minorEastAsia"/>
                <w:color w:val="auto"/>
                <w:sz w:val="24"/>
              </w:rPr>
            </w:pPr>
            <w:r>
              <w:rPr>
                <w:rFonts w:ascii="宋体" w:hAnsi="宋体" w:eastAsia="宋体" w:cs="宋体"/>
                <w:color w:val="auto"/>
                <w:sz w:val="24"/>
                <w:szCs w:val="24"/>
                <w:lang w:eastAsia="zh-CN"/>
              </w:rPr>
              <w:t>开户名称：宁德市恒福招标有限公司</w:t>
            </w:r>
          </w:p>
        </w:tc>
      </w:tr>
      <w:tr w14:paraId="7918EC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vAlign w:val="top"/>
          </w:tcPr>
          <w:p w14:paraId="1C35FBC7">
            <w:pPr>
              <w:pStyle w:val="24"/>
              <w:widowControl w:val="0"/>
              <w:spacing w:line="360" w:lineRule="auto"/>
              <w:jc w:val="left"/>
              <w:rPr>
                <w:rFonts w:hint="eastAsia" w:asciiTheme="minorEastAsia" w:hAnsiTheme="minorEastAsia" w:eastAsiaTheme="minorEastAsia" w:cstheme="minorEastAsia"/>
                <w:color w:val="auto"/>
                <w:sz w:val="24"/>
              </w:rPr>
            </w:pPr>
            <w:r>
              <w:rPr>
                <w:rFonts w:ascii="宋体" w:hAnsi="宋体" w:eastAsia="宋体" w:cs="宋体"/>
                <w:color w:val="auto"/>
                <w:sz w:val="24"/>
                <w:szCs w:val="24"/>
                <w:lang w:eastAsia="zh-CN"/>
              </w:rPr>
              <w:t>开户银行：中国建设银行股份有限公司宁德市东侨支行</w:t>
            </w:r>
          </w:p>
        </w:tc>
      </w:tr>
      <w:tr w14:paraId="2C2512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vAlign w:val="top"/>
          </w:tcPr>
          <w:p w14:paraId="49F67D9A">
            <w:pPr>
              <w:pStyle w:val="24"/>
              <w:widowControl w:val="0"/>
              <w:spacing w:line="360" w:lineRule="auto"/>
              <w:jc w:val="left"/>
              <w:rPr>
                <w:rFonts w:hint="eastAsia" w:asciiTheme="minorEastAsia" w:hAnsiTheme="minorEastAsia" w:eastAsiaTheme="minorEastAsia" w:cstheme="minorEastAsia"/>
                <w:color w:val="auto"/>
                <w:sz w:val="24"/>
              </w:rPr>
            </w:pPr>
            <w:r>
              <w:rPr>
                <w:rFonts w:ascii="宋体" w:hAnsi="宋体" w:eastAsia="宋体" w:cs="宋体"/>
                <w:color w:val="auto"/>
                <w:sz w:val="24"/>
                <w:szCs w:val="24"/>
                <w:lang w:eastAsia="en-US"/>
              </w:rPr>
              <w:t>银行账号：35001686107052518311</w:t>
            </w:r>
          </w:p>
        </w:tc>
      </w:tr>
      <w:tr w14:paraId="152D7F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vAlign w:val="top"/>
          </w:tcPr>
          <w:p w14:paraId="2FE1FD77">
            <w:pPr>
              <w:pStyle w:val="23"/>
              <w:spacing w:before="96" w:line="304" w:lineRule="exact"/>
              <w:ind w:left="107" w:leftChars="0" w:right="0" w:right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银行账号：</w:t>
            </w:r>
            <w:r>
              <w:rPr>
                <w:rFonts w:hint="eastAsia" w:asciiTheme="minorEastAsia" w:hAnsiTheme="minorEastAsia" w:eastAsiaTheme="minorEastAsia" w:cstheme="minorEastAsia"/>
                <w:color w:val="auto"/>
                <w:sz w:val="24"/>
                <w:lang w:eastAsia="zh-CN"/>
              </w:rPr>
              <w:t>投标人</w:t>
            </w:r>
            <w:r>
              <w:rPr>
                <w:rFonts w:hint="eastAsia" w:asciiTheme="minorEastAsia" w:hAnsiTheme="minorEastAsia" w:eastAsiaTheme="minorEastAsia" w:cstheme="minorEastAsia"/>
                <w:color w:val="auto"/>
                <w:sz w:val="24"/>
              </w:rPr>
              <w:t>应按照所投采购包的投标保证金要求，缴交相应的投标保证金。</w:t>
            </w:r>
          </w:p>
        </w:tc>
      </w:tr>
      <w:tr w14:paraId="57D5EF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54E522F6">
            <w:pPr>
              <w:pStyle w:val="23"/>
              <w:spacing w:before="96" w:line="304" w:lineRule="exact"/>
              <w:ind w:left="4119" w:right="4117"/>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特别提示</w:t>
            </w:r>
          </w:p>
        </w:tc>
      </w:tr>
      <w:tr w14:paraId="30CE7E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0" w:hRule="atLeast"/>
        </w:trPr>
        <w:tc>
          <w:tcPr>
            <w:tcW w:w="9242" w:type="dxa"/>
          </w:tcPr>
          <w:p w14:paraId="510171B1">
            <w:pPr>
              <w:pStyle w:val="23"/>
              <w:spacing w:before="2" w:line="420" w:lineRule="exact"/>
              <w:ind w:left="107" w:right="-29"/>
              <w:rPr>
                <w:rFonts w:hint="eastAsia" w:asciiTheme="minorEastAsia" w:hAnsiTheme="minorEastAsia" w:eastAsiaTheme="minorEastAsia" w:cstheme="minorEastAsia"/>
                <w:color w:val="auto"/>
                <w:spacing w:val="-3"/>
                <w:sz w:val="24"/>
              </w:rPr>
            </w:pPr>
            <w:r>
              <w:rPr>
                <w:rFonts w:hint="eastAsia" w:asciiTheme="minorEastAsia" w:hAnsiTheme="minorEastAsia" w:eastAsiaTheme="minorEastAsia" w:cstheme="minorEastAsia"/>
                <w:color w:val="auto"/>
                <w:sz w:val="24"/>
              </w:rPr>
              <w:t>1.</w:t>
            </w:r>
            <w:r>
              <w:rPr>
                <w:rFonts w:hint="eastAsia" w:asciiTheme="minorEastAsia" w:hAnsiTheme="minorEastAsia" w:eastAsiaTheme="minorEastAsia" w:cstheme="minorEastAsia"/>
                <w:color w:val="auto"/>
                <w:spacing w:val="-3"/>
                <w:sz w:val="24"/>
              </w:rPr>
              <w:t xml:space="preserve">投标人应认真核对账户信息，将投标保证金汇入以上账户，并自行承担因汇错投标保证金而产生的一切后果。 </w:t>
            </w:r>
          </w:p>
          <w:p w14:paraId="67A58E7F">
            <w:pPr>
              <w:pStyle w:val="23"/>
              <w:spacing w:before="2" w:line="420" w:lineRule="exact"/>
              <w:ind w:left="107" w:right="-2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rPr>
              <w:t>2.</w:t>
            </w:r>
            <w:r>
              <w:rPr>
                <w:rFonts w:hint="eastAsia" w:asciiTheme="minorEastAsia" w:hAnsiTheme="minorEastAsia" w:eastAsiaTheme="minorEastAsia" w:cstheme="minorEastAsia"/>
                <w:color w:val="auto"/>
                <w:spacing w:val="-6"/>
                <w:sz w:val="24"/>
              </w:rPr>
              <w:t>投标人在转账或电汇的凭证上应按照以下格式注明，以便核对：“</w:t>
            </w:r>
            <w:r>
              <w:rPr>
                <w:rFonts w:hint="eastAsia" w:asciiTheme="minorEastAsia" w:hAnsiTheme="minorEastAsia" w:eastAsiaTheme="minorEastAsia" w:cstheme="minorEastAsia"/>
                <w:color w:val="auto"/>
                <w:spacing w:val="-8"/>
                <w:sz w:val="24"/>
              </w:rPr>
              <w:t>（</w:t>
            </w:r>
            <w:r>
              <w:rPr>
                <w:rFonts w:hint="eastAsia" w:asciiTheme="minorEastAsia" w:hAnsiTheme="minorEastAsia" w:eastAsiaTheme="minorEastAsia" w:cstheme="minorEastAsia"/>
                <w:color w:val="auto"/>
                <w:sz w:val="24"/>
              </w:rPr>
              <w:t>项目编号：***） 的投标保证金”。</w:t>
            </w:r>
          </w:p>
        </w:tc>
      </w:tr>
    </w:tbl>
    <w:p w14:paraId="58D28CEA">
      <w:pPr>
        <w:spacing w:after="0" w:line="420" w:lineRule="exact"/>
        <w:rPr>
          <w:rFonts w:hint="eastAsia" w:asciiTheme="minorEastAsia" w:hAnsiTheme="minorEastAsia" w:eastAsiaTheme="minorEastAsia" w:cstheme="minorEastAsia"/>
          <w:color w:val="auto"/>
          <w:sz w:val="24"/>
        </w:rPr>
        <w:sectPr>
          <w:footerReference r:id="rId6" w:type="default"/>
          <w:pgSz w:w="11910" w:h="16840"/>
          <w:pgMar w:top="1460" w:right="860" w:bottom="1160" w:left="1220" w:header="0" w:footer="890" w:gutter="0"/>
          <w:pgNumType w:fmt="decimal" w:start="1"/>
          <w:cols w:space="720" w:num="1"/>
        </w:sectPr>
      </w:pPr>
    </w:p>
    <w:p w14:paraId="2211EF18">
      <w:pPr>
        <w:spacing w:line="360" w:lineRule="auto"/>
        <w:ind w:firstLine="177" w:firstLineChars="100"/>
        <w:rPr>
          <w:rFonts w:hint="eastAsia" w:asciiTheme="minorEastAsia" w:hAnsiTheme="minorEastAsia" w:eastAsiaTheme="minorEastAsia" w:cstheme="minorEastAsia"/>
          <w:b/>
          <w:color w:val="auto"/>
          <w:spacing w:val="-2"/>
          <w:sz w:val="24"/>
        </w:rPr>
      </w:pPr>
      <w:bookmarkStart w:id="18" w:name="附2：采购标的一览表"/>
      <w:bookmarkEnd w:id="18"/>
      <w:r>
        <w:rPr>
          <w:rFonts w:hint="eastAsia" w:asciiTheme="minorEastAsia" w:hAnsiTheme="minorEastAsia" w:eastAsiaTheme="minorEastAsia" w:cstheme="minorEastAsia"/>
          <w:b/>
          <w:color w:val="auto"/>
          <w:spacing w:val="-32"/>
          <w:sz w:val="24"/>
        </w:rPr>
        <w:t xml:space="preserve">附 </w:t>
      </w:r>
      <w:r>
        <w:rPr>
          <w:rFonts w:hint="eastAsia" w:asciiTheme="minorEastAsia" w:hAnsiTheme="minorEastAsia" w:eastAsiaTheme="minorEastAsia" w:cstheme="minorEastAsia"/>
          <w:b/>
          <w:color w:val="auto"/>
          <w:sz w:val="24"/>
        </w:rPr>
        <w:t>2</w:t>
      </w:r>
      <w:r>
        <w:rPr>
          <w:rFonts w:hint="eastAsia" w:asciiTheme="minorEastAsia" w:hAnsiTheme="minorEastAsia" w:eastAsiaTheme="minorEastAsia" w:cstheme="minorEastAsia"/>
          <w:b/>
          <w:color w:val="auto"/>
          <w:spacing w:val="-2"/>
          <w:sz w:val="24"/>
        </w:rPr>
        <w:t>：采购标的一览表</w:t>
      </w:r>
    </w:p>
    <w:p w14:paraId="0F3432C2">
      <w:pPr>
        <w:pStyle w:val="24"/>
        <w:spacing w:line="360" w:lineRule="auto"/>
        <w:jc w:val="left"/>
        <w:rPr>
          <w:rFonts w:hint="eastAsia" w:ascii="宋体" w:hAnsi="宋体" w:eastAsia="宋体" w:cs="宋体"/>
          <w:sz w:val="24"/>
          <w:szCs w:val="24"/>
        </w:rPr>
      </w:pPr>
      <w:r>
        <w:rPr>
          <w:rFonts w:hint="eastAsia" w:ascii="宋体" w:hAnsi="宋体" w:eastAsia="宋体" w:cs="宋体"/>
          <w:sz w:val="24"/>
          <w:szCs w:val="24"/>
        </w:rPr>
        <w:t>采购包1：</w:t>
      </w:r>
    </w:p>
    <w:p w14:paraId="351781EF">
      <w:pPr>
        <w:pStyle w:val="24"/>
        <w:spacing w:line="360" w:lineRule="auto"/>
        <w:jc w:val="left"/>
        <w:rPr>
          <w:rFonts w:hint="default" w:ascii="宋体" w:hAnsi="宋体" w:eastAsia="宋体" w:cs="宋体"/>
          <w:sz w:val="24"/>
          <w:szCs w:val="24"/>
          <w:lang w:val="en-US" w:eastAsia="zh-CN"/>
        </w:rPr>
      </w:pPr>
      <w:r>
        <w:rPr>
          <w:rFonts w:hint="eastAsia" w:ascii="宋体" w:hAnsi="宋体" w:eastAsia="宋体" w:cs="宋体"/>
          <w:sz w:val="24"/>
          <w:szCs w:val="24"/>
        </w:rPr>
        <w:t xml:space="preserve">采购包预算金额（元）: </w:t>
      </w:r>
      <w:r>
        <w:rPr>
          <w:rFonts w:hint="eastAsia" w:ascii="宋体" w:hAnsi="宋体" w:eastAsia="宋体" w:cs="宋体"/>
          <w:sz w:val="24"/>
          <w:szCs w:val="24"/>
          <w:lang w:val="en-US" w:eastAsia="zh-CN"/>
        </w:rPr>
        <w:t>6400000</w:t>
      </w:r>
    </w:p>
    <w:p w14:paraId="7E14E013">
      <w:pPr>
        <w:pStyle w:val="24"/>
        <w:spacing w:line="360" w:lineRule="auto"/>
        <w:jc w:val="left"/>
        <w:rPr>
          <w:rFonts w:hint="eastAsia" w:ascii="宋体" w:hAnsi="宋体" w:eastAsia="宋体" w:cs="宋体"/>
          <w:sz w:val="24"/>
          <w:szCs w:val="24"/>
        </w:rPr>
      </w:pPr>
      <w:r>
        <w:rPr>
          <w:rFonts w:hint="eastAsia" w:ascii="宋体" w:hAnsi="宋体" w:eastAsia="宋体" w:cs="宋体"/>
          <w:sz w:val="24"/>
          <w:szCs w:val="24"/>
        </w:rPr>
        <w:t xml:space="preserve">采购包最高限价（元）: </w:t>
      </w:r>
      <w:r>
        <w:rPr>
          <w:rFonts w:hint="eastAsia" w:ascii="宋体" w:hAnsi="宋体" w:eastAsia="宋体" w:cs="宋体"/>
          <w:sz w:val="24"/>
          <w:szCs w:val="24"/>
          <w:lang w:val="en-US" w:eastAsia="zh-CN"/>
        </w:rPr>
        <w:t>6400000</w:t>
      </w:r>
    </w:p>
    <w:p w14:paraId="74FA45A9">
      <w:pPr>
        <w:pStyle w:val="24"/>
        <w:spacing w:line="360" w:lineRule="auto"/>
        <w:jc w:val="left"/>
        <w:rPr>
          <w:rFonts w:hint="default" w:ascii="宋体" w:hAnsi="宋体" w:eastAsia="宋体" w:cs="宋体"/>
          <w:sz w:val="24"/>
          <w:szCs w:val="24"/>
          <w:lang w:val="en-US" w:eastAsia="zh-CN"/>
        </w:rPr>
      </w:pPr>
      <w:r>
        <w:rPr>
          <w:rFonts w:hint="eastAsia" w:ascii="宋体" w:hAnsi="宋体" w:eastAsia="宋体" w:cs="宋体"/>
          <w:sz w:val="24"/>
          <w:szCs w:val="24"/>
        </w:rPr>
        <w:t>采购包保证金金额（元）:</w:t>
      </w:r>
      <w:r>
        <w:rPr>
          <w:rFonts w:hint="eastAsia" w:ascii="宋体" w:hAnsi="宋体" w:eastAsia="宋体" w:cs="宋体"/>
          <w:sz w:val="24"/>
          <w:szCs w:val="24"/>
          <w:lang w:val="en-US" w:eastAsia="zh-CN"/>
        </w:rPr>
        <w:t>50000</w:t>
      </w:r>
    </w:p>
    <w:tbl>
      <w:tblPr>
        <w:tblStyle w:val="16"/>
        <w:tblW w:w="4998"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34"/>
        <w:gridCol w:w="1434"/>
        <w:gridCol w:w="1434"/>
        <w:gridCol w:w="1434"/>
        <w:gridCol w:w="1434"/>
        <w:gridCol w:w="1435"/>
        <w:gridCol w:w="1437"/>
      </w:tblGrid>
      <w:tr w14:paraId="42DA8D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70" w:hRule="atLeast"/>
        </w:trPr>
        <w:tc>
          <w:tcPr>
            <w:tcW w:w="714" w:type="pct"/>
          </w:tcPr>
          <w:p w14:paraId="377F8DA8">
            <w:pPr>
              <w:pStyle w:val="24"/>
              <w:spacing w:line="360" w:lineRule="auto"/>
              <w:jc w:val="center"/>
              <w:rPr>
                <w:rFonts w:hint="eastAsia" w:ascii="宋体" w:hAnsi="宋体" w:eastAsia="宋体" w:cs="宋体"/>
                <w:sz w:val="24"/>
                <w:szCs w:val="24"/>
                <w:lang w:bidi="ar-SA"/>
              </w:rPr>
            </w:pPr>
            <w:r>
              <w:rPr>
                <w:rFonts w:hint="eastAsia" w:ascii="宋体" w:hAnsi="宋体" w:eastAsia="宋体" w:cs="宋体"/>
                <w:sz w:val="24"/>
                <w:szCs w:val="24"/>
                <w:lang w:bidi="ar-SA"/>
              </w:rPr>
              <w:t>序号</w:t>
            </w:r>
          </w:p>
        </w:tc>
        <w:tc>
          <w:tcPr>
            <w:tcW w:w="714" w:type="pct"/>
          </w:tcPr>
          <w:p w14:paraId="656A5482">
            <w:pPr>
              <w:pStyle w:val="24"/>
              <w:spacing w:line="360" w:lineRule="auto"/>
              <w:jc w:val="center"/>
              <w:rPr>
                <w:rFonts w:hint="eastAsia" w:ascii="宋体" w:hAnsi="宋体" w:eastAsia="宋体" w:cs="宋体"/>
                <w:sz w:val="24"/>
                <w:szCs w:val="24"/>
                <w:lang w:bidi="ar-SA"/>
              </w:rPr>
            </w:pPr>
            <w:r>
              <w:rPr>
                <w:rFonts w:hint="eastAsia" w:ascii="宋体" w:hAnsi="宋体" w:eastAsia="宋体" w:cs="宋体"/>
                <w:sz w:val="24"/>
                <w:szCs w:val="24"/>
                <w:lang w:bidi="ar-SA"/>
              </w:rPr>
              <w:t>标的名称</w:t>
            </w:r>
          </w:p>
        </w:tc>
        <w:tc>
          <w:tcPr>
            <w:tcW w:w="714" w:type="pct"/>
          </w:tcPr>
          <w:p w14:paraId="1AC41279">
            <w:pPr>
              <w:pStyle w:val="24"/>
              <w:spacing w:line="360" w:lineRule="auto"/>
              <w:jc w:val="center"/>
              <w:rPr>
                <w:rFonts w:hint="eastAsia" w:ascii="宋体" w:hAnsi="宋体" w:eastAsia="宋体" w:cs="宋体"/>
                <w:sz w:val="24"/>
                <w:szCs w:val="24"/>
                <w:lang w:bidi="ar-SA"/>
              </w:rPr>
            </w:pPr>
            <w:r>
              <w:rPr>
                <w:rFonts w:hint="eastAsia" w:ascii="宋体" w:hAnsi="宋体" w:eastAsia="宋体" w:cs="宋体"/>
                <w:sz w:val="24"/>
                <w:szCs w:val="24"/>
                <w:lang w:bidi="ar-SA"/>
              </w:rPr>
              <w:t>数量</w:t>
            </w:r>
          </w:p>
        </w:tc>
        <w:tc>
          <w:tcPr>
            <w:tcW w:w="714" w:type="pct"/>
          </w:tcPr>
          <w:p w14:paraId="59007F15">
            <w:pPr>
              <w:pStyle w:val="24"/>
              <w:spacing w:line="360" w:lineRule="auto"/>
              <w:jc w:val="center"/>
              <w:rPr>
                <w:rFonts w:hint="eastAsia" w:ascii="宋体" w:hAnsi="宋体" w:eastAsia="宋体" w:cs="宋体"/>
                <w:sz w:val="24"/>
                <w:szCs w:val="24"/>
                <w:lang w:bidi="ar-SA"/>
              </w:rPr>
            </w:pPr>
            <w:r>
              <w:rPr>
                <w:rFonts w:hint="eastAsia" w:ascii="宋体" w:hAnsi="宋体" w:eastAsia="宋体" w:cs="宋体"/>
                <w:sz w:val="24"/>
                <w:szCs w:val="24"/>
                <w:lang w:bidi="ar-SA"/>
              </w:rPr>
              <w:t>标的金额 （元）</w:t>
            </w:r>
          </w:p>
        </w:tc>
        <w:tc>
          <w:tcPr>
            <w:tcW w:w="714" w:type="pct"/>
          </w:tcPr>
          <w:p w14:paraId="3C166179">
            <w:pPr>
              <w:pStyle w:val="24"/>
              <w:spacing w:line="360" w:lineRule="auto"/>
              <w:jc w:val="center"/>
              <w:rPr>
                <w:rFonts w:hint="eastAsia" w:ascii="宋体" w:hAnsi="宋体" w:eastAsia="宋体" w:cs="宋体"/>
                <w:sz w:val="24"/>
                <w:szCs w:val="24"/>
                <w:lang w:bidi="ar-SA"/>
              </w:rPr>
            </w:pPr>
            <w:r>
              <w:rPr>
                <w:rFonts w:hint="eastAsia" w:ascii="宋体" w:hAnsi="宋体" w:eastAsia="宋体" w:cs="宋体"/>
                <w:sz w:val="24"/>
                <w:szCs w:val="24"/>
                <w:lang w:bidi="ar-SA"/>
              </w:rPr>
              <w:t>计量单位</w:t>
            </w:r>
          </w:p>
        </w:tc>
        <w:tc>
          <w:tcPr>
            <w:tcW w:w="714" w:type="pct"/>
          </w:tcPr>
          <w:p w14:paraId="42806DE6">
            <w:pPr>
              <w:pStyle w:val="24"/>
              <w:spacing w:line="360" w:lineRule="auto"/>
              <w:jc w:val="center"/>
              <w:rPr>
                <w:rFonts w:hint="eastAsia" w:ascii="宋体" w:hAnsi="宋体" w:eastAsia="宋体" w:cs="宋体"/>
                <w:sz w:val="24"/>
                <w:szCs w:val="24"/>
                <w:lang w:bidi="ar-SA"/>
              </w:rPr>
            </w:pPr>
            <w:r>
              <w:rPr>
                <w:rFonts w:hint="eastAsia" w:ascii="宋体" w:hAnsi="宋体" w:eastAsia="宋体" w:cs="宋体"/>
                <w:sz w:val="24"/>
                <w:szCs w:val="24"/>
                <w:lang w:bidi="ar-SA"/>
              </w:rPr>
              <w:t>所属行业</w:t>
            </w:r>
          </w:p>
        </w:tc>
        <w:tc>
          <w:tcPr>
            <w:tcW w:w="715" w:type="pct"/>
          </w:tcPr>
          <w:p w14:paraId="35ACE811">
            <w:pPr>
              <w:pStyle w:val="24"/>
              <w:spacing w:line="360" w:lineRule="auto"/>
              <w:jc w:val="center"/>
              <w:rPr>
                <w:rFonts w:hint="eastAsia" w:ascii="宋体" w:hAnsi="宋体" w:eastAsia="宋体" w:cs="宋体"/>
                <w:sz w:val="24"/>
                <w:szCs w:val="24"/>
                <w:lang w:bidi="ar-SA"/>
              </w:rPr>
            </w:pPr>
            <w:r>
              <w:rPr>
                <w:rFonts w:hint="eastAsia" w:ascii="宋体" w:hAnsi="宋体" w:eastAsia="宋体" w:cs="宋体"/>
                <w:sz w:val="24"/>
                <w:szCs w:val="24"/>
                <w:lang w:bidi="ar-SA"/>
              </w:rPr>
              <w:t>是否允许进口产品</w:t>
            </w:r>
          </w:p>
        </w:tc>
      </w:tr>
      <w:tr w14:paraId="3F3424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00" w:hRule="atLeast"/>
        </w:trPr>
        <w:tc>
          <w:tcPr>
            <w:tcW w:w="714" w:type="pct"/>
          </w:tcPr>
          <w:p w14:paraId="6CB2D811">
            <w:pPr>
              <w:pStyle w:val="24"/>
              <w:spacing w:line="360" w:lineRule="auto"/>
              <w:jc w:val="center"/>
              <w:rPr>
                <w:rFonts w:hint="eastAsia" w:ascii="宋体" w:hAnsi="宋体" w:eastAsia="宋体" w:cs="宋体"/>
                <w:sz w:val="24"/>
                <w:szCs w:val="24"/>
                <w:lang w:bidi="ar-SA"/>
              </w:rPr>
            </w:pPr>
          </w:p>
          <w:p w14:paraId="46275FD2">
            <w:pPr>
              <w:pStyle w:val="24"/>
              <w:spacing w:line="360" w:lineRule="auto"/>
              <w:jc w:val="center"/>
              <w:rPr>
                <w:rFonts w:hint="eastAsia" w:ascii="宋体" w:hAnsi="宋体" w:eastAsia="宋体" w:cs="宋体"/>
                <w:sz w:val="24"/>
                <w:szCs w:val="24"/>
                <w:lang w:bidi="ar-SA"/>
              </w:rPr>
            </w:pPr>
            <w:r>
              <w:rPr>
                <w:rFonts w:hint="eastAsia" w:ascii="宋体" w:hAnsi="宋体" w:eastAsia="宋体" w:cs="宋体"/>
                <w:sz w:val="24"/>
                <w:szCs w:val="24"/>
                <w:lang w:bidi="ar-SA"/>
              </w:rPr>
              <w:t>1</w:t>
            </w:r>
          </w:p>
        </w:tc>
        <w:tc>
          <w:tcPr>
            <w:tcW w:w="714" w:type="pct"/>
          </w:tcPr>
          <w:p w14:paraId="307B52C4">
            <w:pPr>
              <w:pStyle w:val="24"/>
              <w:spacing w:line="360" w:lineRule="auto"/>
              <w:jc w:val="both"/>
              <w:rPr>
                <w:rFonts w:hint="eastAsia" w:ascii="宋体" w:hAnsi="宋体" w:eastAsia="宋体" w:cs="宋体"/>
                <w:sz w:val="24"/>
                <w:szCs w:val="24"/>
                <w:lang w:bidi="ar-SA"/>
              </w:rPr>
            </w:pPr>
          </w:p>
          <w:p w14:paraId="56CD903D">
            <w:pPr>
              <w:pStyle w:val="24"/>
              <w:spacing w:line="360" w:lineRule="auto"/>
              <w:jc w:val="both"/>
              <w:rPr>
                <w:rFonts w:hint="eastAsia" w:ascii="宋体" w:hAnsi="宋体" w:eastAsia="宋体" w:cs="宋体"/>
                <w:sz w:val="24"/>
                <w:szCs w:val="24"/>
                <w:lang w:bidi="ar-SA"/>
              </w:rPr>
            </w:pPr>
            <w:r>
              <w:rPr>
                <w:rFonts w:hint="eastAsia" w:ascii="宋体" w:hAnsi="宋体" w:eastAsia="宋体" w:cs="宋体"/>
                <w:sz w:val="24"/>
                <w:szCs w:val="24"/>
                <w:lang w:bidi="ar-SA"/>
              </w:rPr>
              <w:t>纯电动客车</w:t>
            </w:r>
          </w:p>
        </w:tc>
        <w:tc>
          <w:tcPr>
            <w:tcW w:w="714" w:type="pct"/>
          </w:tcPr>
          <w:p w14:paraId="6AC72B0A">
            <w:pPr>
              <w:pStyle w:val="24"/>
              <w:spacing w:line="360" w:lineRule="auto"/>
              <w:jc w:val="center"/>
              <w:rPr>
                <w:rFonts w:hint="eastAsia" w:ascii="宋体" w:hAnsi="宋体" w:eastAsia="宋体" w:cs="宋体"/>
                <w:sz w:val="24"/>
                <w:szCs w:val="24"/>
                <w:lang w:val="en-US" w:eastAsia="zh-CN" w:bidi="ar-SA"/>
              </w:rPr>
            </w:pPr>
          </w:p>
          <w:p w14:paraId="06E36226">
            <w:pPr>
              <w:pStyle w:val="24"/>
              <w:spacing w:line="360" w:lineRule="auto"/>
              <w:jc w:val="center"/>
              <w:rPr>
                <w:rFonts w:hint="eastAsia" w:ascii="宋体" w:hAnsi="宋体" w:eastAsia="宋体" w:cs="宋体"/>
                <w:sz w:val="24"/>
                <w:szCs w:val="24"/>
                <w:lang w:eastAsia="zh-CN" w:bidi="ar-SA"/>
              </w:rPr>
            </w:pPr>
            <w:r>
              <w:rPr>
                <w:rFonts w:hint="eastAsia" w:ascii="宋体" w:hAnsi="宋体" w:eastAsia="宋体" w:cs="宋体"/>
                <w:sz w:val="24"/>
                <w:szCs w:val="24"/>
                <w:lang w:val="en-US" w:eastAsia="zh-CN" w:bidi="ar-SA"/>
              </w:rPr>
              <w:t>8</w:t>
            </w:r>
          </w:p>
        </w:tc>
        <w:tc>
          <w:tcPr>
            <w:tcW w:w="714" w:type="pct"/>
          </w:tcPr>
          <w:p w14:paraId="5598B1EF">
            <w:pPr>
              <w:pStyle w:val="24"/>
              <w:spacing w:line="360" w:lineRule="auto"/>
              <w:jc w:val="center"/>
              <w:rPr>
                <w:rFonts w:hint="eastAsia" w:ascii="宋体" w:hAnsi="宋体" w:eastAsia="宋体" w:cs="宋体"/>
                <w:sz w:val="24"/>
                <w:szCs w:val="24"/>
                <w:lang w:val="en-US" w:eastAsia="zh-CN" w:bidi="ar-SA"/>
              </w:rPr>
            </w:pPr>
          </w:p>
          <w:p w14:paraId="72A2A641">
            <w:pPr>
              <w:pStyle w:val="24"/>
              <w:spacing w:line="360" w:lineRule="auto"/>
              <w:jc w:val="center"/>
              <w:rPr>
                <w:rFonts w:hint="default" w:ascii="宋体" w:hAnsi="宋体" w:eastAsia="宋体" w:cs="宋体"/>
                <w:sz w:val="24"/>
                <w:szCs w:val="24"/>
                <w:lang w:val="en-US" w:eastAsia="zh-CN" w:bidi="ar-SA"/>
              </w:rPr>
            </w:pPr>
            <w:r>
              <w:rPr>
                <w:rFonts w:hint="eastAsia" w:ascii="宋体" w:hAnsi="宋体" w:eastAsia="宋体" w:cs="宋体"/>
                <w:sz w:val="24"/>
                <w:szCs w:val="24"/>
                <w:lang w:val="en-US" w:eastAsia="zh-CN" w:bidi="ar-SA"/>
              </w:rPr>
              <w:t>6400000</w:t>
            </w:r>
          </w:p>
        </w:tc>
        <w:tc>
          <w:tcPr>
            <w:tcW w:w="714" w:type="pct"/>
            <w:vAlign w:val="center"/>
          </w:tcPr>
          <w:p w14:paraId="35058163">
            <w:pPr>
              <w:pStyle w:val="24"/>
              <w:spacing w:line="360" w:lineRule="auto"/>
              <w:jc w:val="center"/>
              <w:rPr>
                <w:rFonts w:hint="eastAsia" w:ascii="宋体" w:hAnsi="宋体" w:eastAsia="宋体" w:cs="宋体"/>
                <w:sz w:val="24"/>
                <w:szCs w:val="24"/>
                <w:lang w:bidi="ar-SA"/>
              </w:rPr>
            </w:pPr>
            <w:r>
              <w:rPr>
                <w:rFonts w:hint="eastAsia" w:ascii="宋体" w:hAnsi="宋体" w:eastAsia="宋体" w:cs="宋体"/>
                <w:sz w:val="24"/>
                <w:szCs w:val="24"/>
                <w:lang w:bidi="ar-SA"/>
              </w:rPr>
              <w:t>辆</w:t>
            </w:r>
          </w:p>
        </w:tc>
        <w:tc>
          <w:tcPr>
            <w:tcW w:w="714" w:type="pct"/>
            <w:vAlign w:val="center"/>
          </w:tcPr>
          <w:p w14:paraId="1AD014DA">
            <w:pPr>
              <w:pStyle w:val="24"/>
              <w:spacing w:line="360" w:lineRule="auto"/>
              <w:jc w:val="center"/>
              <w:rPr>
                <w:rFonts w:hint="eastAsia" w:ascii="宋体" w:hAnsi="宋体" w:eastAsia="宋体" w:cs="宋体"/>
                <w:sz w:val="24"/>
                <w:szCs w:val="24"/>
                <w:lang w:bidi="ar-SA"/>
              </w:rPr>
            </w:pPr>
            <w:r>
              <w:rPr>
                <w:rFonts w:hint="eastAsia" w:ascii="宋体" w:hAnsi="宋体" w:eastAsia="宋体" w:cs="宋体"/>
                <w:sz w:val="24"/>
                <w:szCs w:val="24"/>
                <w:lang w:bidi="ar-SA"/>
              </w:rPr>
              <w:t>工业</w:t>
            </w:r>
          </w:p>
        </w:tc>
        <w:tc>
          <w:tcPr>
            <w:tcW w:w="715" w:type="pct"/>
            <w:vAlign w:val="center"/>
          </w:tcPr>
          <w:p w14:paraId="65C9960F">
            <w:pPr>
              <w:pStyle w:val="24"/>
              <w:spacing w:line="360" w:lineRule="auto"/>
              <w:jc w:val="center"/>
              <w:rPr>
                <w:rFonts w:hint="eastAsia" w:ascii="宋体" w:hAnsi="宋体" w:eastAsia="宋体" w:cs="宋体"/>
                <w:sz w:val="24"/>
                <w:szCs w:val="24"/>
                <w:lang w:bidi="ar-SA"/>
              </w:rPr>
            </w:pPr>
            <w:r>
              <w:rPr>
                <w:rFonts w:hint="eastAsia" w:ascii="宋体" w:hAnsi="宋体" w:eastAsia="宋体" w:cs="宋体"/>
                <w:sz w:val="24"/>
                <w:szCs w:val="24"/>
                <w:lang w:bidi="ar-SA"/>
              </w:rPr>
              <w:t>否</w:t>
            </w:r>
          </w:p>
        </w:tc>
      </w:tr>
    </w:tbl>
    <w:p w14:paraId="7AFBB684">
      <w:pPr>
        <w:spacing w:line="360" w:lineRule="auto"/>
        <w:ind w:firstLine="237" w:firstLineChars="100"/>
        <w:rPr>
          <w:rFonts w:hint="eastAsia" w:asciiTheme="minorEastAsia" w:hAnsiTheme="minorEastAsia" w:eastAsiaTheme="minorEastAsia" w:cstheme="minorEastAsia"/>
          <w:b/>
          <w:color w:val="auto"/>
          <w:spacing w:val="-2"/>
          <w:sz w:val="24"/>
        </w:rPr>
      </w:pPr>
    </w:p>
    <w:p w14:paraId="40C8E9D7">
      <w:pPr>
        <w:spacing w:line="360" w:lineRule="auto"/>
        <w:rPr>
          <w:rFonts w:hint="eastAsia" w:asciiTheme="minorEastAsia" w:hAnsiTheme="minorEastAsia" w:eastAsiaTheme="minorEastAsia" w:cstheme="minorEastAsia"/>
          <w:b/>
          <w:color w:val="auto"/>
          <w:sz w:val="32"/>
        </w:rPr>
      </w:pPr>
      <w:bookmarkStart w:id="19" w:name="第二章 投标人须知前附表"/>
      <w:bookmarkEnd w:id="19"/>
      <w:r>
        <w:rPr>
          <w:rFonts w:hint="eastAsia" w:asciiTheme="minorEastAsia" w:hAnsiTheme="minorEastAsia" w:eastAsiaTheme="minorEastAsia" w:cstheme="minorEastAsia"/>
          <w:b/>
          <w:color w:val="auto"/>
          <w:sz w:val="32"/>
        </w:rPr>
        <w:br w:type="page"/>
      </w:r>
    </w:p>
    <w:p w14:paraId="3D982C41">
      <w:pPr>
        <w:spacing w:before="30"/>
        <w:ind w:left="2886" w:right="0" w:firstLine="0"/>
        <w:jc w:val="left"/>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第二章 投标人须知前附表</w:t>
      </w:r>
    </w:p>
    <w:p w14:paraId="7346F24D">
      <w:pPr>
        <w:spacing w:before="67" w:after="15"/>
        <w:ind w:left="220" w:right="0" w:firstLine="0"/>
        <w:jc w:val="left"/>
        <w:rPr>
          <w:rFonts w:hint="eastAsia" w:asciiTheme="minorEastAsia" w:hAnsiTheme="minorEastAsia" w:eastAsiaTheme="minorEastAsia" w:cstheme="minorEastAsia"/>
          <w:b/>
          <w:color w:val="auto"/>
          <w:sz w:val="24"/>
        </w:rPr>
      </w:pPr>
      <w:bookmarkStart w:id="20" w:name="一、投标人须知前附表1"/>
      <w:bookmarkEnd w:id="20"/>
      <w:r>
        <w:rPr>
          <w:rFonts w:hint="eastAsia" w:asciiTheme="minorEastAsia" w:hAnsiTheme="minorEastAsia" w:eastAsiaTheme="minorEastAsia" w:cstheme="minorEastAsia"/>
          <w:b/>
          <w:color w:val="auto"/>
          <w:sz w:val="24"/>
        </w:rPr>
        <w:t>一、投标人须知前附表 1</w:t>
      </w:r>
    </w:p>
    <w:tbl>
      <w:tblPr>
        <w:tblStyle w:val="16"/>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2"/>
        <w:gridCol w:w="1338"/>
        <w:gridCol w:w="7412"/>
      </w:tblGrid>
      <w:tr w14:paraId="038E22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gridSpan w:val="3"/>
          </w:tcPr>
          <w:p w14:paraId="7C952288">
            <w:pPr>
              <w:pStyle w:val="23"/>
              <w:keepNext w:val="0"/>
              <w:keepLines w:val="0"/>
              <w:pageBreakBefore w:val="0"/>
              <w:widowControl w:val="0"/>
              <w:kinsoku/>
              <w:wordWrap/>
              <w:overflowPunct/>
              <w:topLinePunct w:val="0"/>
              <w:autoSpaceDE w:val="0"/>
              <w:autoSpaceDN w:val="0"/>
              <w:bidi w:val="0"/>
              <w:adjustRightInd/>
              <w:snapToGrid/>
              <w:spacing w:before="97" w:line="400" w:lineRule="exact"/>
              <w:ind w:left="107"/>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特别提示：本表与招标文件对应章节的内容若不一致，以本表为准。</w:t>
            </w:r>
          </w:p>
        </w:tc>
      </w:tr>
      <w:tr w14:paraId="79A55B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492" w:type="dxa"/>
          </w:tcPr>
          <w:p w14:paraId="465C4597">
            <w:pPr>
              <w:pStyle w:val="23"/>
              <w:keepNext w:val="0"/>
              <w:keepLines w:val="0"/>
              <w:pageBreakBefore w:val="0"/>
              <w:widowControl w:val="0"/>
              <w:kinsoku/>
              <w:wordWrap/>
              <w:overflowPunct/>
              <w:topLinePunct w:val="0"/>
              <w:autoSpaceDE w:val="0"/>
              <w:autoSpaceDN w:val="0"/>
              <w:bidi w:val="0"/>
              <w:adjustRightInd/>
              <w:snapToGrid/>
              <w:spacing w:line="400" w:lineRule="exact"/>
              <w:ind w:left="124" w:right="120"/>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序号</w:t>
            </w:r>
          </w:p>
        </w:tc>
        <w:tc>
          <w:tcPr>
            <w:tcW w:w="1338" w:type="dxa"/>
          </w:tcPr>
          <w:p w14:paraId="3B834559">
            <w:pPr>
              <w:pStyle w:val="23"/>
              <w:keepNext w:val="0"/>
              <w:keepLines w:val="0"/>
              <w:pageBreakBefore w:val="0"/>
              <w:widowControl w:val="0"/>
              <w:kinsoku/>
              <w:wordWrap/>
              <w:overflowPunct/>
              <w:topLinePunct w:val="0"/>
              <w:autoSpaceDE w:val="0"/>
              <w:autoSpaceDN w:val="0"/>
              <w:bidi w:val="0"/>
              <w:adjustRightInd/>
              <w:snapToGrid/>
              <w:spacing w:before="96" w:line="400" w:lineRule="exact"/>
              <w:ind w:left="189"/>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w:t>
            </w:r>
          </w:p>
          <w:p w14:paraId="36FA9205">
            <w:pPr>
              <w:pStyle w:val="23"/>
              <w:keepNext w:val="0"/>
              <w:keepLines w:val="0"/>
              <w:pageBreakBefore w:val="0"/>
              <w:widowControl w:val="0"/>
              <w:kinsoku/>
              <w:wordWrap/>
              <w:overflowPunct/>
              <w:topLinePunct w:val="0"/>
              <w:autoSpaceDE w:val="0"/>
              <w:autoSpaceDN w:val="0"/>
              <w:bidi w:val="0"/>
              <w:adjustRightInd/>
              <w:snapToGrid/>
              <w:spacing w:before="113" w:line="400" w:lineRule="exact"/>
              <w:ind w:left="107"/>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（第三章）</w:t>
            </w:r>
          </w:p>
        </w:tc>
        <w:tc>
          <w:tcPr>
            <w:tcW w:w="7412" w:type="dxa"/>
          </w:tcPr>
          <w:p w14:paraId="4C983FCB">
            <w:pPr>
              <w:pStyle w:val="23"/>
              <w:keepNext w:val="0"/>
              <w:keepLines w:val="0"/>
              <w:pageBreakBefore w:val="0"/>
              <w:widowControl w:val="0"/>
              <w:kinsoku/>
              <w:wordWrap/>
              <w:overflowPunct/>
              <w:topLinePunct w:val="0"/>
              <w:autoSpaceDE w:val="0"/>
              <w:autoSpaceDN w:val="0"/>
              <w:bidi w:val="0"/>
              <w:adjustRightInd/>
              <w:snapToGrid/>
              <w:spacing w:line="400" w:lineRule="exact"/>
              <w:ind w:left="3206" w:right="3200"/>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编列内容</w:t>
            </w:r>
          </w:p>
        </w:tc>
      </w:tr>
      <w:tr w14:paraId="20F3B9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492" w:type="dxa"/>
          </w:tcPr>
          <w:p w14:paraId="1A684CCD">
            <w:pPr>
              <w:pStyle w:val="23"/>
              <w:keepNext w:val="0"/>
              <w:keepLines w:val="0"/>
              <w:pageBreakBefore w:val="0"/>
              <w:widowControl w:val="0"/>
              <w:kinsoku/>
              <w:wordWrap/>
              <w:overflowPunct/>
              <w:topLinePunct w:val="0"/>
              <w:autoSpaceDE w:val="0"/>
              <w:autoSpaceDN w:val="0"/>
              <w:bidi w:val="0"/>
              <w:adjustRightInd/>
              <w:snapToGrid/>
              <w:spacing w:before="1" w:line="400" w:lineRule="exact"/>
              <w:ind w:left="184"/>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1338" w:type="dxa"/>
          </w:tcPr>
          <w:p w14:paraId="2FBEA7FD">
            <w:pPr>
              <w:pStyle w:val="23"/>
              <w:keepNext w:val="0"/>
              <w:keepLines w:val="0"/>
              <w:pageBreakBefore w:val="0"/>
              <w:widowControl w:val="0"/>
              <w:kinsoku/>
              <w:wordWrap/>
              <w:overflowPunct/>
              <w:topLinePunct w:val="0"/>
              <w:autoSpaceDE w:val="0"/>
              <w:autoSpaceDN w:val="0"/>
              <w:bidi w:val="0"/>
              <w:adjustRightInd/>
              <w:snapToGrid/>
              <w:spacing w:before="1" w:line="400" w:lineRule="exact"/>
              <w:ind w:left="96" w:right="94"/>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6.1</w:t>
            </w:r>
          </w:p>
        </w:tc>
        <w:tc>
          <w:tcPr>
            <w:tcW w:w="7412" w:type="dxa"/>
          </w:tcPr>
          <w:p w14:paraId="5BF037E2">
            <w:pPr>
              <w:pStyle w:val="23"/>
              <w:keepNext w:val="0"/>
              <w:keepLines w:val="0"/>
              <w:pageBreakBefore w:val="0"/>
              <w:widowControl w:val="0"/>
              <w:kinsoku/>
              <w:wordWrap/>
              <w:overflowPunct/>
              <w:topLinePunct w:val="0"/>
              <w:autoSpaceDE w:val="0"/>
              <w:autoSpaceDN w:val="0"/>
              <w:bidi w:val="0"/>
              <w:adjustRightInd/>
              <w:snapToGrid/>
              <w:spacing w:line="400" w:lineRule="exact"/>
              <w:ind w:left="106" w:right="2978"/>
              <w:textAlignment w:val="auto"/>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color w:val="auto"/>
                <w:sz w:val="24"/>
              </w:rPr>
              <w:t xml:space="preserve">是否组织现场考察或召开开标前答疑会： </w:t>
            </w:r>
            <w:r>
              <w:rPr>
                <w:rFonts w:hint="eastAsia" w:asciiTheme="minorEastAsia" w:hAnsiTheme="minorEastAsia" w:eastAsiaTheme="minorEastAsia" w:cstheme="minorEastAsia"/>
                <w:color w:val="auto"/>
                <w:sz w:val="24"/>
                <w:lang w:eastAsia="zh-CN"/>
              </w:rPr>
              <w:t>采购包</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b/>
                <w:color w:val="auto"/>
                <w:sz w:val="24"/>
              </w:rPr>
              <w:t>不组织；</w:t>
            </w:r>
          </w:p>
        </w:tc>
      </w:tr>
      <w:tr w14:paraId="5F1F86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99" w:hRule="atLeast"/>
        </w:trPr>
        <w:tc>
          <w:tcPr>
            <w:tcW w:w="492" w:type="dxa"/>
          </w:tcPr>
          <w:p w14:paraId="20B6A87B">
            <w:pPr>
              <w:pStyle w:val="23"/>
              <w:keepNext w:val="0"/>
              <w:keepLines w:val="0"/>
              <w:pageBreakBefore w:val="0"/>
              <w:widowControl w:val="0"/>
              <w:kinsoku/>
              <w:wordWrap/>
              <w:overflowPunct/>
              <w:topLinePunct w:val="0"/>
              <w:autoSpaceDE w:val="0"/>
              <w:autoSpaceDN w:val="0"/>
              <w:bidi w:val="0"/>
              <w:adjustRightInd/>
              <w:snapToGrid/>
              <w:spacing w:before="1" w:line="400" w:lineRule="exact"/>
              <w:ind w:left="184"/>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w:t>
            </w:r>
          </w:p>
        </w:tc>
        <w:tc>
          <w:tcPr>
            <w:tcW w:w="1338" w:type="dxa"/>
          </w:tcPr>
          <w:p w14:paraId="6DDD101A">
            <w:pPr>
              <w:pStyle w:val="23"/>
              <w:keepNext w:val="0"/>
              <w:keepLines w:val="0"/>
              <w:pageBreakBefore w:val="0"/>
              <w:widowControl w:val="0"/>
              <w:kinsoku/>
              <w:wordWrap/>
              <w:overflowPunct/>
              <w:topLinePunct w:val="0"/>
              <w:autoSpaceDE w:val="0"/>
              <w:autoSpaceDN w:val="0"/>
              <w:bidi w:val="0"/>
              <w:adjustRightInd/>
              <w:snapToGrid/>
              <w:spacing w:before="1" w:line="400" w:lineRule="exact"/>
              <w:ind w:left="96" w:right="91"/>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10.4</w:t>
            </w:r>
          </w:p>
        </w:tc>
        <w:tc>
          <w:tcPr>
            <w:tcW w:w="7412" w:type="dxa"/>
          </w:tcPr>
          <w:p w14:paraId="4237CC11">
            <w:pPr>
              <w:pStyle w:val="23"/>
              <w:keepNext w:val="0"/>
              <w:keepLines w:val="0"/>
              <w:pageBreakBefore w:val="0"/>
              <w:widowControl w:val="0"/>
              <w:kinsoku/>
              <w:wordWrap/>
              <w:overflowPunct/>
              <w:topLinePunct w:val="0"/>
              <w:autoSpaceDE w:val="0"/>
              <w:autoSpaceDN w:val="0"/>
              <w:bidi w:val="0"/>
              <w:adjustRightInd/>
              <w:snapToGrid/>
              <w:spacing w:before="96" w:line="400" w:lineRule="exact"/>
              <w:ind w:left="106"/>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投标文件的份数：</w:t>
            </w:r>
          </w:p>
          <w:p w14:paraId="24643732">
            <w:pPr>
              <w:pStyle w:val="23"/>
              <w:keepNext w:val="0"/>
              <w:keepLines w:val="0"/>
              <w:pageBreakBefore w:val="0"/>
              <w:widowControl w:val="0"/>
              <w:numPr>
                <w:ilvl w:val="0"/>
                <w:numId w:val="0"/>
              </w:numPr>
              <w:tabs>
                <w:tab w:val="left" w:pos="711"/>
              </w:tabs>
              <w:kinsoku/>
              <w:wordWrap/>
              <w:overflowPunct/>
              <w:topLinePunct w:val="0"/>
              <w:autoSpaceDE w:val="0"/>
              <w:autoSpaceDN w:val="0"/>
              <w:bidi w:val="0"/>
              <w:adjustRightInd/>
              <w:snapToGrid/>
              <w:spacing w:before="112" w:after="0" w:line="400" w:lineRule="exact"/>
              <w:ind w:left="108" w:leftChars="0" w:right="0" w:rightChars="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9"/>
                <w:sz w:val="24"/>
                <w:lang w:eastAsia="zh-CN"/>
              </w:rPr>
              <w:t>（</w:t>
            </w:r>
            <w:r>
              <w:rPr>
                <w:rFonts w:hint="eastAsia" w:asciiTheme="minorEastAsia" w:hAnsiTheme="minorEastAsia" w:eastAsiaTheme="minorEastAsia" w:cstheme="minorEastAsia"/>
                <w:color w:val="auto"/>
                <w:spacing w:val="-9"/>
                <w:sz w:val="24"/>
                <w:lang w:val="en-US" w:eastAsia="zh-CN"/>
              </w:rPr>
              <w:t>1</w:t>
            </w:r>
            <w:r>
              <w:rPr>
                <w:rFonts w:hint="eastAsia" w:asciiTheme="minorEastAsia" w:hAnsiTheme="minorEastAsia" w:eastAsiaTheme="minorEastAsia" w:cstheme="minorEastAsia"/>
                <w:color w:val="auto"/>
                <w:spacing w:val="-9"/>
                <w:sz w:val="24"/>
                <w:lang w:eastAsia="zh-CN"/>
              </w:rPr>
              <w:t>）</w:t>
            </w:r>
            <w:r>
              <w:rPr>
                <w:rFonts w:hint="eastAsia" w:asciiTheme="minorEastAsia" w:hAnsiTheme="minorEastAsia" w:eastAsiaTheme="minorEastAsia" w:cstheme="minorEastAsia"/>
                <w:color w:val="auto"/>
                <w:spacing w:val="-9"/>
                <w:sz w:val="24"/>
              </w:rPr>
              <w:t xml:space="preserve">报价文件正本 </w:t>
            </w:r>
            <w:r>
              <w:rPr>
                <w:rFonts w:hint="eastAsia" w:asciiTheme="minorEastAsia" w:hAnsiTheme="minorEastAsia" w:eastAsiaTheme="minorEastAsia" w:cstheme="minorEastAsia"/>
                <w:color w:val="auto"/>
                <w:sz w:val="24"/>
              </w:rPr>
              <w:t>1</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pacing w:val="-12"/>
                <w:sz w:val="24"/>
              </w:rPr>
              <w:t xml:space="preserve">份、副本 </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pacing w:val="4"/>
                <w:sz w:val="24"/>
              </w:rPr>
              <w:t xml:space="preserve"> </w:t>
            </w:r>
            <w:r>
              <w:rPr>
                <w:rFonts w:hint="eastAsia" w:asciiTheme="minorEastAsia" w:hAnsiTheme="minorEastAsia" w:eastAsiaTheme="minorEastAsia" w:cstheme="minorEastAsia"/>
                <w:color w:val="auto"/>
                <w:sz w:val="24"/>
              </w:rPr>
              <w:t>份；</w:t>
            </w:r>
          </w:p>
          <w:p w14:paraId="2D2587C3">
            <w:pPr>
              <w:pStyle w:val="23"/>
              <w:keepNext w:val="0"/>
              <w:keepLines w:val="0"/>
              <w:pageBreakBefore w:val="0"/>
              <w:widowControl w:val="0"/>
              <w:numPr>
                <w:ilvl w:val="0"/>
                <w:numId w:val="0"/>
              </w:numPr>
              <w:tabs>
                <w:tab w:val="left" w:pos="711"/>
              </w:tabs>
              <w:kinsoku/>
              <w:wordWrap/>
              <w:overflowPunct/>
              <w:topLinePunct w:val="0"/>
              <w:autoSpaceDE w:val="0"/>
              <w:autoSpaceDN w:val="0"/>
              <w:bidi w:val="0"/>
              <w:adjustRightInd/>
              <w:snapToGrid/>
              <w:spacing w:before="113" w:after="0" w:line="400" w:lineRule="exact"/>
              <w:ind w:left="108" w:leftChars="0" w:right="0" w:rightChars="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lang w:eastAsia="zh-CN"/>
              </w:rPr>
              <w:t>（</w:t>
            </w:r>
            <w:r>
              <w:rPr>
                <w:rFonts w:hint="eastAsia" w:asciiTheme="minorEastAsia" w:hAnsiTheme="minorEastAsia" w:eastAsiaTheme="minorEastAsia" w:cstheme="minorEastAsia"/>
                <w:color w:val="auto"/>
                <w:spacing w:val="-5"/>
                <w:sz w:val="24"/>
                <w:lang w:val="en-US" w:eastAsia="zh-CN"/>
              </w:rPr>
              <w:t>2</w:t>
            </w:r>
            <w:r>
              <w:rPr>
                <w:rFonts w:hint="eastAsia" w:asciiTheme="minorEastAsia" w:hAnsiTheme="minorEastAsia" w:eastAsiaTheme="minorEastAsia" w:cstheme="minorEastAsia"/>
                <w:color w:val="auto"/>
                <w:spacing w:val="-5"/>
                <w:sz w:val="24"/>
                <w:lang w:eastAsia="zh-CN"/>
              </w:rPr>
              <w:t>）</w:t>
            </w:r>
            <w:r>
              <w:rPr>
                <w:rFonts w:hint="eastAsia" w:asciiTheme="minorEastAsia" w:hAnsiTheme="minorEastAsia" w:eastAsiaTheme="minorEastAsia" w:cstheme="minorEastAsia"/>
                <w:color w:val="auto"/>
                <w:spacing w:val="-5"/>
                <w:sz w:val="24"/>
              </w:rPr>
              <w:t xml:space="preserve">资格及资信证明文件正本 </w:t>
            </w:r>
            <w:r>
              <w:rPr>
                <w:rFonts w:hint="eastAsia" w:asciiTheme="minorEastAsia" w:hAnsiTheme="minorEastAsia" w:eastAsiaTheme="minorEastAsia" w:cstheme="minorEastAsia"/>
                <w:color w:val="auto"/>
                <w:sz w:val="24"/>
              </w:rPr>
              <w:t>1</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pacing w:val="-12"/>
                <w:sz w:val="24"/>
              </w:rPr>
              <w:t>份、副本</w:t>
            </w:r>
            <w:r>
              <w:rPr>
                <w:rFonts w:hint="eastAsia" w:asciiTheme="minorEastAsia" w:hAnsiTheme="minorEastAsia" w:eastAsiaTheme="minorEastAsia" w:cstheme="minorEastAsia"/>
                <w:color w:val="auto"/>
                <w:spacing w:val="-12"/>
                <w:sz w:val="24"/>
                <w:lang w:val="en-US" w:eastAsia="zh-CN"/>
              </w:rPr>
              <w:t xml:space="preserve"> 1</w:t>
            </w:r>
            <w:r>
              <w:rPr>
                <w:rFonts w:hint="eastAsia" w:asciiTheme="minorEastAsia" w:hAnsiTheme="minorEastAsia" w:eastAsiaTheme="minorEastAsia" w:cstheme="minorEastAsia"/>
                <w:color w:val="auto"/>
                <w:spacing w:val="4"/>
                <w:sz w:val="24"/>
              </w:rPr>
              <w:t xml:space="preserve"> </w:t>
            </w:r>
            <w:r>
              <w:rPr>
                <w:rFonts w:hint="eastAsia" w:asciiTheme="minorEastAsia" w:hAnsiTheme="minorEastAsia" w:eastAsiaTheme="minorEastAsia" w:cstheme="minorEastAsia"/>
                <w:color w:val="auto"/>
                <w:sz w:val="24"/>
              </w:rPr>
              <w:t>份；</w:t>
            </w:r>
          </w:p>
          <w:p w14:paraId="24EC10E9">
            <w:pPr>
              <w:pStyle w:val="23"/>
              <w:keepNext w:val="0"/>
              <w:keepLines w:val="0"/>
              <w:pageBreakBefore w:val="0"/>
              <w:widowControl w:val="0"/>
              <w:numPr>
                <w:ilvl w:val="0"/>
                <w:numId w:val="0"/>
              </w:numPr>
              <w:tabs>
                <w:tab w:val="left" w:pos="711"/>
              </w:tabs>
              <w:kinsoku/>
              <w:wordWrap/>
              <w:overflowPunct/>
              <w:topLinePunct w:val="0"/>
              <w:autoSpaceDE w:val="0"/>
              <w:autoSpaceDN w:val="0"/>
              <w:bidi w:val="0"/>
              <w:adjustRightInd/>
              <w:snapToGrid/>
              <w:spacing w:before="112" w:after="0" w:line="400" w:lineRule="exact"/>
              <w:ind w:left="108" w:leftChars="0" w:right="0" w:rightChars="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7"/>
                <w:sz w:val="24"/>
                <w:lang w:eastAsia="zh-CN"/>
              </w:rPr>
              <w:t>（</w:t>
            </w:r>
            <w:r>
              <w:rPr>
                <w:rFonts w:hint="eastAsia" w:asciiTheme="minorEastAsia" w:hAnsiTheme="minorEastAsia" w:eastAsiaTheme="minorEastAsia" w:cstheme="minorEastAsia"/>
                <w:color w:val="auto"/>
                <w:spacing w:val="-7"/>
                <w:sz w:val="24"/>
                <w:lang w:val="en-US" w:eastAsia="zh-CN"/>
              </w:rPr>
              <w:t>3</w:t>
            </w:r>
            <w:r>
              <w:rPr>
                <w:rFonts w:hint="eastAsia" w:asciiTheme="minorEastAsia" w:hAnsiTheme="minorEastAsia" w:eastAsiaTheme="minorEastAsia" w:cstheme="minorEastAsia"/>
                <w:color w:val="auto"/>
                <w:spacing w:val="-7"/>
                <w:sz w:val="24"/>
                <w:lang w:eastAsia="zh-CN"/>
              </w:rPr>
              <w:t>）</w:t>
            </w:r>
            <w:r>
              <w:rPr>
                <w:rFonts w:hint="eastAsia" w:asciiTheme="minorEastAsia" w:hAnsiTheme="minorEastAsia" w:eastAsiaTheme="minorEastAsia" w:cstheme="minorEastAsia"/>
                <w:color w:val="auto"/>
                <w:spacing w:val="-7"/>
                <w:sz w:val="24"/>
              </w:rPr>
              <w:t xml:space="preserve">技术商务文件正本 </w:t>
            </w:r>
            <w:r>
              <w:rPr>
                <w:rFonts w:hint="eastAsia" w:asciiTheme="minorEastAsia" w:hAnsiTheme="minorEastAsia" w:eastAsiaTheme="minorEastAsia" w:cstheme="minorEastAsia"/>
                <w:color w:val="auto"/>
                <w:sz w:val="24"/>
              </w:rPr>
              <w:t>1</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pacing w:val="-12"/>
                <w:sz w:val="24"/>
              </w:rPr>
              <w:t xml:space="preserve">份、副本 </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pacing w:val="4"/>
                <w:sz w:val="24"/>
              </w:rPr>
              <w:t xml:space="preserve"> </w:t>
            </w:r>
            <w:r>
              <w:rPr>
                <w:rFonts w:hint="eastAsia" w:asciiTheme="minorEastAsia" w:hAnsiTheme="minorEastAsia" w:eastAsiaTheme="minorEastAsia" w:cstheme="minorEastAsia"/>
                <w:color w:val="auto"/>
                <w:sz w:val="24"/>
              </w:rPr>
              <w:t>份；</w:t>
            </w:r>
          </w:p>
          <w:p w14:paraId="61F75168">
            <w:pPr>
              <w:pStyle w:val="23"/>
              <w:keepNext w:val="0"/>
              <w:keepLines w:val="0"/>
              <w:pageBreakBefore w:val="0"/>
              <w:widowControl w:val="0"/>
              <w:numPr>
                <w:ilvl w:val="0"/>
                <w:numId w:val="0"/>
              </w:numPr>
              <w:tabs>
                <w:tab w:val="left" w:pos="711"/>
              </w:tabs>
              <w:kinsoku/>
              <w:wordWrap/>
              <w:overflowPunct/>
              <w:topLinePunct w:val="0"/>
              <w:autoSpaceDE w:val="0"/>
              <w:autoSpaceDN w:val="0"/>
              <w:bidi w:val="0"/>
              <w:adjustRightInd/>
              <w:snapToGrid/>
              <w:spacing w:before="113" w:after="0" w:line="400" w:lineRule="exact"/>
              <w:ind w:left="108" w:leftChars="0" w:right="0" w:rightChars="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4</w:t>
            </w:r>
            <w:r>
              <w:rPr>
                <w:rFonts w:hint="eastAsia" w:asciiTheme="minorEastAsia" w:hAnsiTheme="minorEastAsia" w:eastAsiaTheme="minorEastAsia" w:cstheme="minorEastAsia"/>
                <w:color w:val="auto"/>
                <w:sz w:val="24"/>
                <w:lang w:eastAsia="zh-CN"/>
              </w:rPr>
              <w:t>）可读介质（光盘或 U 盘）1 份：电子文件，投标人必须将加盖红色公章的投标文件正本全部内容扫描成电子文件（移动</w:t>
            </w:r>
            <w:r>
              <w:rPr>
                <w:rFonts w:hint="eastAsia" w:asciiTheme="minorEastAsia" w:hAnsiTheme="minorEastAsia" w:eastAsiaTheme="minorEastAsia" w:cstheme="minorEastAsia"/>
                <w:color w:val="auto"/>
                <w:sz w:val="24"/>
                <w:lang w:val="en-US" w:eastAsia="zh-CN"/>
              </w:rPr>
              <w:t>U</w:t>
            </w:r>
            <w:r>
              <w:rPr>
                <w:rFonts w:hint="eastAsia" w:asciiTheme="minorEastAsia" w:hAnsiTheme="minorEastAsia" w:eastAsiaTheme="minorEastAsia" w:cstheme="minorEastAsia"/>
                <w:color w:val="auto"/>
                <w:sz w:val="24"/>
                <w:lang w:eastAsia="zh-CN"/>
              </w:rPr>
              <w:t>盘，无病毒），与投标文件正本一起提交，其中所有文件不做压缩处理、不设密码）；</w:t>
            </w:r>
          </w:p>
        </w:tc>
      </w:tr>
      <w:tr w14:paraId="78B72E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492" w:type="dxa"/>
          </w:tcPr>
          <w:p w14:paraId="7ACCB5F4">
            <w:pPr>
              <w:pStyle w:val="23"/>
              <w:keepNext w:val="0"/>
              <w:keepLines w:val="0"/>
              <w:pageBreakBefore w:val="0"/>
              <w:widowControl w:val="0"/>
              <w:kinsoku/>
              <w:wordWrap/>
              <w:overflowPunct/>
              <w:topLinePunct w:val="0"/>
              <w:autoSpaceDE w:val="0"/>
              <w:autoSpaceDN w:val="0"/>
              <w:bidi w:val="0"/>
              <w:adjustRightInd/>
              <w:snapToGrid/>
              <w:spacing w:line="400" w:lineRule="exact"/>
              <w:ind w:left="184"/>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w:t>
            </w:r>
          </w:p>
        </w:tc>
        <w:tc>
          <w:tcPr>
            <w:tcW w:w="1338" w:type="dxa"/>
          </w:tcPr>
          <w:p w14:paraId="7A48A26D">
            <w:pPr>
              <w:pStyle w:val="23"/>
              <w:keepNext w:val="0"/>
              <w:keepLines w:val="0"/>
              <w:pageBreakBefore w:val="0"/>
              <w:widowControl w:val="0"/>
              <w:kinsoku/>
              <w:wordWrap/>
              <w:overflowPunct/>
              <w:topLinePunct w:val="0"/>
              <w:autoSpaceDE w:val="0"/>
              <w:autoSpaceDN w:val="0"/>
              <w:bidi w:val="0"/>
              <w:adjustRightInd/>
              <w:snapToGrid/>
              <w:spacing w:line="400" w:lineRule="exact"/>
              <w:ind w:left="96" w:right="95"/>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10.7-（1）</w:t>
            </w:r>
          </w:p>
        </w:tc>
        <w:tc>
          <w:tcPr>
            <w:tcW w:w="7412" w:type="dxa"/>
          </w:tcPr>
          <w:p w14:paraId="2556318B">
            <w:pPr>
              <w:pStyle w:val="23"/>
              <w:keepNext w:val="0"/>
              <w:keepLines w:val="0"/>
              <w:pageBreakBefore w:val="0"/>
              <w:widowControl w:val="0"/>
              <w:kinsoku/>
              <w:wordWrap/>
              <w:overflowPunct/>
              <w:topLinePunct w:val="0"/>
              <w:autoSpaceDE w:val="0"/>
              <w:autoSpaceDN w:val="0"/>
              <w:bidi w:val="0"/>
              <w:adjustRightInd/>
              <w:snapToGrid/>
              <w:spacing w:line="400" w:lineRule="exact"/>
              <w:ind w:left="106" w:right="818"/>
              <w:textAlignment w:val="auto"/>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color w:val="auto"/>
                <w:sz w:val="24"/>
              </w:rPr>
              <w:t xml:space="preserve">是否允许中标人将本项目的非主体、非关键性工作进行分包： </w:t>
            </w:r>
            <w:r>
              <w:rPr>
                <w:rFonts w:hint="eastAsia" w:asciiTheme="minorEastAsia" w:hAnsiTheme="minorEastAsia" w:eastAsiaTheme="minorEastAsia" w:cstheme="minorEastAsia"/>
                <w:color w:val="auto"/>
                <w:sz w:val="24"/>
                <w:lang w:eastAsia="zh-CN"/>
              </w:rPr>
              <w:t>采购包</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b/>
                <w:color w:val="auto"/>
                <w:sz w:val="24"/>
              </w:rPr>
              <w:t>不允许合同分包；</w:t>
            </w:r>
          </w:p>
        </w:tc>
      </w:tr>
      <w:tr w14:paraId="296982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tcPr>
          <w:p w14:paraId="16EDFFD8">
            <w:pPr>
              <w:pStyle w:val="23"/>
              <w:keepNext w:val="0"/>
              <w:keepLines w:val="0"/>
              <w:pageBreakBefore w:val="0"/>
              <w:widowControl w:val="0"/>
              <w:kinsoku/>
              <w:wordWrap/>
              <w:overflowPunct/>
              <w:topLinePunct w:val="0"/>
              <w:autoSpaceDE w:val="0"/>
              <w:autoSpaceDN w:val="0"/>
              <w:bidi w:val="0"/>
              <w:adjustRightInd/>
              <w:snapToGrid/>
              <w:spacing w:before="107" w:line="400" w:lineRule="exact"/>
              <w:ind w:left="184"/>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w:t>
            </w:r>
          </w:p>
        </w:tc>
        <w:tc>
          <w:tcPr>
            <w:tcW w:w="1338" w:type="dxa"/>
          </w:tcPr>
          <w:p w14:paraId="7F2A5C92">
            <w:pPr>
              <w:pStyle w:val="23"/>
              <w:keepNext w:val="0"/>
              <w:keepLines w:val="0"/>
              <w:pageBreakBefore w:val="0"/>
              <w:widowControl w:val="0"/>
              <w:kinsoku/>
              <w:wordWrap/>
              <w:overflowPunct/>
              <w:topLinePunct w:val="0"/>
              <w:autoSpaceDE w:val="0"/>
              <w:autoSpaceDN w:val="0"/>
              <w:bidi w:val="0"/>
              <w:adjustRightInd/>
              <w:snapToGrid/>
              <w:spacing w:before="96" w:line="400" w:lineRule="exact"/>
              <w:ind w:left="96" w:right="95"/>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10.8-（1）</w:t>
            </w:r>
          </w:p>
        </w:tc>
        <w:tc>
          <w:tcPr>
            <w:tcW w:w="7412" w:type="dxa"/>
          </w:tcPr>
          <w:p w14:paraId="13A4B697">
            <w:pPr>
              <w:pStyle w:val="23"/>
              <w:keepNext w:val="0"/>
              <w:keepLines w:val="0"/>
              <w:pageBreakBefore w:val="0"/>
              <w:widowControl w:val="0"/>
              <w:kinsoku/>
              <w:wordWrap/>
              <w:overflowPunct/>
              <w:topLinePunct w:val="0"/>
              <w:autoSpaceDE w:val="0"/>
              <w:autoSpaceDN w:val="0"/>
              <w:bidi w:val="0"/>
              <w:adjustRightInd/>
              <w:snapToGrid/>
              <w:spacing w:before="96" w:line="400" w:lineRule="exact"/>
              <w:ind w:left="106"/>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投标有效期：投标截止时间起 90 个日历日。</w:t>
            </w:r>
          </w:p>
        </w:tc>
      </w:tr>
      <w:tr w14:paraId="5EA2F6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center"/>
          </w:tcPr>
          <w:p w14:paraId="3ECB549B">
            <w:pPr>
              <w:pStyle w:val="23"/>
              <w:keepNext w:val="0"/>
              <w:keepLines w:val="0"/>
              <w:pageBreakBefore w:val="0"/>
              <w:widowControl w:val="0"/>
              <w:kinsoku/>
              <w:wordWrap/>
              <w:overflowPunct/>
              <w:topLinePunct w:val="0"/>
              <w:autoSpaceDE w:val="0"/>
              <w:autoSpaceDN w:val="0"/>
              <w:bidi w:val="0"/>
              <w:adjustRightInd/>
              <w:snapToGrid/>
              <w:spacing w:line="400" w:lineRule="exact"/>
              <w:ind w:left="184" w:leftChars="0" w:right="0"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5</w:t>
            </w:r>
          </w:p>
        </w:tc>
        <w:tc>
          <w:tcPr>
            <w:tcW w:w="1338" w:type="dxa"/>
            <w:vAlign w:val="center"/>
          </w:tcPr>
          <w:p w14:paraId="7197F3FD">
            <w:pPr>
              <w:pStyle w:val="23"/>
              <w:keepNext w:val="0"/>
              <w:keepLines w:val="0"/>
              <w:pageBreakBefore w:val="0"/>
              <w:widowControl w:val="0"/>
              <w:kinsoku/>
              <w:wordWrap/>
              <w:overflowPunct/>
              <w:topLinePunct w:val="0"/>
              <w:autoSpaceDE w:val="0"/>
              <w:autoSpaceDN w:val="0"/>
              <w:bidi w:val="0"/>
              <w:adjustRightInd/>
              <w:snapToGrid/>
              <w:spacing w:line="400" w:lineRule="exact"/>
              <w:ind w:left="96" w:leftChars="0" w:right="91"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12.1</w:t>
            </w:r>
          </w:p>
        </w:tc>
        <w:tc>
          <w:tcPr>
            <w:tcW w:w="7412" w:type="dxa"/>
            <w:vAlign w:val="top"/>
          </w:tcPr>
          <w:p w14:paraId="48C765E8">
            <w:pPr>
              <w:pStyle w:val="23"/>
              <w:keepNext w:val="0"/>
              <w:keepLines w:val="0"/>
              <w:pageBreakBefore w:val="0"/>
              <w:widowControl w:val="0"/>
              <w:kinsoku/>
              <w:wordWrap/>
              <w:overflowPunct/>
              <w:topLinePunct w:val="0"/>
              <w:autoSpaceDE w:val="0"/>
              <w:autoSpaceDN w:val="0"/>
              <w:bidi w:val="0"/>
              <w:adjustRightInd/>
              <w:snapToGrid/>
              <w:spacing w:before="110"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确定中标候选人名单：</w:t>
            </w:r>
          </w:p>
          <w:p w14:paraId="4C1925AE">
            <w:pPr>
              <w:pStyle w:val="23"/>
              <w:keepNext w:val="0"/>
              <w:keepLines w:val="0"/>
              <w:pageBreakBefore w:val="0"/>
              <w:widowControl w:val="0"/>
              <w:kinsoku/>
              <w:wordWrap/>
              <w:overflowPunct/>
              <w:topLinePunct w:val="0"/>
              <w:autoSpaceDE w:val="0"/>
              <w:autoSpaceDN w:val="0"/>
              <w:bidi w:val="0"/>
              <w:adjustRightInd/>
              <w:snapToGrid/>
              <w:spacing w:before="110"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采购包1：1名</w:t>
            </w:r>
          </w:p>
        </w:tc>
      </w:tr>
      <w:tr w14:paraId="4DCA21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top"/>
          </w:tcPr>
          <w:p w14:paraId="239BF131">
            <w:pPr>
              <w:pStyle w:val="23"/>
              <w:keepNext w:val="0"/>
              <w:keepLines w:val="0"/>
              <w:pageBreakBefore w:val="0"/>
              <w:widowControl w:val="0"/>
              <w:kinsoku/>
              <w:wordWrap/>
              <w:overflowPunct/>
              <w:topLinePunct w:val="0"/>
              <w:autoSpaceDE w:val="0"/>
              <w:autoSpaceDN w:val="0"/>
              <w:bidi w:val="0"/>
              <w:adjustRightInd/>
              <w:snapToGrid/>
              <w:spacing w:line="400" w:lineRule="exact"/>
              <w:ind w:left="184"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6</w:t>
            </w:r>
          </w:p>
        </w:tc>
        <w:tc>
          <w:tcPr>
            <w:tcW w:w="1338" w:type="dxa"/>
            <w:vAlign w:val="top"/>
          </w:tcPr>
          <w:p w14:paraId="08EFC256">
            <w:pPr>
              <w:pStyle w:val="23"/>
              <w:keepNext w:val="0"/>
              <w:keepLines w:val="0"/>
              <w:pageBreakBefore w:val="0"/>
              <w:widowControl w:val="0"/>
              <w:kinsoku/>
              <w:wordWrap/>
              <w:overflowPunct/>
              <w:topLinePunct w:val="0"/>
              <w:autoSpaceDE w:val="0"/>
              <w:autoSpaceDN w:val="0"/>
              <w:bidi w:val="0"/>
              <w:adjustRightInd/>
              <w:snapToGrid/>
              <w:spacing w:line="400" w:lineRule="exact"/>
              <w:ind w:left="96" w:leftChars="0" w:right="91"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12.2</w:t>
            </w:r>
          </w:p>
        </w:tc>
        <w:tc>
          <w:tcPr>
            <w:tcW w:w="7412" w:type="dxa"/>
            <w:vAlign w:val="top"/>
          </w:tcPr>
          <w:p w14:paraId="69034F1C">
            <w:pPr>
              <w:pStyle w:val="23"/>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本项目中标人的确定（以采购包为单位）：</w:t>
            </w:r>
          </w:p>
          <w:p w14:paraId="34997E1F">
            <w:pPr>
              <w:pStyle w:val="23"/>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zh-CN" w:bidi="ar-SA"/>
              </w:rPr>
              <w:t>（</w:t>
            </w:r>
            <w:r>
              <w:rPr>
                <w:rFonts w:hint="eastAsia" w:asciiTheme="minorEastAsia" w:hAnsiTheme="minorEastAsia" w:eastAsiaTheme="minorEastAsia" w:cstheme="minorEastAsia"/>
                <w:color w:val="auto"/>
                <w:sz w:val="24"/>
                <w:szCs w:val="22"/>
                <w:lang w:val="en-US" w:eastAsia="en-US" w:bidi="ar-SA"/>
              </w:rPr>
              <w:t>1）采购人应在政府采购招投标管理办法规定的时限内确定中标人。</w:t>
            </w:r>
          </w:p>
          <w:p w14:paraId="0E800ED6">
            <w:pPr>
              <w:pStyle w:val="23"/>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 xml:space="preserve"> （2）若出现中标候选人并列情形，则按照下列方式确定中标人：</w:t>
            </w:r>
          </w:p>
          <w:p w14:paraId="5E83BFD1">
            <w:pPr>
              <w:pStyle w:val="23"/>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 xml:space="preserve"> ①招标文件规定的方式：</w:t>
            </w:r>
          </w:p>
          <w:p w14:paraId="54E3AD7D">
            <w:pPr>
              <w:pStyle w:val="23"/>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若同一合同包中经优惠政策折扣后报价相同的，由评审委员会按资格标准高低、商务服务优劣、技术指标响应情况顺序择优确定。</w:t>
            </w:r>
          </w:p>
          <w:p w14:paraId="794FE3A4">
            <w:pPr>
              <w:pStyle w:val="23"/>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 xml:space="preserve"> ②若本款第①点规定方式为“无”，则按照下列方式确定：</w:t>
            </w:r>
          </w:p>
          <w:p w14:paraId="4203F196">
            <w:pPr>
              <w:pStyle w:val="23"/>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无</w:t>
            </w:r>
          </w:p>
          <w:p w14:paraId="60DEF6BB">
            <w:pPr>
              <w:pStyle w:val="23"/>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 xml:space="preserve"> ③若本款第①、②点规定方式均为“无”，则按照下列方式确定：随机抽取。</w:t>
            </w:r>
          </w:p>
          <w:p w14:paraId="5B016091">
            <w:pPr>
              <w:pStyle w:val="23"/>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 xml:space="preserve"> （3）本项目确定的中标人家数：</w:t>
            </w:r>
          </w:p>
          <w:p w14:paraId="46089F7A">
            <w:pPr>
              <w:pStyle w:val="23"/>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采购包1：1名</w:t>
            </w:r>
          </w:p>
        </w:tc>
      </w:tr>
      <w:tr w14:paraId="3FAEF5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top"/>
          </w:tcPr>
          <w:p w14:paraId="18DED9C9">
            <w:pPr>
              <w:pStyle w:val="23"/>
              <w:keepNext w:val="0"/>
              <w:keepLines w:val="0"/>
              <w:pageBreakBefore w:val="0"/>
              <w:widowControl w:val="0"/>
              <w:kinsoku/>
              <w:wordWrap/>
              <w:overflowPunct/>
              <w:topLinePunct w:val="0"/>
              <w:autoSpaceDE w:val="0"/>
              <w:autoSpaceDN w:val="0"/>
              <w:bidi w:val="0"/>
              <w:adjustRightInd/>
              <w:snapToGrid/>
              <w:spacing w:before="108" w:line="400" w:lineRule="exact"/>
              <w:ind w:left="184"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7</w:t>
            </w:r>
          </w:p>
        </w:tc>
        <w:tc>
          <w:tcPr>
            <w:tcW w:w="1338" w:type="dxa"/>
            <w:vAlign w:val="top"/>
          </w:tcPr>
          <w:p w14:paraId="53D74851">
            <w:pPr>
              <w:pStyle w:val="23"/>
              <w:keepNext w:val="0"/>
              <w:keepLines w:val="0"/>
              <w:pageBreakBefore w:val="0"/>
              <w:widowControl w:val="0"/>
              <w:kinsoku/>
              <w:wordWrap/>
              <w:overflowPunct/>
              <w:topLinePunct w:val="0"/>
              <w:autoSpaceDE w:val="0"/>
              <w:autoSpaceDN w:val="0"/>
              <w:bidi w:val="0"/>
              <w:adjustRightInd/>
              <w:snapToGrid/>
              <w:spacing w:before="108" w:line="400" w:lineRule="exact"/>
              <w:ind w:left="96" w:leftChars="0" w:right="91"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13.2</w:t>
            </w:r>
          </w:p>
        </w:tc>
        <w:tc>
          <w:tcPr>
            <w:tcW w:w="7412" w:type="dxa"/>
            <w:vAlign w:val="top"/>
          </w:tcPr>
          <w:p w14:paraId="67CAAD01">
            <w:pPr>
              <w:pStyle w:val="23"/>
              <w:keepNext w:val="0"/>
              <w:keepLines w:val="0"/>
              <w:pageBreakBefore w:val="0"/>
              <w:widowControl w:val="0"/>
              <w:kinsoku/>
              <w:wordWrap/>
              <w:overflowPunct/>
              <w:topLinePunct w:val="0"/>
              <w:autoSpaceDE w:val="0"/>
              <w:autoSpaceDN w:val="0"/>
              <w:bidi w:val="0"/>
              <w:adjustRightInd/>
              <w:snapToGrid/>
              <w:spacing w:before="96" w:line="400" w:lineRule="exact"/>
              <w:ind w:left="106"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合同签订时限：自中标通知书发出之日起 30 个日历日内。</w:t>
            </w:r>
          </w:p>
        </w:tc>
      </w:tr>
      <w:tr w14:paraId="572C92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top"/>
          </w:tcPr>
          <w:p w14:paraId="500C8B32">
            <w:pPr>
              <w:pStyle w:val="23"/>
              <w:keepNext w:val="0"/>
              <w:keepLines w:val="0"/>
              <w:pageBreakBefore w:val="0"/>
              <w:widowControl w:val="0"/>
              <w:kinsoku/>
              <w:wordWrap/>
              <w:overflowPunct/>
              <w:topLinePunct w:val="0"/>
              <w:autoSpaceDE w:val="0"/>
              <w:autoSpaceDN w:val="0"/>
              <w:bidi w:val="0"/>
              <w:adjustRightInd/>
              <w:snapToGrid/>
              <w:spacing w:before="107" w:line="400" w:lineRule="exact"/>
              <w:ind w:left="184"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8</w:t>
            </w:r>
          </w:p>
        </w:tc>
        <w:tc>
          <w:tcPr>
            <w:tcW w:w="1338" w:type="dxa"/>
            <w:vAlign w:val="top"/>
          </w:tcPr>
          <w:p w14:paraId="2EB097AA">
            <w:pPr>
              <w:pStyle w:val="23"/>
              <w:keepNext w:val="0"/>
              <w:keepLines w:val="0"/>
              <w:pageBreakBefore w:val="0"/>
              <w:widowControl w:val="0"/>
              <w:kinsoku/>
              <w:wordWrap/>
              <w:overflowPunct/>
              <w:topLinePunct w:val="0"/>
              <w:autoSpaceDE w:val="0"/>
              <w:autoSpaceDN w:val="0"/>
              <w:bidi w:val="0"/>
              <w:adjustRightInd/>
              <w:snapToGrid/>
              <w:spacing w:before="96" w:line="400" w:lineRule="exact"/>
              <w:ind w:left="96" w:leftChars="0" w:right="95"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15.1-（2）</w:t>
            </w:r>
          </w:p>
        </w:tc>
        <w:tc>
          <w:tcPr>
            <w:tcW w:w="7412" w:type="dxa"/>
            <w:vAlign w:val="top"/>
          </w:tcPr>
          <w:p w14:paraId="35961249">
            <w:pPr>
              <w:pStyle w:val="23"/>
              <w:keepNext w:val="0"/>
              <w:keepLines w:val="0"/>
              <w:pageBreakBefore w:val="0"/>
              <w:widowControl w:val="0"/>
              <w:kinsoku/>
              <w:wordWrap/>
              <w:overflowPunct/>
              <w:topLinePunct w:val="0"/>
              <w:autoSpaceDE w:val="0"/>
              <w:autoSpaceDN w:val="0"/>
              <w:bidi w:val="0"/>
              <w:adjustRightInd/>
              <w:snapToGrid/>
              <w:spacing w:before="96" w:line="400" w:lineRule="exact"/>
              <w:ind w:left="106"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质疑函原件应采用下列方式提交：书面形式。</w:t>
            </w:r>
          </w:p>
        </w:tc>
      </w:tr>
      <w:tr w14:paraId="52D3E7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top"/>
          </w:tcPr>
          <w:p w14:paraId="0100940E">
            <w:pPr>
              <w:pStyle w:val="23"/>
              <w:keepNext w:val="0"/>
              <w:keepLines w:val="0"/>
              <w:pageBreakBefore w:val="0"/>
              <w:widowControl w:val="0"/>
              <w:kinsoku/>
              <w:wordWrap/>
              <w:overflowPunct/>
              <w:topLinePunct w:val="0"/>
              <w:autoSpaceDE w:val="0"/>
              <w:autoSpaceDN w:val="0"/>
              <w:bidi w:val="0"/>
              <w:adjustRightInd/>
              <w:snapToGrid/>
              <w:spacing w:line="400" w:lineRule="exact"/>
              <w:ind w:left="184"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9</w:t>
            </w:r>
          </w:p>
        </w:tc>
        <w:tc>
          <w:tcPr>
            <w:tcW w:w="1338" w:type="dxa"/>
            <w:vAlign w:val="top"/>
          </w:tcPr>
          <w:p w14:paraId="0194B7AC">
            <w:pPr>
              <w:pStyle w:val="23"/>
              <w:keepNext w:val="0"/>
              <w:keepLines w:val="0"/>
              <w:pageBreakBefore w:val="0"/>
              <w:widowControl w:val="0"/>
              <w:kinsoku/>
              <w:wordWrap/>
              <w:overflowPunct/>
              <w:topLinePunct w:val="0"/>
              <w:autoSpaceDE w:val="0"/>
              <w:autoSpaceDN w:val="0"/>
              <w:bidi w:val="0"/>
              <w:adjustRightInd/>
              <w:snapToGrid/>
              <w:spacing w:line="400" w:lineRule="exact"/>
              <w:ind w:left="96" w:leftChars="0" w:right="91"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15.4</w:t>
            </w:r>
          </w:p>
        </w:tc>
        <w:tc>
          <w:tcPr>
            <w:tcW w:w="7412" w:type="dxa"/>
            <w:vAlign w:val="top"/>
          </w:tcPr>
          <w:p w14:paraId="1D8980DF">
            <w:pPr>
              <w:pStyle w:val="23"/>
              <w:keepNext w:val="0"/>
              <w:keepLines w:val="0"/>
              <w:pageBreakBefore w:val="0"/>
              <w:widowControl w:val="0"/>
              <w:kinsoku/>
              <w:wordWrap/>
              <w:overflowPunct/>
              <w:topLinePunct w:val="0"/>
              <w:autoSpaceDE w:val="0"/>
              <w:autoSpaceDN w:val="0"/>
              <w:bidi w:val="0"/>
              <w:adjustRightInd/>
              <w:snapToGrid/>
              <w:spacing w:before="96" w:line="400" w:lineRule="exact"/>
              <w:ind w:left="106"/>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招标文件的质疑</w:t>
            </w:r>
          </w:p>
          <w:p w14:paraId="73D2EC8B">
            <w:pPr>
              <w:pStyle w:val="23"/>
              <w:keepNext w:val="0"/>
              <w:keepLines w:val="0"/>
              <w:pageBreakBefore w:val="0"/>
              <w:widowControl w:val="0"/>
              <w:numPr>
                <w:ilvl w:val="0"/>
                <w:numId w:val="0"/>
              </w:numPr>
              <w:tabs>
                <w:tab w:val="left" w:pos="722"/>
              </w:tabs>
              <w:kinsoku/>
              <w:wordWrap/>
              <w:overflowPunct/>
              <w:topLinePunct w:val="0"/>
              <w:autoSpaceDE w:val="0"/>
              <w:autoSpaceDN w:val="0"/>
              <w:bidi w:val="0"/>
              <w:adjustRightInd/>
              <w:snapToGrid/>
              <w:spacing w:before="112" w:after="0" w:line="400" w:lineRule="exact"/>
              <w:ind w:left="106" w:leftChars="0" w:right="103" w:rightChars="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潜在投标人可在质疑时效期间内对招标文件以书面形式提出质疑。</w:t>
            </w:r>
          </w:p>
          <w:p w14:paraId="7238224F">
            <w:pPr>
              <w:pStyle w:val="23"/>
              <w:keepNext w:val="0"/>
              <w:keepLines w:val="0"/>
              <w:pageBreakBefore w:val="0"/>
              <w:widowControl w:val="0"/>
              <w:numPr>
                <w:ilvl w:val="0"/>
                <w:numId w:val="0"/>
              </w:numPr>
              <w:tabs>
                <w:tab w:val="left" w:pos="722"/>
              </w:tabs>
              <w:kinsoku/>
              <w:wordWrap/>
              <w:overflowPunct/>
              <w:topLinePunct w:val="0"/>
              <w:autoSpaceDE w:val="0"/>
              <w:autoSpaceDN w:val="0"/>
              <w:bidi w:val="0"/>
              <w:adjustRightInd/>
              <w:snapToGrid/>
              <w:spacing w:before="0" w:after="0" w:line="400" w:lineRule="exact"/>
              <w:ind w:left="106" w:leftChars="0" w:right="100" w:rightChars="0"/>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lang w:eastAsia="zh-CN"/>
              </w:rPr>
              <w:t>（</w:t>
            </w:r>
            <w:r>
              <w:rPr>
                <w:rFonts w:hint="eastAsia" w:asciiTheme="minorEastAsia" w:hAnsiTheme="minorEastAsia" w:eastAsiaTheme="minorEastAsia" w:cstheme="minorEastAsia"/>
                <w:color w:val="auto"/>
                <w:spacing w:val="-3"/>
                <w:sz w:val="24"/>
                <w:lang w:val="en-US" w:eastAsia="zh-CN"/>
              </w:rPr>
              <w:t>2</w:t>
            </w:r>
            <w:r>
              <w:rPr>
                <w:rFonts w:hint="eastAsia" w:asciiTheme="minorEastAsia" w:hAnsiTheme="minorEastAsia" w:eastAsiaTheme="minorEastAsia" w:cstheme="minorEastAsia"/>
                <w:color w:val="auto"/>
                <w:spacing w:val="-3"/>
                <w:sz w:val="24"/>
                <w:lang w:eastAsia="zh-CN"/>
              </w:rPr>
              <w:t>）</w:t>
            </w:r>
            <w:r>
              <w:rPr>
                <w:rFonts w:hint="eastAsia" w:asciiTheme="minorEastAsia" w:hAnsiTheme="minorEastAsia" w:eastAsiaTheme="minorEastAsia" w:cstheme="minorEastAsia"/>
                <w:color w:val="auto"/>
                <w:spacing w:val="-3"/>
                <w:sz w:val="24"/>
              </w:rPr>
              <w:t xml:space="preserve">质疑时效期间：应在依法获取招标文件之日起 </w:t>
            </w:r>
            <w:r>
              <w:rPr>
                <w:rFonts w:hint="eastAsia" w:asciiTheme="minorEastAsia" w:hAnsiTheme="minorEastAsia" w:eastAsiaTheme="minorEastAsia" w:cstheme="minorEastAsia"/>
                <w:color w:val="auto"/>
                <w:sz w:val="24"/>
              </w:rPr>
              <w:t>7</w:t>
            </w:r>
            <w:r>
              <w:rPr>
                <w:rFonts w:hint="eastAsia" w:asciiTheme="minorEastAsia" w:hAnsiTheme="minorEastAsia" w:eastAsiaTheme="minorEastAsia" w:cstheme="minorEastAsia"/>
                <w:color w:val="auto"/>
                <w:spacing w:val="17"/>
                <w:sz w:val="24"/>
              </w:rPr>
              <w:t xml:space="preserve"> </w:t>
            </w:r>
            <w:r>
              <w:rPr>
                <w:rFonts w:hint="eastAsia" w:asciiTheme="minorEastAsia" w:hAnsiTheme="minorEastAsia" w:eastAsiaTheme="minorEastAsia" w:cstheme="minorEastAsia"/>
                <w:color w:val="auto"/>
                <w:sz w:val="24"/>
              </w:rPr>
              <w:t>个工作日内向</w:t>
            </w:r>
            <w:r>
              <w:rPr>
                <w:rFonts w:hint="eastAsia" w:asciiTheme="minorEastAsia" w:hAnsiTheme="minorEastAsia" w:eastAsiaTheme="minorEastAsia" w:cstheme="minorEastAsia"/>
                <w:color w:val="auto"/>
                <w:spacing w:val="-2"/>
                <w:sz w:val="24"/>
                <w:lang w:eastAsia="zh-CN"/>
              </w:rPr>
              <w:t>宁德市恒福招标有限公司</w:t>
            </w:r>
            <w:r>
              <w:rPr>
                <w:rFonts w:hint="eastAsia" w:asciiTheme="minorEastAsia" w:hAnsiTheme="minorEastAsia" w:eastAsiaTheme="minorEastAsia" w:cstheme="minorEastAsia"/>
                <w:color w:val="auto"/>
                <w:spacing w:val="-2"/>
                <w:sz w:val="24"/>
              </w:rPr>
              <w:t>提出，依法获取招标文件的时间以报名登</w:t>
            </w:r>
            <w:r>
              <w:rPr>
                <w:rFonts w:hint="eastAsia" w:asciiTheme="minorEastAsia" w:hAnsiTheme="minorEastAsia" w:eastAsiaTheme="minorEastAsia" w:cstheme="minorEastAsia"/>
                <w:color w:val="auto"/>
                <w:sz w:val="24"/>
              </w:rPr>
              <w:t>记单登记为准。</w:t>
            </w:r>
          </w:p>
          <w:p w14:paraId="7117E681">
            <w:pPr>
              <w:pStyle w:val="23"/>
              <w:keepNext w:val="0"/>
              <w:keepLines w:val="0"/>
              <w:pageBreakBefore w:val="0"/>
              <w:widowControl w:val="0"/>
              <w:kinsoku/>
              <w:wordWrap/>
              <w:overflowPunct/>
              <w:topLinePunct w:val="0"/>
              <w:autoSpaceDE w:val="0"/>
              <w:autoSpaceDN w:val="0"/>
              <w:bidi w:val="0"/>
              <w:adjustRightInd/>
              <w:snapToGrid/>
              <w:spacing w:line="400" w:lineRule="exact"/>
              <w:ind w:left="106"/>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※除上述规定外，对招标文件提出的质疑还应符合招标文件第三章第</w:t>
            </w:r>
          </w:p>
          <w:p w14:paraId="73A7A9F5">
            <w:pPr>
              <w:pStyle w:val="23"/>
              <w:keepNext w:val="0"/>
              <w:keepLines w:val="0"/>
              <w:pageBreakBefore w:val="0"/>
              <w:widowControl w:val="0"/>
              <w:kinsoku/>
              <w:wordWrap/>
              <w:overflowPunct/>
              <w:topLinePunct w:val="0"/>
              <w:autoSpaceDE w:val="0"/>
              <w:autoSpaceDN w:val="0"/>
              <w:bidi w:val="0"/>
              <w:adjustRightInd/>
              <w:snapToGrid/>
              <w:spacing w:before="110"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15.1 条的有关规定。</w:t>
            </w:r>
          </w:p>
        </w:tc>
      </w:tr>
      <w:tr w14:paraId="4F6E1E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top"/>
          </w:tcPr>
          <w:p w14:paraId="31CAE3A6">
            <w:pPr>
              <w:pStyle w:val="23"/>
              <w:keepNext w:val="0"/>
              <w:keepLines w:val="0"/>
              <w:pageBreakBefore w:val="0"/>
              <w:widowControl w:val="0"/>
              <w:kinsoku/>
              <w:wordWrap/>
              <w:overflowPunct/>
              <w:topLinePunct w:val="0"/>
              <w:autoSpaceDE w:val="0"/>
              <w:autoSpaceDN w:val="0"/>
              <w:bidi w:val="0"/>
              <w:adjustRightInd/>
              <w:snapToGrid/>
              <w:spacing w:before="107" w:line="400" w:lineRule="exact"/>
              <w:ind w:left="124"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10</w:t>
            </w:r>
          </w:p>
        </w:tc>
        <w:tc>
          <w:tcPr>
            <w:tcW w:w="1338" w:type="dxa"/>
            <w:vAlign w:val="top"/>
          </w:tcPr>
          <w:p w14:paraId="7E0E4032">
            <w:pPr>
              <w:pStyle w:val="23"/>
              <w:keepNext w:val="0"/>
              <w:keepLines w:val="0"/>
              <w:pageBreakBefore w:val="0"/>
              <w:widowControl w:val="0"/>
              <w:kinsoku/>
              <w:wordWrap/>
              <w:overflowPunct/>
              <w:topLinePunct w:val="0"/>
              <w:autoSpaceDE w:val="0"/>
              <w:autoSpaceDN w:val="0"/>
              <w:bidi w:val="0"/>
              <w:adjustRightInd/>
              <w:snapToGrid/>
              <w:spacing w:before="107" w:line="400" w:lineRule="exact"/>
              <w:ind w:left="96" w:leftChars="0" w:right="91"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16.1</w:t>
            </w:r>
          </w:p>
        </w:tc>
        <w:tc>
          <w:tcPr>
            <w:tcW w:w="7412" w:type="dxa"/>
            <w:vAlign w:val="top"/>
          </w:tcPr>
          <w:p w14:paraId="7AE4F27B">
            <w:pPr>
              <w:pStyle w:val="23"/>
              <w:keepNext w:val="0"/>
              <w:keepLines w:val="0"/>
              <w:pageBreakBefore w:val="0"/>
              <w:widowControl w:val="0"/>
              <w:kinsoku/>
              <w:wordWrap/>
              <w:overflowPunct/>
              <w:topLinePunct w:val="0"/>
              <w:autoSpaceDE w:val="0"/>
              <w:autoSpaceDN w:val="0"/>
              <w:bidi w:val="0"/>
              <w:adjustRightInd/>
              <w:snapToGrid/>
              <w:spacing w:before="96" w:line="400" w:lineRule="exact"/>
              <w:ind w:left="106"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监督管理部门：</w:t>
            </w:r>
            <w:r>
              <w:rPr>
                <w:rFonts w:hint="eastAsia" w:asciiTheme="minorEastAsia" w:hAnsiTheme="minorEastAsia" w:eastAsiaTheme="minorEastAsia" w:cstheme="minorEastAsia"/>
                <w:color w:val="auto"/>
                <w:sz w:val="24"/>
                <w:lang w:eastAsia="zh-CN"/>
              </w:rPr>
              <w:t>采购单位监督管理部门</w:t>
            </w:r>
            <w:r>
              <w:rPr>
                <w:rFonts w:hint="eastAsia" w:asciiTheme="minorEastAsia" w:hAnsiTheme="minorEastAsia" w:eastAsiaTheme="minorEastAsia" w:cstheme="minorEastAsia"/>
                <w:color w:val="auto"/>
                <w:sz w:val="24"/>
              </w:rPr>
              <w:t>。</w:t>
            </w:r>
          </w:p>
        </w:tc>
      </w:tr>
      <w:tr w14:paraId="04A870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top"/>
          </w:tcPr>
          <w:p w14:paraId="2AEFC357">
            <w:pPr>
              <w:pStyle w:val="23"/>
              <w:keepNext w:val="0"/>
              <w:keepLines w:val="0"/>
              <w:pageBreakBefore w:val="0"/>
              <w:widowControl w:val="0"/>
              <w:kinsoku/>
              <w:wordWrap/>
              <w:overflowPunct/>
              <w:topLinePunct w:val="0"/>
              <w:autoSpaceDE w:val="0"/>
              <w:autoSpaceDN w:val="0"/>
              <w:bidi w:val="0"/>
              <w:adjustRightInd/>
              <w:snapToGrid/>
              <w:spacing w:line="400" w:lineRule="exact"/>
              <w:ind w:left="124"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11</w:t>
            </w:r>
          </w:p>
        </w:tc>
        <w:tc>
          <w:tcPr>
            <w:tcW w:w="1338" w:type="dxa"/>
            <w:vAlign w:val="top"/>
          </w:tcPr>
          <w:p w14:paraId="3C04DC73">
            <w:pPr>
              <w:pStyle w:val="23"/>
              <w:keepNext w:val="0"/>
              <w:keepLines w:val="0"/>
              <w:pageBreakBefore w:val="0"/>
              <w:widowControl w:val="0"/>
              <w:kinsoku/>
              <w:wordWrap/>
              <w:overflowPunct/>
              <w:topLinePunct w:val="0"/>
              <w:autoSpaceDE w:val="0"/>
              <w:autoSpaceDN w:val="0"/>
              <w:bidi w:val="0"/>
              <w:adjustRightInd/>
              <w:snapToGrid/>
              <w:spacing w:line="400" w:lineRule="exact"/>
              <w:ind w:left="96" w:leftChars="0" w:right="91"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18.1</w:t>
            </w:r>
          </w:p>
        </w:tc>
        <w:tc>
          <w:tcPr>
            <w:tcW w:w="7412" w:type="dxa"/>
            <w:vAlign w:val="top"/>
          </w:tcPr>
          <w:p w14:paraId="6AA1F23C">
            <w:pPr>
              <w:pStyle w:val="23"/>
              <w:keepNext w:val="0"/>
              <w:keepLines w:val="0"/>
              <w:pageBreakBefore w:val="0"/>
              <w:widowControl w:val="0"/>
              <w:kinsoku/>
              <w:wordWrap/>
              <w:overflowPunct/>
              <w:topLinePunct w:val="0"/>
              <w:autoSpaceDE w:val="0"/>
              <w:autoSpaceDN w:val="0"/>
              <w:bidi w:val="0"/>
              <w:adjustRightInd/>
              <w:snapToGrid/>
              <w:spacing w:before="98" w:line="400" w:lineRule="exact"/>
              <w:ind w:left="106"/>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财政部指定的政府采购信息发布媒体（以下简称：“指定媒体”）：</w:t>
            </w:r>
          </w:p>
          <w:p w14:paraId="7DD63B50">
            <w:pPr>
              <w:pStyle w:val="23"/>
              <w:keepNext w:val="0"/>
              <w:keepLines w:val="0"/>
              <w:pageBreakBefore w:val="0"/>
              <w:widowControl w:val="0"/>
              <w:kinsoku/>
              <w:wordWrap/>
              <w:overflowPunct/>
              <w:topLinePunct w:val="0"/>
              <w:autoSpaceDE w:val="0"/>
              <w:autoSpaceDN w:val="0"/>
              <w:bidi w:val="0"/>
              <w:adjustRightInd/>
              <w:snapToGrid/>
              <w:spacing w:before="98" w:line="400" w:lineRule="exact"/>
              <w:ind w:left="106"/>
              <w:textAlignment w:val="auto"/>
              <w:rPr>
                <w:rFonts w:hint="eastAsia" w:asciiTheme="minorEastAsia" w:hAnsiTheme="minorEastAsia" w:eastAsiaTheme="minorEastAsia" w:cstheme="minorEastAsia"/>
                <w:color w:val="auto"/>
                <w:sz w:val="24"/>
                <w:lang w:val="en-US" w:eastAsia="en-US"/>
              </w:rPr>
            </w:pPr>
            <w:r>
              <w:rPr>
                <w:rFonts w:hint="eastAsia" w:asciiTheme="minorEastAsia" w:hAnsiTheme="minorEastAsia" w:eastAsiaTheme="minorEastAsia" w:cstheme="minorEastAsia"/>
                <w:color w:val="auto"/>
                <w:sz w:val="24"/>
                <w:lang w:val="en-US" w:eastAsia="en-US"/>
              </w:rPr>
              <w:t>①、宁德市国资阳光交易平台（https://ygcg.ndcqjy.com/）</w:t>
            </w:r>
          </w:p>
          <w:p w14:paraId="708ABBCC">
            <w:pPr>
              <w:pStyle w:val="23"/>
              <w:keepNext w:val="0"/>
              <w:keepLines w:val="0"/>
              <w:pageBreakBefore w:val="0"/>
              <w:widowControl w:val="0"/>
              <w:kinsoku/>
              <w:wordWrap/>
              <w:overflowPunct/>
              <w:topLinePunct w:val="0"/>
              <w:autoSpaceDE w:val="0"/>
              <w:autoSpaceDN w:val="0"/>
              <w:bidi w:val="0"/>
              <w:adjustRightInd/>
              <w:snapToGrid/>
              <w:spacing w:before="98" w:line="400" w:lineRule="exact"/>
              <w:ind w:left="106"/>
              <w:textAlignment w:val="auto"/>
              <w:rPr>
                <w:rFonts w:hint="eastAsia" w:asciiTheme="minorEastAsia" w:hAnsiTheme="minorEastAsia" w:eastAsiaTheme="minorEastAsia" w:cstheme="minorEastAsia"/>
                <w:color w:val="auto"/>
                <w:sz w:val="24"/>
                <w:lang w:val="en-US" w:eastAsia="en-US"/>
              </w:rPr>
            </w:pPr>
            <w:r>
              <w:rPr>
                <w:rFonts w:hint="eastAsia" w:asciiTheme="minorEastAsia" w:hAnsiTheme="minorEastAsia" w:eastAsiaTheme="minorEastAsia" w:cstheme="minorEastAsia"/>
                <w:color w:val="auto"/>
                <w:sz w:val="24"/>
                <w:lang w:val="en-US" w:eastAsia="en-US"/>
              </w:rPr>
              <w:t>②、宁德市有信产权交易服务有限公司(http://www.ndcqjy.com/cn/index)</w:t>
            </w:r>
          </w:p>
          <w:p w14:paraId="56118B83">
            <w:pPr>
              <w:pStyle w:val="23"/>
              <w:keepNext w:val="0"/>
              <w:keepLines w:val="0"/>
              <w:pageBreakBefore w:val="0"/>
              <w:widowControl w:val="0"/>
              <w:kinsoku/>
              <w:wordWrap/>
              <w:overflowPunct/>
              <w:topLinePunct w:val="0"/>
              <w:autoSpaceDE w:val="0"/>
              <w:autoSpaceDN w:val="0"/>
              <w:bidi w:val="0"/>
              <w:adjustRightInd/>
              <w:snapToGrid/>
              <w:spacing w:before="98" w:line="400" w:lineRule="exact"/>
              <w:ind w:left="106"/>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lang w:val="en-US" w:eastAsia="en-US"/>
              </w:rPr>
              <w:t>③、工</w:t>
            </w:r>
            <w:r>
              <w:rPr>
                <w:rFonts w:hint="eastAsia" w:asciiTheme="minorEastAsia" w:hAnsiTheme="minorEastAsia" w:eastAsiaTheme="minorEastAsia" w:cstheme="minorEastAsia"/>
                <w:color w:val="auto"/>
                <w:sz w:val="24"/>
                <w:szCs w:val="22"/>
                <w:lang w:val="en-US" w:eastAsia="en-US" w:bidi="ar-SA"/>
              </w:rPr>
              <w:t>采通电子招投标交易平台（https://easy-prt.com/home）</w:t>
            </w:r>
          </w:p>
        </w:tc>
      </w:tr>
      <w:tr w14:paraId="07FDE0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top"/>
          </w:tcPr>
          <w:p w14:paraId="66097ADE">
            <w:pPr>
              <w:pStyle w:val="23"/>
              <w:keepNext w:val="0"/>
              <w:keepLines w:val="0"/>
              <w:pageBreakBefore w:val="0"/>
              <w:widowControl w:val="0"/>
              <w:kinsoku/>
              <w:wordWrap/>
              <w:overflowPunct/>
              <w:topLinePunct w:val="0"/>
              <w:autoSpaceDE w:val="0"/>
              <w:autoSpaceDN w:val="0"/>
              <w:bidi w:val="0"/>
              <w:adjustRightInd/>
              <w:snapToGrid/>
              <w:spacing w:line="400" w:lineRule="exact"/>
              <w:ind w:left="124"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12</w:t>
            </w:r>
          </w:p>
        </w:tc>
        <w:tc>
          <w:tcPr>
            <w:tcW w:w="1338" w:type="dxa"/>
            <w:vAlign w:val="top"/>
          </w:tcPr>
          <w:p w14:paraId="0DFA65A9">
            <w:pPr>
              <w:pStyle w:val="23"/>
              <w:keepNext w:val="0"/>
              <w:keepLines w:val="0"/>
              <w:pageBreakBefore w:val="0"/>
              <w:widowControl w:val="0"/>
              <w:kinsoku/>
              <w:wordWrap/>
              <w:overflowPunct/>
              <w:topLinePunct w:val="0"/>
              <w:autoSpaceDE w:val="0"/>
              <w:autoSpaceDN w:val="0"/>
              <w:bidi w:val="0"/>
              <w:adjustRightInd/>
              <w:snapToGrid/>
              <w:spacing w:line="400" w:lineRule="exact"/>
              <w:ind w:left="96" w:leftChars="0" w:right="91"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19</w:t>
            </w:r>
          </w:p>
        </w:tc>
        <w:tc>
          <w:tcPr>
            <w:tcW w:w="7412" w:type="dxa"/>
            <w:vAlign w:val="top"/>
          </w:tcPr>
          <w:p w14:paraId="241E5703">
            <w:pPr>
              <w:pStyle w:val="23"/>
              <w:keepNext w:val="0"/>
              <w:keepLines w:val="0"/>
              <w:pageBreakBefore w:val="0"/>
              <w:widowControl w:val="0"/>
              <w:kinsoku/>
              <w:wordWrap/>
              <w:overflowPunct/>
              <w:topLinePunct w:val="0"/>
              <w:autoSpaceDE w:val="0"/>
              <w:autoSpaceDN w:val="0"/>
              <w:bidi w:val="0"/>
              <w:adjustRightInd/>
              <w:snapToGrid/>
              <w:spacing w:before="98" w:line="400" w:lineRule="exact"/>
              <w:ind w:left="106"/>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其他事项：</w:t>
            </w:r>
          </w:p>
          <w:p w14:paraId="162CC994">
            <w:pPr>
              <w:pStyle w:val="8"/>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Theme="minorEastAsia" w:hAnsiTheme="minorEastAsia" w:eastAsiaTheme="minorEastAsia" w:cstheme="minorEastAsia"/>
                <w:color w:val="auto"/>
                <w:sz w:val="24"/>
                <w:lang w:eastAsia="zh-CN"/>
              </w:rPr>
            </w:pPr>
            <w:r>
              <w:rPr>
                <w:rFonts w:hint="eastAsia" w:asciiTheme="minorEastAsia" w:hAnsiTheme="minorEastAsia" w:eastAsiaTheme="minorEastAsia" w:cstheme="minorEastAsia"/>
                <w:color w:val="auto"/>
                <w:sz w:val="24"/>
                <w:lang w:eastAsia="zh-CN"/>
              </w:rPr>
              <w:t xml:space="preserve"> (1)本项目代理服务费：</w:t>
            </w:r>
          </w:p>
          <w:p w14:paraId="5858F756">
            <w:pPr>
              <w:pStyle w:val="8"/>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Theme="minorEastAsia" w:hAnsiTheme="minorEastAsia" w:eastAsiaTheme="minorEastAsia" w:cstheme="minorEastAsia"/>
                <w:color w:val="auto"/>
                <w:sz w:val="24"/>
                <w:lang w:eastAsia="zh-CN"/>
              </w:rPr>
            </w:pPr>
            <w:r>
              <w:rPr>
                <w:rFonts w:hint="eastAsia" w:asciiTheme="minorEastAsia" w:hAnsiTheme="minorEastAsia" w:eastAsiaTheme="minorEastAsia" w:cstheme="minorEastAsia"/>
                <w:color w:val="auto"/>
                <w:sz w:val="24"/>
                <w:lang w:eastAsia="zh-CN"/>
              </w:rPr>
              <w:t>本项目收取代理服务费</w:t>
            </w:r>
          </w:p>
          <w:p w14:paraId="334A0602">
            <w:pPr>
              <w:pStyle w:val="8"/>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Theme="minorEastAsia" w:hAnsiTheme="minorEastAsia" w:eastAsiaTheme="minorEastAsia" w:cstheme="minorEastAsia"/>
                <w:color w:val="auto"/>
                <w:sz w:val="24"/>
                <w:lang w:eastAsia="zh-CN"/>
              </w:rPr>
            </w:pPr>
            <w:r>
              <w:rPr>
                <w:rFonts w:hint="eastAsia" w:asciiTheme="minorEastAsia" w:hAnsiTheme="minorEastAsia" w:eastAsiaTheme="minorEastAsia" w:cstheme="minorEastAsia"/>
                <w:color w:val="auto"/>
                <w:sz w:val="24"/>
                <w:lang w:eastAsia="zh-CN"/>
              </w:rPr>
              <w:t>代理服务费用收取对象：中标/成交供应商</w:t>
            </w:r>
          </w:p>
          <w:p w14:paraId="4BC1A8A6">
            <w:pPr>
              <w:pStyle w:val="8"/>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Theme="minorEastAsia" w:hAnsiTheme="minorEastAsia" w:eastAsiaTheme="minorEastAsia" w:cstheme="minorEastAsia"/>
                <w:color w:val="auto"/>
                <w:sz w:val="24"/>
                <w:lang w:eastAsia="zh-CN"/>
              </w:rPr>
            </w:pPr>
            <w:r>
              <w:rPr>
                <w:rFonts w:hint="eastAsia" w:asciiTheme="minorEastAsia" w:hAnsiTheme="minorEastAsia" w:eastAsiaTheme="minorEastAsia" w:cstheme="minorEastAsia"/>
                <w:color w:val="auto"/>
                <w:sz w:val="24"/>
                <w:lang w:eastAsia="zh-CN"/>
              </w:rPr>
              <w:t>代理服务费收费标准：</w:t>
            </w:r>
            <w:r>
              <w:rPr>
                <w:rFonts w:hint="eastAsia" w:asciiTheme="minorEastAsia" w:hAnsiTheme="minorEastAsia" w:eastAsiaTheme="minorEastAsia" w:cstheme="minorEastAsia"/>
                <w:color w:val="auto"/>
                <w:spacing w:val="-1"/>
                <w:sz w:val="24"/>
                <w:highlight w:val="none"/>
                <w:lang w:val="en-US" w:eastAsia="zh-CN"/>
              </w:rPr>
              <w:t>100万元以下按总金额的1.5%收取，100万元～500万元，按总金额的1.1 %收取；500万元～1000万元，按总金额的0.8%收取；1000万元～5000万元，按总金额的0.5%收取；服务费按差额定率累进法计算后打5折。计算后为</w:t>
            </w:r>
            <w:r>
              <w:rPr>
                <w:rFonts w:hint="eastAsia" w:asciiTheme="minorEastAsia" w:hAnsiTheme="minorEastAsia" w:eastAsiaTheme="minorEastAsia" w:cstheme="minorEastAsia"/>
                <w:color w:val="auto"/>
                <w:spacing w:val="-1"/>
                <w:sz w:val="24"/>
                <w:highlight w:val="none"/>
                <w:lang w:eastAsia="zh-CN"/>
              </w:rPr>
              <w:t>包干价</w:t>
            </w:r>
            <w:r>
              <w:rPr>
                <w:rFonts w:hint="eastAsia" w:asciiTheme="minorEastAsia" w:hAnsiTheme="minorEastAsia" w:eastAsiaTheme="minorEastAsia" w:cstheme="minorEastAsia"/>
                <w:color w:val="auto"/>
                <w:spacing w:val="-1"/>
                <w:sz w:val="24"/>
                <w:highlight w:val="none"/>
                <w:lang w:val="en-US" w:eastAsia="zh-CN"/>
              </w:rPr>
              <w:t>35100元</w:t>
            </w:r>
            <w:r>
              <w:rPr>
                <w:rFonts w:hint="eastAsia" w:asciiTheme="minorEastAsia" w:hAnsiTheme="minorEastAsia" w:eastAsiaTheme="minorEastAsia" w:cstheme="minorEastAsia"/>
                <w:color w:val="auto"/>
                <w:spacing w:val="-1"/>
                <w:sz w:val="24"/>
                <w:highlight w:val="none"/>
                <w:lang w:eastAsia="zh-CN"/>
              </w:rPr>
              <w:t>；</w:t>
            </w:r>
            <w:r>
              <w:rPr>
                <w:rFonts w:hint="eastAsia" w:asciiTheme="minorEastAsia" w:hAnsiTheme="minorEastAsia" w:eastAsiaTheme="minorEastAsia" w:cstheme="minorEastAsia"/>
                <w:color w:val="auto"/>
                <w:spacing w:val="-1"/>
                <w:sz w:val="24"/>
                <w:highlight w:val="none"/>
              </w:rPr>
              <w:t>招标代理服务费由中标人在领取中标通知书前以支票、现金等付款方式一次性付清</w:t>
            </w:r>
            <w:r>
              <w:rPr>
                <w:rFonts w:hint="eastAsia" w:asciiTheme="minorEastAsia" w:hAnsiTheme="minorEastAsia" w:eastAsiaTheme="minorEastAsia" w:cstheme="minorEastAsia"/>
                <w:color w:val="auto"/>
                <w:spacing w:val="-1"/>
                <w:sz w:val="24"/>
                <w:highlight w:val="none"/>
                <w:lang w:eastAsia="zh-CN"/>
              </w:rPr>
              <w:t>。</w:t>
            </w:r>
          </w:p>
          <w:p w14:paraId="64154074">
            <w:pPr>
              <w:pStyle w:val="23"/>
              <w:keepNext w:val="0"/>
              <w:keepLines w:val="0"/>
              <w:pageBreakBefore w:val="0"/>
              <w:widowControl w:val="0"/>
              <w:kinsoku/>
              <w:wordWrap/>
              <w:overflowPunct/>
              <w:topLinePunct w:val="0"/>
              <w:autoSpaceDE w:val="0"/>
              <w:autoSpaceDN w:val="0"/>
              <w:bidi w:val="0"/>
              <w:adjustRightInd/>
              <w:snapToGrid/>
              <w:spacing w:before="108" w:line="400" w:lineRule="exact"/>
              <w:ind w:left="106"/>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（2）其他：</w:t>
            </w:r>
          </w:p>
          <w:p w14:paraId="55234D57">
            <w:pPr>
              <w:pStyle w:val="23"/>
              <w:keepNext w:val="0"/>
              <w:keepLines w:val="0"/>
              <w:pageBreakBefore w:val="0"/>
              <w:widowControl w:val="0"/>
              <w:kinsoku/>
              <w:wordWrap/>
              <w:overflowPunct/>
              <w:topLinePunct w:val="0"/>
              <w:autoSpaceDE w:val="0"/>
              <w:autoSpaceDN w:val="0"/>
              <w:bidi w:val="0"/>
              <w:adjustRightInd/>
              <w:snapToGrid/>
              <w:spacing w:before="113" w:line="400" w:lineRule="exact"/>
              <w:ind w:left="106" w:leftChars="0" w:right="0" w:rightChars="0"/>
              <w:textAlignment w:val="auto"/>
              <w:rPr>
                <w:rFonts w:hint="eastAsia" w:asciiTheme="minorEastAsia" w:hAnsiTheme="minorEastAsia" w:eastAsiaTheme="minorEastAsia" w:cstheme="minorEastAsia"/>
                <w:color w:val="auto"/>
                <w:sz w:val="24"/>
                <w:lang w:val="en-US" w:eastAsia="en-US"/>
              </w:rPr>
            </w:pPr>
            <w:r>
              <w:rPr>
                <w:rFonts w:hint="eastAsia" w:asciiTheme="minorEastAsia" w:hAnsiTheme="minorEastAsia" w:eastAsiaTheme="minorEastAsia" w:cstheme="minorEastAsia"/>
                <w:color w:val="auto"/>
                <w:spacing w:val="-9"/>
                <w:sz w:val="24"/>
              </w:rPr>
              <w:t>①、质疑人线下提交书面质疑的，质疑书还应包括：</w:t>
            </w:r>
            <w:r>
              <w:rPr>
                <w:rFonts w:hint="eastAsia" w:asciiTheme="minorEastAsia" w:hAnsiTheme="minorEastAsia" w:eastAsiaTheme="minorEastAsia" w:cstheme="minorEastAsia"/>
                <w:color w:val="auto"/>
                <w:spacing w:val="-15"/>
                <w:sz w:val="24"/>
              </w:rPr>
              <w:t>a</w:t>
            </w:r>
            <w:r>
              <w:rPr>
                <w:rFonts w:hint="eastAsia" w:asciiTheme="minorEastAsia" w:hAnsiTheme="minorEastAsia" w:eastAsiaTheme="minorEastAsia" w:cstheme="minorEastAsia"/>
                <w:color w:val="auto"/>
                <w:spacing w:val="-8"/>
                <w:sz w:val="24"/>
              </w:rPr>
              <w:t>、质疑人已对本</w:t>
            </w:r>
            <w:r>
              <w:rPr>
                <w:rFonts w:hint="eastAsia" w:asciiTheme="minorEastAsia" w:hAnsiTheme="minorEastAsia" w:eastAsiaTheme="minorEastAsia" w:cstheme="minorEastAsia"/>
                <w:color w:val="auto"/>
                <w:sz w:val="24"/>
              </w:rPr>
              <w:t>项目进行报名的证明文件（体现报名时间</w:t>
            </w:r>
            <w:r>
              <w:rPr>
                <w:rFonts w:hint="eastAsia" w:asciiTheme="minorEastAsia" w:hAnsiTheme="minorEastAsia" w:eastAsiaTheme="minorEastAsia" w:cstheme="minorEastAsia"/>
                <w:color w:val="auto"/>
                <w:spacing w:val="-3"/>
                <w:sz w:val="24"/>
              </w:rPr>
              <w:t>），</w:t>
            </w:r>
            <w:r>
              <w:rPr>
                <w:rFonts w:hint="eastAsia" w:asciiTheme="minorEastAsia" w:hAnsiTheme="minorEastAsia" w:eastAsiaTheme="minorEastAsia" w:cstheme="minorEastAsia"/>
                <w:color w:val="auto"/>
                <w:spacing w:val="-2"/>
                <w:sz w:val="24"/>
              </w:rPr>
              <w:t>否则将不被认定为潜在</w:t>
            </w:r>
            <w:r>
              <w:rPr>
                <w:rFonts w:hint="eastAsia" w:asciiTheme="minorEastAsia" w:hAnsiTheme="minorEastAsia" w:eastAsiaTheme="minorEastAsia" w:cstheme="minorEastAsia"/>
                <w:color w:val="auto"/>
                <w:spacing w:val="2"/>
                <w:sz w:val="24"/>
              </w:rPr>
              <w:t>投标人；</w:t>
            </w:r>
            <w:r>
              <w:rPr>
                <w:rFonts w:hint="eastAsia" w:asciiTheme="minorEastAsia" w:hAnsiTheme="minorEastAsia" w:eastAsiaTheme="minorEastAsia" w:cstheme="minorEastAsia"/>
                <w:color w:val="auto"/>
                <w:spacing w:val="3"/>
                <w:sz w:val="24"/>
              </w:rPr>
              <w:t>b</w:t>
            </w:r>
            <w:r>
              <w:rPr>
                <w:rFonts w:hint="eastAsia" w:asciiTheme="minorEastAsia" w:hAnsiTheme="minorEastAsia" w:eastAsiaTheme="minorEastAsia" w:cstheme="minorEastAsia"/>
                <w:color w:val="auto"/>
                <w:sz w:val="24"/>
              </w:rPr>
              <w:t>、质疑人为法人或其他组织的，质疑函需逐页加盖质疑人</w:t>
            </w:r>
            <w:r>
              <w:rPr>
                <w:rFonts w:hint="eastAsia" w:asciiTheme="minorEastAsia" w:hAnsiTheme="minorEastAsia" w:eastAsiaTheme="minorEastAsia" w:cstheme="minorEastAsia"/>
                <w:color w:val="auto"/>
                <w:spacing w:val="-2"/>
                <w:sz w:val="24"/>
              </w:rPr>
              <w:t>单位公章；若本项目接受自然人投标且质疑人为自然人的，质疑函需质疑人本人逐页签名。②、在法定质疑期内</w:t>
            </w:r>
            <w:r>
              <w:rPr>
                <w:rFonts w:hint="eastAsia" w:asciiTheme="minorEastAsia" w:hAnsiTheme="minorEastAsia" w:eastAsiaTheme="minorEastAsia" w:cstheme="minorEastAsia"/>
                <w:color w:val="auto"/>
                <w:spacing w:val="-2"/>
                <w:sz w:val="24"/>
                <w:lang w:eastAsia="zh-CN"/>
              </w:rPr>
              <w:t>投标人</w:t>
            </w:r>
            <w:r>
              <w:rPr>
                <w:rFonts w:hint="eastAsia" w:asciiTheme="minorEastAsia" w:hAnsiTheme="minorEastAsia" w:eastAsiaTheme="minorEastAsia" w:cstheme="minorEastAsia"/>
                <w:color w:val="auto"/>
                <w:spacing w:val="-2"/>
                <w:sz w:val="24"/>
              </w:rPr>
              <w:t>须一次性提出针对</w:t>
            </w:r>
            <w:r>
              <w:rPr>
                <w:rFonts w:hint="eastAsia" w:asciiTheme="minorEastAsia" w:hAnsiTheme="minorEastAsia" w:eastAsiaTheme="minorEastAsia" w:cstheme="minorEastAsia"/>
                <w:color w:val="auto"/>
                <w:sz w:val="24"/>
              </w:rPr>
              <w:t>同一采购程序环节的质疑，二（多</w:t>
            </w:r>
            <w:r>
              <w:rPr>
                <w:rFonts w:hint="eastAsia" w:asciiTheme="minorEastAsia" w:hAnsiTheme="minorEastAsia" w:eastAsiaTheme="minorEastAsia" w:cstheme="minorEastAsia"/>
                <w:color w:val="auto"/>
                <w:spacing w:val="-3"/>
                <w:sz w:val="24"/>
              </w:rPr>
              <w:t>）</w:t>
            </w:r>
            <w:r>
              <w:rPr>
                <w:rFonts w:hint="eastAsia" w:asciiTheme="minorEastAsia" w:hAnsiTheme="minorEastAsia" w:eastAsiaTheme="minorEastAsia" w:cstheme="minorEastAsia"/>
                <w:color w:val="auto"/>
                <w:spacing w:val="-2"/>
                <w:sz w:val="24"/>
              </w:rPr>
              <w:t>次质疑不予受理，采购代理机构或采购人只针对第一次有效质疑进行答复。③、投标人对本项目招标文件有任何疑议或不认同之处，需在法定时间内按规定以书面方式提</w:t>
            </w:r>
            <w:r>
              <w:rPr>
                <w:rFonts w:hint="eastAsia" w:asciiTheme="minorEastAsia" w:hAnsiTheme="minorEastAsia" w:eastAsiaTheme="minorEastAsia" w:cstheme="minorEastAsia"/>
                <w:color w:val="auto"/>
                <w:sz w:val="24"/>
              </w:rPr>
              <w:t>出质疑，否则视为投标人接受招标文件的规定。</w:t>
            </w:r>
          </w:p>
        </w:tc>
      </w:tr>
    </w:tbl>
    <w:p w14:paraId="561DA829">
      <w:pPr>
        <w:spacing w:before="192"/>
        <w:ind w:left="1343" w:right="1703"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第三章 投标人须知</w:t>
      </w:r>
    </w:p>
    <w:p w14:paraId="5767C2CB">
      <w:pPr>
        <w:spacing w:before="90"/>
        <w:ind w:right="0"/>
        <w:jc w:val="center"/>
        <w:rPr>
          <w:rFonts w:hint="eastAsia" w:asciiTheme="minorEastAsia" w:hAnsiTheme="minorEastAsia" w:eastAsiaTheme="minorEastAsia" w:cstheme="minorEastAsia"/>
          <w:b/>
          <w:color w:val="auto"/>
          <w:sz w:val="24"/>
        </w:rPr>
      </w:pPr>
      <w:bookmarkStart w:id="21" w:name="一、总则"/>
      <w:bookmarkEnd w:id="21"/>
      <w:r>
        <w:rPr>
          <w:rFonts w:hint="eastAsia" w:asciiTheme="minorEastAsia" w:hAnsiTheme="minorEastAsia" w:eastAsiaTheme="minorEastAsia" w:cstheme="minorEastAsia"/>
          <w:b/>
          <w:color w:val="auto"/>
          <w:sz w:val="24"/>
        </w:rPr>
        <w:t>一、总则</w:t>
      </w:r>
    </w:p>
    <w:p w14:paraId="4381FC89">
      <w:pPr>
        <w:pStyle w:val="2"/>
        <w:spacing w:before="113"/>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1、适用范围</w:t>
      </w:r>
    </w:p>
    <w:p w14:paraId="154FA39B">
      <w:pPr>
        <w:pStyle w:val="2"/>
        <w:spacing w:before="112"/>
        <w:ind w:left="0" w:leftChars="0" w:firstLine="480" w:firstLineChars="2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1.1 适用于招标文件载明项目的</w:t>
      </w:r>
      <w:r>
        <w:rPr>
          <w:rFonts w:hint="eastAsia" w:asciiTheme="minorEastAsia" w:hAnsiTheme="minorEastAsia" w:eastAsiaTheme="minorEastAsia" w:cstheme="minorEastAsia"/>
          <w:color w:val="auto"/>
          <w:lang w:eastAsia="zh-CN"/>
        </w:rPr>
        <w:t>企业采购</w:t>
      </w:r>
      <w:r>
        <w:rPr>
          <w:rFonts w:hint="eastAsia" w:asciiTheme="minorEastAsia" w:hAnsiTheme="minorEastAsia" w:eastAsiaTheme="minorEastAsia" w:cstheme="minorEastAsia"/>
          <w:color w:val="auto"/>
        </w:rPr>
        <w:t>活动（以下简称：“本次采购活动”）。</w:t>
      </w:r>
    </w:p>
    <w:p w14:paraId="7CF6434F">
      <w:pPr>
        <w:pStyle w:val="2"/>
        <w:spacing w:before="113"/>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2、定义</w:t>
      </w:r>
    </w:p>
    <w:p w14:paraId="2377231A">
      <w:pPr>
        <w:pStyle w:val="22"/>
        <w:numPr>
          <w:ilvl w:val="0"/>
          <w:numId w:val="0"/>
        </w:numPr>
        <w:tabs>
          <w:tab w:val="left" w:pos="1006"/>
        </w:tabs>
        <w:spacing w:before="112"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2.1</w:t>
      </w:r>
      <w:r>
        <w:rPr>
          <w:rFonts w:hint="eastAsia" w:asciiTheme="minorEastAsia" w:hAnsiTheme="minorEastAsia" w:eastAsiaTheme="minorEastAsia" w:cstheme="minorEastAsia"/>
          <w:color w:val="auto"/>
          <w:sz w:val="24"/>
        </w:rPr>
        <w:t>“采购标的”指招标文件载明的需要采购的货物或服务。</w:t>
      </w:r>
    </w:p>
    <w:p w14:paraId="2EEA3DDA">
      <w:pPr>
        <w:pStyle w:val="22"/>
        <w:numPr>
          <w:ilvl w:val="0"/>
          <w:numId w:val="0"/>
        </w:numPr>
        <w:tabs>
          <w:tab w:val="left" w:pos="1006"/>
        </w:tabs>
        <w:spacing w:before="113" w:after="0" w:line="328" w:lineRule="auto"/>
        <w:ind w:right="577" w:rightChars="0" w:firstLine="472"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2"/>
          <w:sz w:val="24"/>
          <w:lang w:val="en-US" w:eastAsia="zh-CN"/>
        </w:rPr>
        <w:t>2.2</w:t>
      </w:r>
      <w:r>
        <w:rPr>
          <w:rFonts w:hint="eastAsia" w:asciiTheme="minorEastAsia" w:hAnsiTheme="minorEastAsia" w:eastAsiaTheme="minorEastAsia" w:cstheme="minorEastAsia"/>
          <w:color w:val="auto"/>
          <w:spacing w:val="-2"/>
          <w:sz w:val="24"/>
        </w:rPr>
        <w:t xml:space="preserve">“潜在投标人”指按照招标文件第一章第 </w:t>
      </w:r>
      <w:r>
        <w:rPr>
          <w:rFonts w:hint="eastAsia" w:asciiTheme="minorEastAsia" w:hAnsiTheme="minorEastAsia" w:eastAsiaTheme="minorEastAsia" w:cstheme="minorEastAsia"/>
          <w:color w:val="auto"/>
          <w:sz w:val="24"/>
        </w:rPr>
        <w:t>7</w:t>
      </w:r>
      <w:r>
        <w:rPr>
          <w:rFonts w:hint="eastAsia" w:asciiTheme="minorEastAsia" w:hAnsiTheme="minorEastAsia" w:eastAsiaTheme="minorEastAsia" w:cstheme="minorEastAsia"/>
          <w:color w:val="auto"/>
          <w:spacing w:val="35"/>
          <w:sz w:val="24"/>
        </w:rPr>
        <w:t xml:space="preserve"> </w:t>
      </w:r>
      <w:r>
        <w:rPr>
          <w:rFonts w:hint="eastAsia" w:asciiTheme="minorEastAsia" w:hAnsiTheme="minorEastAsia" w:eastAsiaTheme="minorEastAsia" w:cstheme="minorEastAsia"/>
          <w:color w:val="auto"/>
          <w:sz w:val="24"/>
        </w:rPr>
        <w:t>条规定获取招标文件且有意向参加本项目投标的供应商。</w:t>
      </w:r>
    </w:p>
    <w:p w14:paraId="4ABC45FD">
      <w:pPr>
        <w:pStyle w:val="22"/>
        <w:numPr>
          <w:ilvl w:val="0"/>
          <w:numId w:val="0"/>
        </w:numPr>
        <w:tabs>
          <w:tab w:val="left" w:pos="1006"/>
        </w:tabs>
        <w:spacing w:before="0" w:after="0" w:line="328" w:lineRule="auto"/>
        <w:ind w:right="577" w:rightChars="0" w:firstLine="472"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2"/>
          <w:sz w:val="24"/>
          <w:lang w:val="en-US" w:eastAsia="zh-CN"/>
        </w:rPr>
        <w:t>2.3</w:t>
      </w:r>
      <w:r>
        <w:rPr>
          <w:rFonts w:hint="eastAsia" w:asciiTheme="minorEastAsia" w:hAnsiTheme="minorEastAsia" w:eastAsiaTheme="minorEastAsia" w:cstheme="minorEastAsia"/>
          <w:color w:val="auto"/>
          <w:spacing w:val="-2"/>
          <w:sz w:val="24"/>
        </w:rPr>
        <w:t xml:space="preserve">“投标人”指按照招标文件第一章第 </w:t>
      </w:r>
      <w:r>
        <w:rPr>
          <w:rFonts w:hint="eastAsia" w:asciiTheme="minorEastAsia" w:hAnsiTheme="minorEastAsia" w:eastAsiaTheme="minorEastAsia" w:cstheme="minorEastAsia"/>
          <w:color w:val="auto"/>
          <w:sz w:val="24"/>
        </w:rPr>
        <w:t>7</w:t>
      </w:r>
      <w:r>
        <w:rPr>
          <w:rFonts w:hint="eastAsia" w:asciiTheme="minorEastAsia" w:hAnsiTheme="minorEastAsia" w:eastAsiaTheme="minorEastAsia" w:cstheme="minorEastAsia"/>
          <w:color w:val="auto"/>
          <w:spacing w:val="35"/>
          <w:sz w:val="24"/>
        </w:rPr>
        <w:t xml:space="preserve"> </w:t>
      </w:r>
      <w:r>
        <w:rPr>
          <w:rFonts w:hint="eastAsia" w:asciiTheme="minorEastAsia" w:hAnsiTheme="minorEastAsia" w:eastAsiaTheme="minorEastAsia" w:cstheme="minorEastAsia"/>
          <w:color w:val="auto"/>
          <w:sz w:val="24"/>
        </w:rPr>
        <w:t>条规定获取招标文件并参加本项目投标的供应商。</w:t>
      </w:r>
    </w:p>
    <w:p w14:paraId="6A4A8816">
      <w:pPr>
        <w:pStyle w:val="22"/>
        <w:numPr>
          <w:ilvl w:val="0"/>
          <w:numId w:val="0"/>
        </w:numPr>
        <w:tabs>
          <w:tab w:val="left" w:pos="1006"/>
        </w:tabs>
        <w:spacing w:before="0" w:after="0" w:line="328" w:lineRule="auto"/>
        <w:ind w:right="577"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2.4</w:t>
      </w:r>
      <w:r>
        <w:rPr>
          <w:rFonts w:hint="eastAsia" w:asciiTheme="minorEastAsia" w:hAnsiTheme="minorEastAsia" w:eastAsiaTheme="minorEastAsia" w:cstheme="minorEastAsia"/>
          <w:color w:val="auto"/>
          <w:sz w:val="24"/>
        </w:rPr>
        <w:t>“单位负责人”指单位法定代表人或法律、法规规定代表单位行使职权的主要负责人。</w:t>
      </w:r>
    </w:p>
    <w:p w14:paraId="585871E2">
      <w:pPr>
        <w:pStyle w:val="22"/>
        <w:numPr>
          <w:ilvl w:val="0"/>
          <w:numId w:val="0"/>
        </w:numPr>
        <w:tabs>
          <w:tab w:val="left" w:pos="1006"/>
        </w:tabs>
        <w:spacing w:before="0" w:after="0" w:line="328" w:lineRule="auto"/>
        <w:ind w:right="580" w:rightChars="0" w:firstLine="480" w:firstLineChars="200"/>
        <w:jc w:val="lef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z w:val="24"/>
          <w:lang w:val="en-US" w:eastAsia="zh-CN"/>
        </w:rPr>
        <w:t>2.5</w:t>
      </w:r>
      <w:r>
        <w:rPr>
          <w:rFonts w:hint="eastAsia" w:asciiTheme="minorEastAsia" w:hAnsiTheme="minorEastAsia" w:eastAsiaTheme="minorEastAsia" w:cstheme="minorEastAsia"/>
          <w:color w:val="auto"/>
          <w:sz w:val="24"/>
        </w:rPr>
        <w:t>“投标人代表”指投标人的单位负责人或“单位负责人授权书”中载明的接受授权方。</w:t>
      </w:r>
      <w:bookmarkStart w:id="22" w:name="二、投标人"/>
      <w:bookmarkEnd w:id="22"/>
    </w:p>
    <w:p w14:paraId="7BED1126">
      <w:pPr>
        <w:pStyle w:val="2"/>
        <w:spacing w:before="39"/>
        <w:ind w:left="0" w:leftChars="0" w:firstLine="0" w:firstLineChars="0"/>
        <w:jc w:val="center"/>
        <w:rPr>
          <w:rFonts w:hint="eastAsia" w:asciiTheme="minorEastAsia" w:hAnsiTheme="minorEastAsia" w:eastAsiaTheme="minorEastAsia" w:cstheme="minorEastAsia"/>
          <w:b/>
          <w:bCs/>
          <w:color w:val="auto"/>
          <w:lang w:val="en-US" w:eastAsia="zh-CN"/>
        </w:rPr>
      </w:pPr>
      <w:r>
        <w:rPr>
          <w:rFonts w:hint="eastAsia" w:asciiTheme="minorEastAsia" w:hAnsiTheme="minorEastAsia" w:eastAsiaTheme="minorEastAsia" w:cstheme="minorEastAsia"/>
          <w:b/>
          <w:bCs/>
          <w:color w:val="auto"/>
          <w:lang w:val="en-US" w:eastAsia="zh-CN"/>
        </w:rPr>
        <w:t>二、投标人</w:t>
      </w:r>
    </w:p>
    <w:p w14:paraId="2FF74831">
      <w:pPr>
        <w:pStyle w:val="2"/>
        <w:spacing w:before="39"/>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val="en-US" w:eastAsia="zh-CN"/>
        </w:rPr>
        <w:t>3.</w:t>
      </w:r>
      <w:r>
        <w:rPr>
          <w:rFonts w:hint="eastAsia" w:asciiTheme="minorEastAsia" w:hAnsiTheme="minorEastAsia" w:eastAsiaTheme="minorEastAsia" w:cstheme="minorEastAsia"/>
          <w:color w:val="auto"/>
        </w:rPr>
        <w:t>合格投标人</w:t>
      </w:r>
    </w:p>
    <w:p w14:paraId="22EC10C6">
      <w:pPr>
        <w:pStyle w:val="22"/>
        <w:numPr>
          <w:ilvl w:val="0"/>
          <w:numId w:val="0"/>
        </w:numPr>
        <w:tabs>
          <w:tab w:val="left" w:pos="1063"/>
        </w:tabs>
        <w:spacing w:before="112"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3.1.</w:t>
      </w:r>
      <w:r>
        <w:rPr>
          <w:rFonts w:hint="eastAsia" w:asciiTheme="minorEastAsia" w:hAnsiTheme="minorEastAsia" w:eastAsiaTheme="minorEastAsia" w:cstheme="minorEastAsia"/>
          <w:color w:val="auto"/>
          <w:sz w:val="24"/>
        </w:rPr>
        <w:t>一般规定</w:t>
      </w:r>
    </w:p>
    <w:p w14:paraId="47B6692E">
      <w:pPr>
        <w:pStyle w:val="22"/>
        <w:numPr>
          <w:ilvl w:val="0"/>
          <w:numId w:val="0"/>
        </w:numPr>
        <w:tabs>
          <w:tab w:val="left" w:pos="1304"/>
        </w:tabs>
        <w:spacing w:before="113" w:after="0" w:line="328" w:lineRule="auto"/>
        <w:ind w:right="577" w:rightChars="0" w:firstLine="47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1</w:t>
      </w:r>
      <w:r>
        <w:rPr>
          <w:rFonts w:hint="eastAsia" w:asciiTheme="minorEastAsia" w:hAnsiTheme="minorEastAsia" w:eastAsiaTheme="minorEastAsia" w:cstheme="minorEastAsia"/>
          <w:color w:val="auto"/>
          <w:spacing w:val="-1"/>
          <w:sz w:val="24"/>
          <w:lang w:eastAsia="zh-CN"/>
        </w:rPr>
        <w:t>）</w:t>
      </w:r>
      <w:r>
        <w:rPr>
          <w:rFonts w:hint="eastAsia" w:ascii="宋体" w:hAnsi="宋体" w:eastAsia="宋体" w:cs="宋体"/>
          <w:color w:val="auto"/>
          <w:sz w:val="24"/>
          <w:szCs w:val="24"/>
        </w:rPr>
        <w:t>投标人应遵守政府采购法及实施条例、政府采购招投标管理办法、政府采购质疑和投诉办法及财政部、福建省财政厅有关政府采购文件的规定，同时还应遵守《中华人民共和国劳动合同法》有关规定和《中华人民共和国妇女权益保障法 》中关于“劳动和社会保障权益”的有关要求以及其他有关法律、法规和规章的强制性规定</w:t>
      </w:r>
      <w:r>
        <w:rPr>
          <w:rFonts w:hint="eastAsia" w:asciiTheme="minorEastAsia" w:hAnsiTheme="minorEastAsia" w:eastAsiaTheme="minorEastAsia" w:cstheme="minorEastAsia"/>
          <w:color w:val="auto"/>
          <w:sz w:val="24"/>
        </w:rPr>
        <w:t>。</w:t>
      </w:r>
    </w:p>
    <w:p w14:paraId="67C375ED">
      <w:pPr>
        <w:pStyle w:val="22"/>
        <w:numPr>
          <w:ilvl w:val="0"/>
          <w:numId w:val="0"/>
        </w:numPr>
        <w:tabs>
          <w:tab w:val="left" w:pos="1304"/>
        </w:tabs>
        <w:spacing w:before="113" w:after="0" w:line="328" w:lineRule="auto"/>
        <w:ind w:right="577" w:rightChars="0" w:firstLine="480" w:firstLineChars="200"/>
        <w:jc w:val="both"/>
        <w:rPr>
          <w:rFonts w:hint="eastAsia" w:asciiTheme="minorEastAsia" w:hAnsiTheme="minorEastAsia" w:eastAsiaTheme="minorEastAsia" w:cstheme="minorEastAsia"/>
          <w:color w:val="auto"/>
          <w:sz w:val="24"/>
        </w:rPr>
      </w:pPr>
      <w:r>
        <w:rPr>
          <w:rFonts w:hint="eastAsia" w:ascii="宋体" w:hAnsi="宋体" w:eastAsia="宋体" w:cs="宋体"/>
          <w:color w:val="auto"/>
          <w:sz w:val="24"/>
          <w:szCs w:val="24"/>
        </w:rPr>
        <w:t>投标人对提供福建省政府采购供应商资格承诺函及所承诺事项的真实性、合法性及有效性负责，并已知晓所提供资格承诺函内容不实的，可能涉嫌《中华人民共和国政府采购法》第七十七条第一款第(一)项规定的“提供虚假材料谋取中标成交”违法情形。经调查属实的，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507495D5">
      <w:pPr>
        <w:pStyle w:val="22"/>
        <w:numPr>
          <w:ilvl w:val="0"/>
          <w:numId w:val="0"/>
        </w:numPr>
        <w:tabs>
          <w:tab w:val="left" w:pos="1301"/>
        </w:tabs>
        <w:spacing w:before="0" w:after="0" w:line="304"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投标人的资格要求：详见招标文件第一章。</w:t>
      </w:r>
    </w:p>
    <w:p w14:paraId="3A00D140">
      <w:pPr>
        <w:pStyle w:val="22"/>
        <w:numPr>
          <w:ilvl w:val="0"/>
          <w:numId w:val="0"/>
        </w:numPr>
        <w:tabs>
          <w:tab w:val="left" w:pos="1068"/>
        </w:tabs>
        <w:spacing w:before="112" w:after="0" w:line="240" w:lineRule="auto"/>
        <w:ind w:right="0" w:rightChars="0" w:firstLine="472"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2"/>
          <w:sz w:val="24"/>
          <w:lang w:val="en-US" w:eastAsia="zh-CN"/>
        </w:rPr>
        <w:t>3.2.</w:t>
      </w:r>
      <w:r>
        <w:rPr>
          <w:rFonts w:hint="eastAsia" w:asciiTheme="minorEastAsia" w:hAnsiTheme="minorEastAsia" w:eastAsiaTheme="minorEastAsia" w:cstheme="minorEastAsia"/>
          <w:color w:val="auto"/>
          <w:spacing w:val="-2"/>
          <w:sz w:val="24"/>
        </w:rPr>
        <w:t xml:space="preserve">若本项目接受联合体投标且投标人为联合体，则联合体各方应遵守本章第 </w:t>
      </w:r>
      <w:r>
        <w:rPr>
          <w:rFonts w:hint="eastAsia" w:asciiTheme="minorEastAsia" w:hAnsiTheme="minorEastAsia" w:eastAsiaTheme="minorEastAsia" w:cstheme="minorEastAsia"/>
          <w:color w:val="auto"/>
          <w:sz w:val="24"/>
        </w:rPr>
        <w:t>3.1</w:t>
      </w:r>
    </w:p>
    <w:p w14:paraId="0756C5D3">
      <w:pPr>
        <w:pStyle w:val="2"/>
        <w:spacing w:before="113"/>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条规定，同时还应遵守下列规定：</w:t>
      </w:r>
    </w:p>
    <w:p w14:paraId="3FAFFB42">
      <w:pPr>
        <w:pStyle w:val="22"/>
        <w:numPr>
          <w:ilvl w:val="0"/>
          <w:numId w:val="0"/>
        </w:numPr>
        <w:tabs>
          <w:tab w:val="left" w:pos="1301"/>
        </w:tabs>
        <w:spacing w:before="112"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联合体各方应提交联合体协议，联合体协议应符合招标文件规定。</w:t>
      </w:r>
    </w:p>
    <w:p w14:paraId="3BB0DC6F">
      <w:pPr>
        <w:pStyle w:val="22"/>
        <w:numPr>
          <w:ilvl w:val="0"/>
          <w:numId w:val="0"/>
        </w:numPr>
        <w:tabs>
          <w:tab w:val="left" w:pos="1304"/>
        </w:tabs>
        <w:spacing w:before="113" w:after="0" w:line="328" w:lineRule="auto"/>
        <w:ind w:right="580"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2</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联合体各方不得再单独参加或与其他</w:t>
      </w:r>
      <w:r>
        <w:rPr>
          <w:rFonts w:hint="eastAsia" w:asciiTheme="minorEastAsia" w:hAnsiTheme="minorEastAsia" w:eastAsiaTheme="minorEastAsia" w:cstheme="minorEastAsia"/>
          <w:color w:val="auto"/>
          <w:spacing w:val="-1"/>
          <w:sz w:val="24"/>
          <w:lang w:eastAsia="zh-CN"/>
        </w:rPr>
        <w:t>投标人</w:t>
      </w:r>
      <w:r>
        <w:rPr>
          <w:rFonts w:hint="eastAsia" w:asciiTheme="minorEastAsia" w:hAnsiTheme="minorEastAsia" w:eastAsiaTheme="minorEastAsia" w:cstheme="minorEastAsia"/>
          <w:color w:val="auto"/>
          <w:spacing w:val="-1"/>
          <w:sz w:val="24"/>
        </w:rPr>
        <w:t>另外组成联合体参加同一合同项</w:t>
      </w:r>
      <w:r>
        <w:rPr>
          <w:rFonts w:hint="eastAsia" w:asciiTheme="minorEastAsia" w:hAnsiTheme="minorEastAsia" w:eastAsiaTheme="minorEastAsia" w:cstheme="minorEastAsia"/>
          <w:color w:val="auto"/>
          <w:sz w:val="24"/>
        </w:rPr>
        <w:t>下的投标。</w:t>
      </w:r>
    </w:p>
    <w:p w14:paraId="2E51AB45">
      <w:pPr>
        <w:pStyle w:val="22"/>
        <w:numPr>
          <w:ilvl w:val="0"/>
          <w:numId w:val="0"/>
        </w:numPr>
        <w:tabs>
          <w:tab w:val="left" w:pos="1304"/>
        </w:tabs>
        <w:spacing w:before="0" w:after="0" w:line="328" w:lineRule="auto"/>
        <w:ind w:right="580"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3</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联合体各方应共同与采购人签订</w:t>
      </w:r>
      <w:r>
        <w:rPr>
          <w:rFonts w:hint="eastAsia" w:asciiTheme="minorEastAsia" w:hAnsiTheme="minorEastAsia" w:eastAsiaTheme="minorEastAsia" w:cstheme="minorEastAsia"/>
          <w:color w:val="auto"/>
          <w:spacing w:val="-1"/>
          <w:sz w:val="24"/>
          <w:lang w:eastAsia="zh-CN"/>
        </w:rPr>
        <w:t>企业采购</w:t>
      </w:r>
      <w:r>
        <w:rPr>
          <w:rFonts w:hint="eastAsia" w:asciiTheme="minorEastAsia" w:hAnsiTheme="minorEastAsia" w:eastAsiaTheme="minorEastAsia" w:cstheme="minorEastAsia"/>
          <w:color w:val="auto"/>
          <w:spacing w:val="-1"/>
          <w:sz w:val="24"/>
        </w:rPr>
        <w:t>合同，就</w:t>
      </w:r>
      <w:r>
        <w:rPr>
          <w:rFonts w:hint="eastAsia" w:asciiTheme="minorEastAsia" w:hAnsiTheme="minorEastAsia" w:eastAsiaTheme="minorEastAsia" w:cstheme="minorEastAsia"/>
          <w:color w:val="auto"/>
          <w:spacing w:val="-1"/>
          <w:sz w:val="24"/>
          <w:lang w:eastAsia="zh-CN"/>
        </w:rPr>
        <w:t>企业采购</w:t>
      </w:r>
      <w:r>
        <w:rPr>
          <w:rFonts w:hint="eastAsia" w:asciiTheme="minorEastAsia" w:hAnsiTheme="minorEastAsia" w:eastAsiaTheme="minorEastAsia" w:cstheme="minorEastAsia"/>
          <w:color w:val="auto"/>
          <w:spacing w:val="-1"/>
          <w:sz w:val="24"/>
        </w:rPr>
        <w:t>合同约定的事项</w:t>
      </w:r>
      <w:r>
        <w:rPr>
          <w:rFonts w:hint="eastAsia" w:asciiTheme="minorEastAsia" w:hAnsiTheme="minorEastAsia" w:eastAsiaTheme="minorEastAsia" w:cstheme="minorEastAsia"/>
          <w:color w:val="auto"/>
          <w:sz w:val="24"/>
        </w:rPr>
        <w:t>对采购人承担连带责任。</w:t>
      </w:r>
    </w:p>
    <w:p w14:paraId="20043501">
      <w:pPr>
        <w:pStyle w:val="22"/>
        <w:numPr>
          <w:ilvl w:val="0"/>
          <w:numId w:val="0"/>
        </w:numPr>
        <w:tabs>
          <w:tab w:val="left" w:pos="1304"/>
        </w:tabs>
        <w:spacing w:before="0" w:after="0" w:line="328" w:lineRule="auto"/>
        <w:ind w:right="577" w:rightChars="0" w:firstLine="47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4</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项目如涉及资质要求，该部分工作内容应由联合体中符合该资质要求的供应</w:t>
      </w:r>
      <w:r>
        <w:rPr>
          <w:rFonts w:hint="eastAsia" w:asciiTheme="minorEastAsia" w:hAnsiTheme="minorEastAsia" w:eastAsiaTheme="minorEastAsia" w:cstheme="minorEastAsia"/>
          <w:color w:val="auto"/>
          <w:spacing w:val="-10"/>
          <w:sz w:val="24"/>
        </w:rPr>
        <w:t>商承担，联合体协议及签订的采购合同应符合这一要求；联合体中有同类资质的供应商</w:t>
      </w:r>
      <w:r>
        <w:rPr>
          <w:rFonts w:hint="eastAsia" w:asciiTheme="minorEastAsia" w:hAnsiTheme="minorEastAsia" w:eastAsiaTheme="minorEastAsia" w:cstheme="minorEastAsia"/>
          <w:color w:val="auto"/>
          <w:sz w:val="24"/>
        </w:rPr>
        <w:t>按照联合体分工承担相同工作的，应当按照资质等级较低的供应商确定资质等级。</w:t>
      </w:r>
    </w:p>
    <w:p w14:paraId="04E495BE">
      <w:pPr>
        <w:pStyle w:val="22"/>
        <w:numPr>
          <w:ilvl w:val="0"/>
          <w:numId w:val="0"/>
        </w:numPr>
        <w:tabs>
          <w:tab w:val="left" w:pos="1304"/>
        </w:tabs>
        <w:spacing w:before="0" w:after="0" w:line="328" w:lineRule="auto"/>
        <w:ind w:right="580"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5</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联合体一方放弃中标的，视为联合体整体放弃中标，联合体各方承担连带责</w:t>
      </w:r>
      <w:r>
        <w:rPr>
          <w:rFonts w:hint="eastAsia" w:asciiTheme="minorEastAsia" w:hAnsiTheme="minorEastAsia" w:eastAsiaTheme="minorEastAsia" w:cstheme="minorEastAsia"/>
          <w:color w:val="auto"/>
          <w:sz w:val="24"/>
        </w:rPr>
        <w:t>任。</w:t>
      </w:r>
    </w:p>
    <w:p w14:paraId="4F1B0D66">
      <w:pPr>
        <w:pStyle w:val="22"/>
        <w:numPr>
          <w:ilvl w:val="0"/>
          <w:numId w:val="0"/>
        </w:numPr>
        <w:tabs>
          <w:tab w:val="left" w:pos="1304"/>
        </w:tabs>
        <w:spacing w:before="0" w:after="0" w:line="328" w:lineRule="auto"/>
        <w:ind w:right="580"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6</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如本项目不接受联合体投标而投标人为联合体的，或者本项目接受联合体投</w:t>
      </w:r>
      <w:r>
        <w:rPr>
          <w:rFonts w:hint="eastAsia" w:asciiTheme="minorEastAsia" w:hAnsiTheme="minorEastAsia" w:eastAsiaTheme="minorEastAsia" w:cstheme="minorEastAsia"/>
          <w:color w:val="auto"/>
          <w:spacing w:val="-4"/>
          <w:sz w:val="24"/>
        </w:rPr>
        <w:t xml:space="preserve">标但投标人组成的联合体不符合本章第 </w:t>
      </w:r>
      <w:r>
        <w:rPr>
          <w:rFonts w:hint="eastAsia" w:asciiTheme="minorEastAsia" w:hAnsiTheme="minorEastAsia" w:eastAsiaTheme="minorEastAsia" w:cstheme="minorEastAsia"/>
          <w:color w:val="auto"/>
          <w:sz w:val="24"/>
        </w:rPr>
        <w:t>3.2</w:t>
      </w:r>
      <w:r>
        <w:rPr>
          <w:rFonts w:hint="eastAsia" w:asciiTheme="minorEastAsia" w:hAnsiTheme="minorEastAsia" w:eastAsiaTheme="minorEastAsia" w:cstheme="minorEastAsia"/>
          <w:color w:val="auto"/>
          <w:spacing w:val="4"/>
          <w:sz w:val="24"/>
        </w:rPr>
        <w:t xml:space="preserve"> </w:t>
      </w:r>
      <w:r>
        <w:rPr>
          <w:rFonts w:hint="eastAsia" w:asciiTheme="minorEastAsia" w:hAnsiTheme="minorEastAsia" w:eastAsiaTheme="minorEastAsia" w:cstheme="minorEastAsia"/>
          <w:color w:val="auto"/>
          <w:sz w:val="24"/>
        </w:rPr>
        <w:t>条规定的，投标无效。</w:t>
      </w:r>
    </w:p>
    <w:p w14:paraId="2C0066FE">
      <w:pPr>
        <w:pStyle w:val="2"/>
        <w:spacing w:line="305" w:lineRule="exac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4、投标费用</w:t>
      </w:r>
    </w:p>
    <w:p w14:paraId="2E397D32">
      <w:pPr>
        <w:pStyle w:val="2"/>
        <w:spacing w:before="101"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4.1 除招标文件另有规定外，投标人应自行承担其参加本项目投标所涉及的一切费用。</w:t>
      </w:r>
    </w:p>
    <w:p w14:paraId="14F4BE00">
      <w:pPr>
        <w:pStyle w:val="5"/>
        <w:spacing w:line="305" w:lineRule="exact"/>
        <w:ind w:left="0" w:leftChars="0" w:firstLine="0" w:firstLineChars="0"/>
        <w:jc w:val="center"/>
        <w:rPr>
          <w:rFonts w:hint="eastAsia" w:asciiTheme="minorEastAsia" w:hAnsiTheme="minorEastAsia" w:eastAsiaTheme="minorEastAsia" w:cstheme="minorEastAsia"/>
          <w:color w:val="auto"/>
        </w:rPr>
      </w:pPr>
      <w:bookmarkStart w:id="23" w:name="三、招标"/>
      <w:bookmarkEnd w:id="23"/>
      <w:r>
        <w:rPr>
          <w:rFonts w:hint="eastAsia" w:asciiTheme="minorEastAsia" w:hAnsiTheme="minorEastAsia" w:eastAsiaTheme="minorEastAsia" w:cstheme="minorEastAsia"/>
          <w:color w:val="auto"/>
        </w:rPr>
        <w:t>三、招标</w:t>
      </w:r>
    </w:p>
    <w:p w14:paraId="53F2627E">
      <w:pPr>
        <w:pStyle w:val="2"/>
        <w:spacing w:before="112"/>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5、招标文件</w:t>
      </w:r>
    </w:p>
    <w:p w14:paraId="3EDA4721">
      <w:pPr>
        <w:pStyle w:val="22"/>
        <w:numPr>
          <w:ilvl w:val="0"/>
          <w:numId w:val="0"/>
        </w:numPr>
        <w:tabs>
          <w:tab w:val="left" w:pos="1063"/>
        </w:tabs>
        <w:spacing w:before="113"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5.1、</w:t>
      </w:r>
      <w:r>
        <w:rPr>
          <w:rFonts w:hint="eastAsia" w:asciiTheme="minorEastAsia" w:hAnsiTheme="minorEastAsia" w:eastAsiaTheme="minorEastAsia" w:cstheme="minorEastAsia"/>
          <w:color w:val="auto"/>
          <w:sz w:val="24"/>
        </w:rPr>
        <w:t>招标文件由下述部分组成：</w:t>
      </w:r>
    </w:p>
    <w:p w14:paraId="00469618">
      <w:pPr>
        <w:pStyle w:val="22"/>
        <w:numPr>
          <w:ilvl w:val="0"/>
          <w:numId w:val="0"/>
        </w:numPr>
        <w:tabs>
          <w:tab w:val="left" w:pos="1301"/>
        </w:tabs>
        <w:spacing w:before="112" w:after="0" w:line="240" w:lineRule="auto"/>
        <w:ind w:leftChars="0"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投标邀请</w:t>
      </w:r>
    </w:p>
    <w:p w14:paraId="1C3B76C0">
      <w:pPr>
        <w:pStyle w:val="22"/>
        <w:numPr>
          <w:ilvl w:val="0"/>
          <w:numId w:val="0"/>
        </w:numPr>
        <w:tabs>
          <w:tab w:val="left" w:pos="1301"/>
        </w:tabs>
        <w:spacing w:before="113" w:after="0" w:line="240" w:lineRule="auto"/>
        <w:ind w:leftChars="0"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投标人须知前附表（</w:t>
      </w:r>
      <w:r>
        <w:rPr>
          <w:rFonts w:hint="eastAsia" w:asciiTheme="minorEastAsia" w:hAnsiTheme="minorEastAsia" w:eastAsiaTheme="minorEastAsia" w:cstheme="minorEastAsia"/>
          <w:color w:val="auto"/>
          <w:spacing w:val="-30"/>
          <w:sz w:val="24"/>
        </w:rPr>
        <w:t xml:space="preserve">表 </w:t>
      </w:r>
      <w:r>
        <w:rPr>
          <w:rFonts w:hint="eastAsia" w:asciiTheme="minorEastAsia" w:hAnsiTheme="minorEastAsia" w:eastAsiaTheme="minorEastAsia" w:cstheme="minorEastAsia"/>
          <w:color w:val="auto"/>
          <w:sz w:val="24"/>
        </w:rPr>
        <w:t>1）</w:t>
      </w:r>
    </w:p>
    <w:p w14:paraId="7B375089">
      <w:pPr>
        <w:pStyle w:val="22"/>
        <w:numPr>
          <w:ilvl w:val="0"/>
          <w:numId w:val="0"/>
        </w:numPr>
        <w:tabs>
          <w:tab w:val="left" w:pos="1301"/>
        </w:tabs>
        <w:spacing w:before="112" w:after="0" w:line="240" w:lineRule="auto"/>
        <w:ind w:leftChars="0"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3</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投标人须知</w:t>
      </w:r>
    </w:p>
    <w:p w14:paraId="7269E326">
      <w:pPr>
        <w:pStyle w:val="22"/>
        <w:numPr>
          <w:ilvl w:val="0"/>
          <w:numId w:val="0"/>
        </w:numPr>
        <w:tabs>
          <w:tab w:val="left" w:pos="1301"/>
        </w:tabs>
        <w:spacing w:before="113" w:after="0" w:line="240" w:lineRule="auto"/>
        <w:ind w:leftChars="0"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4</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资格审查与评标</w:t>
      </w:r>
    </w:p>
    <w:p w14:paraId="229A3EF8">
      <w:pPr>
        <w:pStyle w:val="22"/>
        <w:numPr>
          <w:ilvl w:val="0"/>
          <w:numId w:val="0"/>
        </w:numPr>
        <w:tabs>
          <w:tab w:val="left" w:pos="1301"/>
        </w:tabs>
        <w:spacing w:before="112" w:after="0" w:line="240" w:lineRule="auto"/>
        <w:ind w:leftChars="0"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5</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招标内容及要求</w:t>
      </w:r>
    </w:p>
    <w:p w14:paraId="5D8BEB3C">
      <w:pPr>
        <w:pStyle w:val="22"/>
        <w:numPr>
          <w:ilvl w:val="0"/>
          <w:numId w:val="0"/>
        </w:numPr>
        <w:tabs>
          <w:tab w:val="left" w:pos="1301"/>
        </w:tabs>
        <w:spacing w:before="113" w:after="0" w:line="240" w:lineRule="auto"/>
        <w:ind w:leftChars="0"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6</w:t>
      </w:r>
      <w:r>
        <w:rPr>
          <w:rFonts w:hint="eastAsia" w:asciiTheme="minorEastAsia" w:hAnsiTheme="minorEastAsia" w:eastAsiaTheme="minorEastAsia" w:cstheme="minorEastAsia"/>
          <w:color w:val="auto"/>
          <w:sz w:val="24"/>
          <w:lang w:eastAsia="zh-CN"/>
        </w:rPr>
        <w:t>）企业采购</w:t>
      </w:r>
      <w:r>
        <w:rPr>
          <w:rFonts w:hint="eastAsia" w:asciiTheme="minorEastAsia" w:hAnsiTheme="minorEastAsia" w:eastAsiaTheme="minorEastAsia" w:cstheme="minorEastAsia"/>
          <w:color w:val="auto"/>
          <w:sz w:val="24"/>
        </w:rPr>
        <w:t>合同（参考文本）</w:t>
      </w:r>
    </w:p>
    <w:p w14:paraId="15B0FE72">
      <w:pPr>
        <w:pStyle w:val="22"/>
        <w:numPr>
          <w:ilvl w:val="0"/>
          <w:numId w:val="0"/>
        </w:numPr>
        <w:tabs>
          <w:tab w:val="left" w:pos="1301"/>
        </w:tabs>
        <w:spacing w:before="112" w:after="0" w:line="240" w:lineRule="auto"/>
        <w:ind w:leftChars="0"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7</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投标文件格式</w:t>
      </w:r>
    </w:p>
    <w:p w14:paraId="006222A9">
      <w:pPr>
        <w:pStyle w:val="22"/>
        <w:numPr>
          <w:ilvl w:val="0"/>
          <w:numId w:val="0"/>
        </w:numPr>
        <w:tabs>
          <w:tab w:val="left" w:pos="1301"/>
        </w:tabs>
        <w:spacing w:before="0" w:after="0" w:line="328" w:lineRule="auto"/>
        <w:ind w:right="457"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8</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按照招标文件规定作为招标文件组成部分的其他内容（若有）</w:t>
      </w:r>
    </w:p>
    <w:p w14:paraId="070A4961">
      <w:pPr>
        <w:pStyle w:val="22"/>
        <w:numPr>
          <w:ilvl w:val="0"/>
          <w:numId w:val="0"/>
        </w:numPr>
        <w:tabs>
          <w:tab w:val="left" w:pos="1301"/>
        </w:tabs>
        <w:spacing w:before="0" w:after="0" w:line="328" w:lineRule="auto"/>
        <w:ind w:right="457"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5.2、</w:t>
      </w:r>
      <w:r>
        <w:rPr>
          <w:rFonts w:hint="eastAsia" w:asciiTheme="minorEastAsia" w:hAnsiTheme="minorEastAsia" w:eastAsiaTheme="minorEastAsia" w:cstheme="minorEastAsia"/>
          <w:color w:val="auto"/>
          <w:sz w:val="24"/>
        </w:rPr>
        <w:t>招标文件的澄清或修改</w:t>
      </w:r>
    </w:p>
    <w:p w14:paraId="12AF4837">
      <w:pPr>
        <w:pStyle w:val="22"/>
        <w:numPr>
          <w:ilvl w:val="0"/>
          <w:numId w:val="0"/>
        </w:numPr>
        <w:tabs>
          <w:tab w:val="left" w:pos="1301"/>
        </w:tabs>
        <w:spacing w:before="0" w:after="0" w:line="328" w:lineRule="auto"/>
        <w:ind w:right="457"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）宁德市恒福招标有限公司</w:t>
      </w:r>
      <w:r>
        <w:rPr>
          <w:rFonts w:hint="eastAsia" w:asciiTheme="minorEastAsia" w:hAnsiTheme="minorEastAsia" w:eastAsiaTheme="minorEastAsia" w:cstheme="minorEastAsia"/>
          <w:color w:val="auto"/>
          <w:sz w:val="24"/>
        </w:rPr>
        <w:t>可对已发出的招标文件进行必要的澄清或修改， 但不得对招标文件载明的采购标的和投标人的资格要求进行改变。</w:t>
      </w:r>
    </w:p>
    <w:p w14:paraId="761A88D1">
      <w:pPr>
        <w:pStyle w:val="22"/>
        <w:numPr>
          <w:ilvl w:val="0"/>
          <w:numId w:val="0"/>
        </w:numPr>
        <w:tabs>
          <w:tab w:val="left" w:pos="1301"/>
        </w:tabs>
        <w:spacing w:before="0" w:after="0" w:line="328" w:lineRule="auto"/>
        <w:ind w:right="457"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除本章第 5.2 条第（3）款规定情形外，澄清或修改的内容可能影响投标文件编制的，</w:t>
      </w:r>
      <w:r>
        <w:rPr>
          <w:rFonts w:hint="eastAsia" w:asciiTheme="minorEastAsia" w:hAnsiTheme="minorEastAsia" w:eastAsiaTheme="minorEastAsia" w:cstheme="minorEastAsia"/>
          <w:color w:val="auto"/>
          <w:sz w:val="24"/>
          <w:lang w:eastAsia="zh-CN"/>
        </w:rPr>
        <w:t>宁德市恒福招标有限公司</w:t>
      </w:r>
      <w:r>
        <w:rPr>
          <w:rFonts w:hint="eastAsia" w:asciiTheme="minorEastAsia" w:hAnsiTheme="minorEastAsia" w:eastAsiaTheme="minorEastAsia" w:cstheme="minorEastAsia"/>
          <w:color w:val="auto"/>
          <w:sz w:val="24"/>
        </w:rPr>
        <w:t>将在投标截止时间至少15个日历日前，在招标文件载明的指定媒体以更正公告的形式发布澄清或修改的内容。不足15个日历日的，</w:t>
      </w:r>
      <w:r>
        <w:rPr>
          <w:rFonts w:hint="eastAsia" w:asciiTheme="minorEastAsia" w:hAnsiTheme="minorEastAsia" w:eastAsiaTheme="minorEastAsia" w:cstheme="minorEastAsia"/>
          <w:color w:val="auto"/>
          <w:sz w:val="24"/>
          <w:lang w:eastAsia="zh-CN"/>
        </w:rPr>
        <w:t>宁德市恒福招标有限公司</w:t>
      </w:r>
      <w:r>
        <w:rPr>
          <w:rFonts w:hint="eastAsia" w:asciiTheme="minorEastAsia" w:hAnsiTheme="minorEastAsia" w:eastAsiaTheme="minorEastAsia" w:cstheme="minorEastAsia"/>
          <w:color w:val="auto"/>
          <w:sz w:val="24"/>
        </w:rPr>
        <w:t>将顺延投标截止时间及开标时间，</w:t>
      </w:r>
      <w:r>
        <w:rPr>
          <w:rFonts w:hint="eastAsia" w:asciiTheme="minorEastAsia" w:hAnsiTheme="minorEastAsia" w:eastAsiaTheme="minorEastAsia" w:cstheme="minorEastAsia"/>
          <w:color w:val="auto"/>
          <w:sz w:val="24"/>
          <w:lang w:eastAsia="zh-CN"/>
        </w:rPr>
        <w:t>宁德市恒福招标有限公司</w:t>
      </w:r>
      <w:r>
        <w:rPr>
          <w:rFonts w:hint="eastAsia" w:asciiTheme="minorEastAsia" w:hAnsiTheme="minorEastAsia" w:eastAsiaTheme="minorEastAsia" w:cstheme="minorEastAsia"/>
          <w:color w:val="auto"/>
          <w:sz w:val="24"/>
        </w:rPr>
        <w:t>和投标人受原投标截止时间及开标时间制约的所有权利和义务均延长至新的投标截止时间及开标时间。</w:t>
      </w:r>
    </w:p>
    <w:p w14:paraId="29F2FFFA">
      <w:pPr>
        <w:pStyle w:val="22"/>
        <w:numPr>
          <w:ilvl w:val="0"/>
          <w:numId w:val="0"/>
        </w:numPr>
        <w:tabs>
          <w:tab w:val="left" w:pos="1301"/>
        </w:tabs>
        <w:spacing w:before="0" w:after="0" w:line="328" w:lineRule="auto"/>
        <w:ind w:right="457"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3</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澄清或修改的内容可能改变招标文件载明的采购标的和投标人的资格要求的，本次采购活动结束，</w:t>
      </w:r>
      <w:r>
        <w:rPr>
          <w:rFonts w:hint="eastAsia" w:asciiTheme="minorEastAsia" w:hAnsiTheme="minorEastAsia" w:eastAsiaTheme="minorEastAsia" w:cstheme="minorEastAsia"/>
          <w:color w:val="auto"/>
          <w:sz w:val="24"/>
          <w:lang w:eastAsia="zh-CN"/>
        </w:rPr>
        <w:t>宁德市恒福招标有限公司</w:t>
      </w:r>
      <w:r>
        <w:rPr>
          <w:rFonts w:hint="eastAsia" w:asciiTheme="minorEastAsia" w:hAnsiTheme="minorEastAsia" w:eastAsiaTheme="minorEastAsia" w:cstheme="minorEastAsia"/>
          <w:color w:val="auto"/>
          <w:sz w:val="24"/>
        </w:rPr>
        <w:t>将依法组织后续采购活动（包括但不限于：重新招标、采用其他方式采购等）。</w:t>
      </w:r>
    </w:p>
    <w:p w14:paraId="1DA7A5AE">
      <w:pPr>
        <w:pStyle w:val="2"/>
        <w:spacing w:line="304" w:lineRule="exac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6、现场考察或开标前答疑会</w:t>
      </w:r>
    </w:p>
    <w:p w14:paraId="7AB5E397">
      <w:pPr>
        <w:pStyle w:val="2"/>
        <w:spacing w:before="107"/>
        <w:ind w:firstLine="240" w:firstLineChars="1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6.1 是否组织现场考察或召开开标前答疑会：详见招标文件第二章。</w:t>
      </w:r>
    </w:p>
    <w:p w14:paraId="662E6D44">
      <w:pPr>
        <w:pStyle w:val="2"/>
        <w:spacing w:before="113"/>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7、更正公告</w:t>
      </w:r>
    </w:p>
    <w:p w14:paraId="36B145F2">
      <w:pPr>
        <w:pStyle w:val="22"/>
        <w:numPr>
          <w:ilvl w:val="0"/>
          <w:numId w:val="0"/>
        </w:numPr>
        <w:tabs>
          <w:tab w:val="left" w:pos="1065"/>
        </w:tabs>
        <w:spacing w:before="112" w:after="0" w:line="328" w:lineRule="auto"/>
        <w:ind w:right="577" w:rightChars="0" w:firstLine="47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val="en-US" w:eastAsia="zh-CN"/>
        </w:rPr>
        <w:t>7.1</w:t>
      </w:r>
      <w:r>
        <w:rPr>
          <w:rFonts w:hint="eastAsia" w:asciiTheme="minorEastAsia" w:hAnsiTheme="minorEastAsia" w:eastAsiaTheme="minorEastAsia" w:cstheme="minorEastAsia"/>
          <w:color w:val="auto"/>
          <w:spacing w:val="-1"/>
          <w:sz w:val="24"/>
        </w:rPr>
        <w:t>若</w:t>
      </w:r>
      <w:r>
        <w:rPr>
          <w:rFonts w:hint="eastAsia" w:asciiTheme="minorEastAsia" w:hAnsiTheme="minorEastAsia" w:eastAsiaTheme="minorEastAsia" w:cstheme="minorEastAsia"/>
          <w:color w:val="auto"/>
          <w:spacing w:val="-1"/>
          <w:sz w:val="24"/>
          <w:lang w:eastAsia="zh-CN"/>
        </w:rPr>
        <w:t>宁德市恒福招标有限公司</w:t>
      </w:r>
      <w:r>
        <w:rPr>
          <w:rFonts w:hint="eastAsia" w:asciiTheme="minorEastAsia" w:hAnsiTheme="minorEastAsia" w:eastAsiaTheme="minorEastAsia" w:cstheme="minorEastAsia"/>
          <w:color w:val="auto"/>
          <w:spacing w:val="-1"/>
          <w:sz w:val="24"/>
        </w:rPr>
        <w:t>发布更正公告，则更正公告及其所发布的内容或</w:t>
      </w:r>
      <w:r>
        <w:rPr>
          <w:rFonts w:hint="eastAsia" w:asciiTheme="minorEastAsia" w:hAnsiTheme="minorEastAsia" w:eastAsiaTheme="minorEastAsia" w:cstheme="minorEastAsia"/>
          <w:color w:val="auto"/>
          <w:spacing w:val="-12"/>
          <w:sz w:val="24"/>
        </w:rPr>
        <w:t>信息</w:t>
      </w: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pacing w:val="-6"/>
          <w:sz w:val="24"/>
        </w:rPr>
        <w:t>包括但不限于：招标文件的澄清或修改、现场考察或答疑会的有关事宜等</w:t>
      </w:r>
      <w:r>
        <w:rPr>
          <w:rFonts w:hint="eastAsia" w:asciiTheme="minorEastAsia" w:hAnsiTheme="minorEastAsia" w:eastAsiaTheme="minorEastAsia" w:cstheme="minorEastAsia"/>
          <w:color w:val="auto"/>
          <w:spacing w:val="-22"/>
          <w:sz w:val="24"/>
        </w:rPr>
        <w:t>）</w:t>
      </w:r>
      <w:r>
        <w:rPr>
          <w:rFonts w:hint="eastAsia" w:asciiTheme="minorEastAsia" w:hAnsiTheme="minorEastAsia" w:eastAsiaTheme="minorEastAsia" w:cstheme="minorEastAsia"/>
          <w:color w:val="auto"/>
          <w:spacing w:val="-9"/>
          <w:sz w:val="24"/>
        </w:rPr>
        <w:t>作为</w:t>
      </w:r>
      <w:r>
        <w:rPr>
          <w:rFonts w:hint="eastAsia" w:asciiTheme="minorEastAsia" w:hAnsiTheme="minorEastAsia" w:eastAsiaTheme="minorEastAsia" w:cstheme="minorEastAsia"/>
          <w:color w:val="auto"/>
          <w:sz w:val="24"/>
        </w:rPr>
        <w:t>招标文件组成部分，对投标人具有约束力。</w:t>
      </w:r>
    </w:p>
    <w:p w14:paraId="4C94191C">
      <w:pPr>
        <w:pStyle w:val="22"/>
        <w:numPr>
          <w:ilvl w:val="0"/>
          <w:numId w:val="0"/>
        </w:numPr>
        <w:tabs>
          <w:tab w:val="left" w:pos="1063"/>
        </w:tabs>
        <w:spacing w:before="0" w:after="0" w:line="304"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7.2</w:t>
      </w:r>
      <w:r>
        <w:rPr>
          <w:rFonts w:hint="eastAsia" w:asciiTheme="minorEastAsia" w:hAnsiTheme="minorEastAsia" w:eastAsiaTheme="minorEastAsia" w:cstheme="minorEastAsia"/>
          <w:color w:val="auto"/>
          <w:sz w:val="24"/>
        </w:rPr>
        <w:t>更正公告作为</w:t>
      </w:r>
      <w:r>
        <w:rPr>
          <w:rFonts w:hint="eastAsia" w:asciiTheme="minorEastAsia" w:hAnsiTheme="minorEastAsia" w:eastAsiaTheme="minorEastAsia" w:cstheme="minorEastAsia"/>
          <w:color w:val="auto"/>
          <w:sz w:val="24"/>
          <w:lang w:eastAsia="zh-CN"/>
        </w:rPr>
        <w:t>宁德市恒福招标有限公司</w:t>
      </w:r>
      <w:r>
        <w:rPr>
          <w:rFonts w:hint="eastAsia" w:asciiTheme="minorEastAsia" w:hAnsiTheme="minorEastAsia" w:eastAsiaTheme="minorEastAsia" w:cstheme="minorEastAsia"/>
          <w:color w:val="auto"/>
          <w:sz w:val="24"/>
        </w:rPr>
        <w:t>通知所有潜在投标人的书面形式。</w:t>
      </w:r>
    </w:p>
    <w:p w14:paraId="11602CFB">
      <w:pPr>
        <w:pStyle w:val="2"/>
        <w:spacing w:before="113"/>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8、终止公告</w:t>
      </w:r>
    </w:p>
    <w:p w14:paraId="05838463">
      <w:pPr>
        <w:pStyle w:val="22"/>
        <w:numPr>
          <w:ilvl w:val="0"/>
          <w:numId w:val="0"/>
        </w:numPr>
        <w:tabs>
          <w:tab w:val="left" w:pos="1065"/>
        </w:tabs>
        <w:spacing w:before="112" w:after="0" w:line="328" w:lineRule="auto"/>
        <w:ind w:right="577"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val="en-US" w:eastAsia="zh-CN"/>
        </w:rPr>
        <w:t>8.1</w:t>
      </w:r>
      <w:r>
        <w:rPr>
          <w:rFonts w:hint="eastAsia" w:asciiTheme="minorEastAsia" w:hAnsiTheme="minorEastAsia" w:eastAsiaTheme="minorEastAsia" w:cstheme="minorEastAsia"/>
          <w:color w:val="auto"/>
          <w:spacing w:val="-1"/>
          <w:sz w:val="24"/>
        </w:rPr>
        <w:t>若出现因重大变故导致采购任务取消情形，</w:t>
      </w:r>
      <w:r>
        <w:rPr>
          <w:rFonts w:hint="eastAsia" w:asciiTheme="minorEastAsia" w:hAnsiTheme="minorEastAsia" w:eastAsiaTheme="minorEastAsia" w:cstheme="minorEastAsia"/>
          <w:color w:val="auto"/>
          <w:spacing w:val="-1"/>
          <w:sz w:val="24"/>
          <w:lang w:eastAsia="zh-CN"/>
        </w:rPr>
        <w:t>宁德市恒福招标有限公司</w:t>
      </w:r>
      <w:r>
        <w:rPr>
          <w:rFonts w:hint="eastAsia" w:asciiTheme="minorEastAsia" w:hAnsiTheme="minorEastAsia" w:eastAsiaTheme="minorEastAsia" w:cstheme="minorEastAsia"/>
          <w:color w:val="auto"/>
          <w:spacing w:val="-1"/>
          <w:sz w:val="24"/>
        </w:rPr>
        <w:t>可终止</w:t>
      </w:r>
      <w:r>
        <w:rPr>
          <w:rFonts w:hint="eastAsia" w:asciiTheme="minorEastAsia" w:hAnsiTheme="minorEastAsia" w:eastAsiaTheme="minorEastAsia" w:cstheme="minorEastAsia"/>
          <w:color w:val="auto"/>
          <w:sz w:val="24"/>
        </w:rPr>
        <w:t>招标并发布终止公告。</w:t>
      </w:r>
    </w:p>
    <w:p w14:paraId="34610532">
      <w:pPr>
        <w:pStyle w:val="22"/>
        <w:numPr>
          <w:ilvl w:val="0"/>
          <w:numId w:val="0"/>
        </w:numPr>
        <w:tabs>
          <w:tab w:val="left" w:pos="1063"/>
        </w:tabs>
        <w:spacing w:before="0" w:after="0" w:line="328" w:lineRule="auto"/>
        <w:ind w:right="841" w:rightChars="0" w:firstLine="476" w:firstLineChars="200"/>
        <w:jc w:val="left"/>
        <w:rPr>
          <w:rFonts w:hint="eastAsia" w:asciiTheme="minorEastAsia" w:hAnsiTheme="minorEastAsia" w:eastAsiaTheme="minorEastAsia" w:cstheme="minorEastAsia"/>
          <w:color w:val="auto"/>
          <w:spacing w:val="-1"/>
          <w:sz w:val="24"/>
        </w:rPr>
      </w:pPr>
      <w:r>
        <w:rPr>
          <w:rFonts w:hint="eastAsia" w:asciiTheme="minorEastAsia" w:hAnsiTheme="minorEastAsia" w:eastAsiaTheme="minorEastAsia" w:cstheme="minorEastAsia"/>
          <w:color w:val="auto"/>
          <w:spacing w:val="-1"/>
          <w:sz w:val="24"/>
          <w:lang w:val="en-US" w:eastAsia="zh-CN"/>
        </w:rPr>
        <w:t>8.2</w:t>
      </w:r>
      <w:r>
        <w:rPr>
          <w:rFonts w:hint="eastAsia" w:asciiTheme="minorEastAsia" w:hAnsiTheme="minorEastAsia" w:eastAsiaTheme="minorEastAsia" w:cstheme="minorEastAsia"/>
          <w:color w:val="auto"/>
          <w:spacing w:val="-1"/>
          <w:sz w:val="24"/>
        </w:rPr>
        <w:t>终止公告作为</w:t>
      </w:r>
      <w:r>
        <w:rPr>
          <w:rFonts w:hint="eastAsia" w:asciiTheme="minorEastAsia" w:hAnsiTheme="minorEastAsia" w:eastAsiaTheme="minorEastAsia" w:cstheme="minorEastAsia"/>
          <w:color w:val="auto"/>
          <w:spacing w:val="-1"/>
          <w:sz w:val="24"/>
          <w:lang w:eastAsia="zh-CN"/>
        </w:rPr>
        <w:t>宁德市恒福招标有限公司</w:t>
      </w:r>
      <w:r>
        <w:rPr>
          <w:rFonts w:hint="eastAsia" w:asciiTheme="minorEastAsia" w:hAnsiTheme="minorEastAsia" w:eastAsiaTheme="minorEastAsia" w:cstheme="minorEastAsia"/>
          <w:color w:val="auto"/>
          <w:spacing w:val="-1"/>
          <w:sz w:val="24"/>
        </w:rPr>
        <w:t>通知所有潜在投标人的书面形式。</w:t>
      </w:r>
      <w:bookmarkStart w:id="24" w:name="四、投标"/>
      <w:bookmarkEnd w:id="24"/>
    </w:p>
    <w:p w14:paraId="148C69F1">
      <w:pPr>
        <w:pStyle w:val="22"/>
        <w:numPr>
          <w:ilvl w:val="0"/>
          <w:numId w:val="0"/>
        </w:numPr>
        <w:tabs>
          <w:tab w:val="left" w:pos="1063"/>
        </w:tabs>
        <w:spacing w:before="0" w:after="0" w:line="328" w:lineRule="auto"/>
        <w:ind w:right="841" w:rightChars="0"/>
        <w:jc w:val="center"/>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四、投标</w:t>
      </w:r>
    </w:p>
    <w:p w14:paraId="10864491">
      <w:pPr>
        <w:pStyle w:val="2"/>
        <w:spacing w:line="305" w:lineRule="exact"/>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9、投标</w:t>
      </w:r>
    </w:p>
    <w:p w14:paraId="040A7507">
      <w:pPr>
        <w:pStyle w:val="22"/>
        <w:numPr>
          <w:ilvl w:val="0"/>
          <w:numId w:val="0"/>
        </w:numPr>
        <w:tabs>
          <w:tab w:val="left" w:pos="1063"/>
        </w:tabs>
        <w:spacing w:before="110"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9.1.</w:t>
      </w:r>
      <w:r>
        <w:rPr>
          <w:rFonts w:hint="eastAsia" w:asciiTheme="minorEastAsia" w:hAnsiTheme="minorEastAsia" w:eastAsiaTheme="minorEastAsia" w:cstheme="minorEastAsia"/>
          <w:color w:val="auto"/>
          <w:sz w:val="24"/>
        </w:rPr>
        <w:t>投标人可对招标文件载明的全部或部分采购包进行投标。</w:t>
      </w:r>
    </w:p>
    <w:p w14:paraId="0D9A0814">
      <w:pPr>
        <w:pStyle w:val="22"/>
        <w:numPr>
          <w:ilvl w:val="0"/>
          <w:numId w:val="0"/>
        </w:numPr>
        <w:tabs>
          <w:tab w:val="left" w:pos="1063"/>
        </w:tabs>
        <w:spacing w:before="113"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9.2.</w:t>
      </w:r>
      <w:r>
        <w:rPr>
          <w:rFonts w:hint="eastAsia" w:asciiTheme="minorEastAsia" w:hAnsiTheme="minorEastAsia" w:eastAsiaTheme="minorEastAsia" w:cstheme="minorEastAsia"/>
          <w:color w:val="auto"/>
          <w:sz w:val="24"/>
        </w:rPr>
        <w:t>投标人应对同一个采购包内的所有内容进行完整投标，否则投标无效。</w:t>
      </w:r>
    </w:p>
    <w:p w14:paraId="268AD10D">
      <w:pPr>
        <w:pStyle w:val="22"/>
        <w:numPr>
          <w:ilvl w:val="0"/>
          <w:numId w:val="0"/>
        </w:numPr>
        <w:tabs>
          <w:tab w:val="left" w:pos="1063"/>
        </w:tabs>
        <w:spacing w:before="112"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9.3.</w:t>
      </w:r>
      <w:r>
        <w:rPr>
          <w:rFonts w:hint="eastAsia" w:asciiTheme="minorEastAsia" w:hAnsiTheme="minorEastAsia" w:eastAsiaTheme="minorEastAsia" w:cstheme="minorEastAsia"/>
          <w:color w:val="auto"/>
          <w:sz w:val="24"/>
        </w:rPr>
        <w:t>投标人代表只能接受一个投标人的授权参加投标，否则投标无效。</w:t>
      </w:r>
    </w:p>
    <w:p w14:paraId="7DE10091">
      <w:pPr>
        <w:pStyle w:val="22"/>
        <w:numPr>
          <w:ilvl w:val="0"/>
          <w:numId w:val="0"/>
        </w:numPr>
        <w:tabs>
          <w:tab w:val="left" w:pos="1065"/>
        </w:tabs>
        <w:spacing w:before="113" w:after="0" w:line="328" w:lineRule="auto"/>
        <w:ind w:right="577"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val="en-US" w:eastAsia="zh-CN"/>
        </w:rPr>
        <w:t>9.4.</w:t>
      </w:r>
      <w:r>
        <w:rPr>
          <w:rFonts w:hint="eastAsia" w:asciiTheme="minorEastAsia" w:hAnsiTheme="minorEastAsia" w:eastAsiaTheme="minorEastAsia" w:cstheme="minorEastAsia"/>
          <w:color w:val="auto"/>
          <w:spacing w:val="-1"/>
          <w:sz w:val="24"/>
        </w:rPr>
        <w:t>单位负责人为同一人或存在直接控股、管理关系的不同供应商，不得同时参加</w:t>
      </w:r>
      <w:r>
        <w:rPr>
          <w:rFonts w:hint="eastAsia" w:asciiTheme="minorEastAsia" w:hAnsiTheme="minorEastAsia" w:eastAsiaTheme="minorEastAsia" w:cstheme="minorEastAsia"/>
          <w:color w:val="auto"/>
          <w:sz w:val="24"/>
        </w:rPr>
        <w:t>同一合同项下的投标，否则投标无效。</w:t>
      </w:r>
    </w:p>
    <w:p w14:paraId="264F3797">
      <w:pPr>
        <w:pStyle w:val="22"/>
        <w:numPr>
          <w:ilvl w:val="0"/>
          <w:numId w:val="0"/>
        </w:numPr>
        <w:tabs>
          <w:tab w:val="left" w:pos="1065"/>
        </w:tabs>
        <w:spacing w:before="39" w:after="0" w:line="328" w:lineRule="auto"/>
        <w:ind w:right="485"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9.5.</w:t>
      </w:r>
      <w:r>
        <w:rPr>
          <w:rFonts w:hint="eastAsia" w:asciiTheme="minorEastAsia" w:hAnsiTheme="minorEastAsia" w:eastAsiaTheme="minorEastAsia" w:cstheme="minorEastAsia"/>
          <w:color w:val="auto"/>
          <w:sz w:val="24"/>
        </w:rPr>
        <w:t xml:space="preserve">为本项目提供整体设计、规范编制或项目管理、监理、检测等服务的供应商， </w:t>
      </w:r>
      <w:r>
        <w:rPr>
          <w:rFonts w:hint="eastAsia" w:asciiTheme="minorEastAsia" w:hAnsiTheme="minorEastAsia" w:eastAsiaTheme="minorEastAsia" w:cstheme="minorEastAsia"/>
          <w:color w:val="auto"/>
          <w:spacing w:val="-1"/>
          <w:sz w:val="24"/>
        </w:rPr>
        <w:t xml:space="preserve">不得参加本项目除整体设计、规范编制和项目管理、监理、检测等服务外的采购活动， </w:t>
      </w:r>
      <w:r>
        <w:rPr>
          <w:rFonts w:hint="eastAsia" w:asciiTheme="minorEastAsia" w:hAnsiTheme="minorEastAsia" w:eastAsiaTheme="minorEastAsia" w:cstheme="minorEastAsia"/>
          <w:color w:val="auto"/>
          <w:sz w:val="24"/>
        </w:rPr>
        <w:t>否则投标无效。</w:t>
      </w:r>
    </w:p>
    <w:p w14:paraId="3EAF97DB">
      <w:pPr>
        <w:pStyle w:val="22"/>
        <w:numPr>
          <w:ilvl w:val="0"/>
          <w:numId w:val="0"/>
        </w:numPr>
        <w:tabs>
          <w:tab w:val="left" w:pos="1065"/>
        </w:tabs>
        <w:spacing w:before="0" w:after="0" w:line="328" w:lineRule="auto"/>
        <w:ind w:right="577" w:rightChars="0" w:firstLine="47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val="en-US" w:eastAsia="zh-CN"/>
        </w:rPr>
        <w:t>9.6.</w:t>
      </w:r>
      <w:r>
        <w:rPr>
          <w:rFonts w:hint="eastAsia" w:asciiTheme="minorEastAsia" w:hAnsiTheme="minorEastAsia" w:eastAsiaTheme="minorEastAsia" w:cstheme="minorEastAsia"/>
          <w:color w:val="auto"/>
          <w:spacing w:val="-1"/>
          <w:sz w:val="24"/>
        </w:rPr>
        <w:t>列入失信被执行人、重大税收违法案件当事人名单、政府采购严重违法失信行</w:t>
      </w:r>
      <w:r>
        <w:rPr>
          <w:rFonts w:hint="eastAsia" w:asciiTheme="minorEastAsia" w:hAnsiTheme="minorEastAsia" w:eastAsiaTheme="minorEastAsia" w:cstheme="minorEastAsia"/>
          <w:color w:val="auto"/>
          <w:spacing w:val="-5"/>
          <w:sz w:val="24"/>
        </w:rPr>
        <w:t>为记录名单及其他不符合政府采购法第二十二条规定条件的供应商，不得参加投标，否</w:t>
      </w:r>
      <w:r>
        <w:rPr>
          <w:rFonts w:hint="eastAsia" w:asciiTheme="minorEastAsia" w:hAnsiTheme="minorEastAsia" w:eastAsiaTheme="minorEastAsia" w:cstheme="minorEastAsia"/>
          <w:color w:val="auto"/>
          <w:sz w:val="24"/>
        </w:rPr>
        <w:t>则投标无效。</w:t>
      </w:r>
    </w:p>
    <w:p w14:paraId="24DC26AE">
      <w:pPr>
        <w:pStyle w:val="22"/>
        <w:numPr>
          <w:ilvl w:val="0"/>
          <w:numId w:val="0"/>
        </w:numPr>
        <w:tabs>
          <w:tab w:val="left" w:pos="1063"/>
        </w:tabs>
        <w:spacing w:before="0" w:after="0" w:line="304"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9.7.</w:t>
      </w:r>
      <w:r>
        <w:rPr>
          <w:rFonts w:hint="eastAsia" w:asciiTheme="minorEastAsia" w:hAnsiTheme="minorEastAsia" w:eastAsiaTheme="minorEastAsia" w:cstheme="minorEastAsia"/>
          <w:color w:val="auto"/>
          <w:sz w:val="24"/>
        </w:rPr>
        <w:t>有下列情形之一的，视为投标人串通投标，其投标无效：</w:t>
      </w:r>
    </w:p>
    <w:p w14:paraId="79CA0CD0">
      <w:pPr>
        <w:pStyle w:val="22"/>
        <w:numPr>
          <w:ilvl w:val="0"/>
          <w:numId w:val="0"/>
        </w:numPr>
        <w:tabs>
          <w:tab w:val="left" w:pos="1301"/>
        </w:tabs>
        <w:spacing w:before="108"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不同投标人的投标文件由同一单位或个人编制；</w:t>
      </w:r>
    </w:p>
    <w:p w14:paraId="133C9C48">
      <w:pPr>
        <w:pStyle w:val="22"/>
        <w:numPr>
          <w:ilvl w:val="0"/>
          <w:numId w:val="0"/>
        </w:numPr>
        <w:tabs>
          <w:tab w:val="left" w:pos="1301"/>
        </w:tabs>
        <w:spacing w:before="113"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不同投标人委托同一单位或个人办理投标事宜；</w:t>
      </w:r>
    </w:p>
    <w:p w14:paraId="56E417F6">
      <w:pPr>
        <w:pStyle w:val="22"/>
        <w:numPr>
          <w:ilvl w:val="0"/>
          <w:numId w:val="0"/>
        </w:numPr>
        <w:tabs>
          <w:tab w:val="left" w:pos="1301"/>
        </w:tabs>
        <w:spacing w:before="112"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3</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不同投标人的投标文件载明的项目管理成员或联系人员为同一人；</w:t>
      </w:r>
    </w:p>
    <w:p w14:paraId="5E4F64FE">
      <w:pPr>
        <w:pStyle w:val="22"/>
        <w:numPr>
          <w:ilvl w:val="0"/>
          <w:numId w:val="0"/>
        </w:numPr>
        <w:tabs>
          <w:tab w:val="left" w:pos="1301"/>
        </w:tabs>
        <w:spacing w:before="113"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4</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不同投标人的投标文件异常一致或投标报价呈规律性差异；</w:t>
      </w:r>
    </w:p>
    <w:p w14:paraId="6B0532D5">
      <w:pPr>
        <w:pStyle w:val="22"/>
        <w:numPr>
          <w:ilvl w:val="0"/>
          <w:numId w:val="0"/>
        </w:numPr>
        <w:tabs>
          <w:tab w:val="left" w:pos="1301"/>
        </w:tabs>
        <w:spacing w:before="112"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5</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不同投标人的投标文件相互混装；</w:t>
      </w:r>
    </w:p>
    <w:p w14:paraId="456D5F55">
      <w:pPr>
        <w:pStyle w:val="22"/>
        <w:numPr>
          <w:ilvl w:val="0"/>
          <w:numId w:val="0"/>
        </w:numPr>
        <w:tabs>
          <w:tab w:val="left" w:pos="1301"/>
        </w:tabs>
        <w:spacing w:before="113"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6</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不同投标人的投标保证金从同一单位或个人的账户转出；</w:t>
      </w:r>
    </w:p>
    <w:p w14:paraId="1C6DAA5B">
      <w:pPr>
        <w:pStyle w:val="22"/>
        <w:numPr>
          <w:ilvl w:val="0"/>
          <w:numId w:val="0"/>
        </w:numPr>
        <w:tabs>
          <w:tab w:val="left" w:pos="1301"/>
        </w:tabs>
        <w:spacing w:before="112"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7</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有关法律、法规和规章及招标文件规定的其他串通投标情形。</w:t>
      </w:r>
    </w:p>
    <w:p w14:paraId="2FDF2BB1">
      <w:pPr>
        <w:pStyle w:val="2"/>
        <w:spacing w:before="113"/>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10、投标文件</w:t>
      </w:r>
    </w:p>
    <w:p w14:paraId="4A9F186B">
      <w:pPr>
        <w:pStyle w:val="22"/>
        <w:numPr>
          <w:ilvl w:val="0"/>
          <w:numId w:val="0"/>
        </w:numPr>
        <w:spacing w:before="112"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10.1.</w:t>
      </w:r>
      <w:r>
        <w:rPr>
          <w:rFonts w:hint="eastAsia" w:asciiTheme="minorEastAsia" w:hAnsiTheme="minorEastAsia" w:eastAsiaTheme="minorEastAsia" w:cstheme="minorEastAsia"/>
          <w:color w:val="auto"/>
          <w:sz w:val="24"/>
        </w:rPr>
        <w:t>投标文件的编制</w:t>
      </w:r>
    </w:p>
    <w:p w14:paraId="4C3715E1">
      <w:pPr>
        <w:pStyle w:val="22"/>
        <w:numPr>
          <w:ilvl w:val="0"/>
          <w:numId w:val="0"/>
        </w:numPr>
        <w:tabs>
          <w:tab w:val="left" w:pos="1301"/>
        </w:tabs>
        <w:spacing w:before="113"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投标人应先仔细阅读招标文件的全部内容后，再进行投标文件的编制。</w:t>
      </w:r>
    </w:p>
    <w:p w14:paraId="4A47C5C9">
      <w:pPr>
        <w:pStyle w:val="22"/>
        <w:numPr>
          <w:ilvl w:val="0"/>
          <w:numId w:val="0"/>
        </w:numPr>
        <w:tabs>
          <w:tab w:val="left" w:pos="1301"/>
        </w:tabs>
        <w:spacing w:before="112" w:after="0" w:line="240" w:lineRule="auto"/>
        <w:ind w:right="0" w:rightChars="0" w:firstLine="45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lang w:eastAsia="zh-CN"/>
        </w:rPr>
        <w:t>（</w:t>
      </w:r>
      <w:r>
        <w:rPr>
          <w:rFonts w:hint="eastAsia" w:asciiTheme="minorEastAsia" w:hAnsiTheme="minorEastAsia" w:eastAsiaTheme="minorEastAsia" w:cstheme="minorEastAsia"/>
          <w:color w:val="auto"/>
          <w:spacing w:val="-6"/>
          <w:sz w:val="24"/>
          <w:lang w:val="en-US" w:eastAsia="zh-CN"/>
        </w:rPr>
        <w:t>2</w:t>
      </w:r>
      <w:r>
        <w:rPr>
          <w:rFonts w:hint="eastAsia" w:asciiTheme="minorEastAsia" w:hAnsiTheme="minorEastAsia" w:eastAsiaTheme="minorEastAsia" w:cstheme="minorEastAsia"/>
          <w:color w:val="auto"/>
          <w:spacing w:val="-6"/>
          <w:sz w:val="24"/>
          <w:lang w:eastAsia="zh-CN"/>
        </w:rPr>
        <w:t>）</w:t>
      </w:r>
      <w:r>
        <w:rPr>
          <w:rFonts w:hint="eastAsia" w:asciiTheme="minorEastAsia" w:hAnsiTheme="minorEastAsia" w:eastAsiaTheme="minorEastAsia" w:cstheme="minorEastAsia"/>
          <w:color w:val="auto"/>
          <w:spacing w:val="-6"/>
          <w:sz w:val="24"/>
        </w:rPr>
        <w:t xml:space="preserve">投标文件应按照本章第 </w:t>
      </w:r>
      <w:r>
        <w:rPr>
          <w:rFonts w:hint="eastAsia" w:asciiTheme="minorEastAsia" w:hAnsiTheme="minorEastAsia" w:eastAsiaTheme="minorEastAsia" w:cstheme="minorEastAsia"/>
          <w:color w:val="auto"/>
          <w:sz w:val="24"/>
        </w:rPr>
        <w:t>10.2</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z w:val="24"/>
        </w:rPr>
        <w:t>条规定编制其组成部分。</w:t>
      </w:r>
    </w:p>
    <w:p w14:paraId="3E6EEB36">
      <w:pPr>
        <w:pStyle w:val="22"/>
        <w:numPr>
          <w:ilvl w:val="0"/>
          <w:numId w:val="0"/>
        </w:numPr>
        <w:tabs>
          <w:tab w:val="left" w:pos="1304"/>
        </w:tabs>
        <w:spacing w:before="113" w:after="0" w:line="328" w:lineRule="auto"/>
        <w:ind w:right="577" w:rightChars="0" w:firstLine="47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val="en-US" w:eastAsia="zh-CN"/>
        </w:rPr>
        <w:t>（3</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投标文件应满足招标文件提出的实质性要求和条件，并保证其所提交的全部</w:t>
      </w:r>
      <w:r>
        <w:rPr>
          <w:rFonts w:hint="eastAsia" w:asciiTheme="minorEastAsia" w:hAnsiTheme="minorEastAsia" w:eastAsiaTheme="minorEastAsia" w:cstheme="minorEastAsia"/>
          <w:color w:val="auto"/>
          <w:spacing w:val="-9"/>
          <w:sz w:val="24"/>
        </w:rPr>
        <w:t>资料是不可割离且真实、有效、准确、完整和不具有任何误导性的，否则造成不利后果</w:t>
      </w:r>
      <w:r>
        <w:rPr>
          <w:rFonts w:hint="eastAsia" w:asciiTheme="minorEastAsia" w:hAnsiTheme="minorEastAsia" w:eastAsiaTheme="minorEastAsia" w:cstheme="minorEastAsia"/>
          <w:color w:val="auto"/>
          <w:sz w:val="24"/>
        </w:rPr>
        <w:t>由投标人承担责任。</w:t>
      </w:r>
    </w:p>
    <w:p w14:paraId="5CEE5557">
      <w:pPr>
        <w:pStyle w:val="22"/>
        <w:numPr>
          <w:ilvl w:val="0"/>
          <w:numId w:val="0"/>
        </w:numPr>
        <w:spacing w:before="0" w:after="0" w:line="304"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10.2.</w:t>
      </w:r>
      <w:r>
        <w:rPr>
          <w:rFonts w:hint="eastAsia" w:asciiTheme="minorEastAsia" w:hAnsiTheme="minorEastAsia" w:eastAsiaTheme="minorEastAsia" w:cstheme="minorEastAsia"/>
          <w:color w:val="auto"/>
          <w:sz w:val="24"/>
        </w:rPr>
        <w:t>投标文件由下述部分组成：</w:t>
      </w:r>
    </w:p>
    <w:p w14:paraId="36EB915D">
      <w:pPr>
        <w:pStyle w:val="22"/>
        <w:numPr>
          <w:ilvl w:val="0"/>
          <w:numId w:val="0"/>
        </w:numPr>
        <w:tabs>
          <w:tab w:val="left" w:pos="1301"/>
        </w:tabs>
        <w:spacing w:before="112"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资格及资信证明部分</w:t>
      </w:r>
    </w:p>
    <w:p w14:paraId="4056AB5B">
      <w:pPr>
        <w:pStyle w:val="2"/>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①投标函</w:t>
      </w:r>
    </w:p>
    <w:p w14:paraId="5B7C20B8">
      <w:pPr>
        <w:pStyle w:val="2"/>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②投标人的资格及资信证明文件</w:t>
      </w:r>
    </w:p>
    <w:p w14:paraId="6EE1DF9E">
      <w:pPr>
        <w:pStyle w:val="2"/>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③投标保证金</w:t>
      </w:r>
    </w:p>
    <w:p w14:paraId="71D4FA6C">
      <w:pPr>
        <w:pStyle w:val="22"/>
        <w:numPr>
          <w:ilvl w:val="0"/>
          <w:numId w:val="0"/>
        </w:numPr>
        <w:tabs>
          <w:tab w:val="left" w:pos="1301"/>
        </w:tabs>
        <w:spacing w:before="112"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报价部分</w:t>
      </w:r>
    </w:p>
    <w:p w14:paraId="7189EC73">
      <w:pPr>
        <w:pStyle w:val="2"/>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①开标一览表</w:t>
      </w:r>
    </w:p>
    <w:p w14:paraId="4E258665">
      <w:pPr>
        <w:pStyle w:val="2"/>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②投标分项报价表</w:t>
      </w:r>
    </w:p>
    <w:p w14:paraId="64D248AF">
      <w:pPr>
        <w:pStyle w:val="2"/>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③招标文件规定的价格扣除证明材料（若有）</w:t>
      </w:r>
    </w:p>
    <w:p w14:paraId="1AA6124C">
      <w:pPr>
        <w:pStyle w:val="2"/>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④招标文件规定的加分证明材料（若有）</w:t>
      </w:r>
    </w:p>
    <w:p w14:paraId="510ADA4A">
      <w:pPr>
        <w:pStyle w:val="22"/>
        <w:numPr>
          <w:ilvl w:val="0"/>
          <w:numId w:val="0"/>
        </w:numPr>
        <w:tabs>
          <w:tab w:val="left" w:pos="1301"/>
        </w:tabs>
        <w:spacing w:before="113"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3</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技术商务部分</w:t>
      </w:r>
    </w:p>
    <w:p w14:paraId="13DDB76E">
      <w:pPr>
        <w:pStyle w:val="2"/>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①标的说明一览表</w:t>
      </w:r>
    </w:p>
    <w:p w14:paraId="4333FB33">
      <w:pPr>
        <w:pStyle w:val="2"/>
        <w:spacing w:before="39"/>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②技术和服务要求响应表</w:t>
      </w:r>
    </w:p>
    <w:p w14:paraId="574F1412">
      <w:pPr>
        <w:pStyle w:val="2"/>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③商务条件响应表</w:t>
      </w:r>
    </w:p>
    <w:p w14:paraId="535B3542">
      <w:pPr>
        <w:pStyle w:val="2"/>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④投标人提交的其他资料（若有）</w:t>
      </w:r>
    </w:p>
    <w:p w14:paraId="2DE79913">
      <w:pPr>
        <w:pStyle w:val="2"/>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⑤招标文件规定作为投标文件组成部分的其他内容（若有）</w:t>
      </w:r>
    </w:p>
    <w:p w14:paraId="660B6908">
      <w:pPr>
        <w:pStyle w:val="22"/>
        <w:numPr>
          <w:ilvl w:val="0"/>
          <w:numId w:val="0"/>
        </w:numPr>
        <w:spacing w:before="113"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10.3.</w:t>
      </w:r>
      <w:r>
        <w:rPr>
          <w:rFonts w:hint="eastAsia" w:asciiTheme="minorEastAsia" w:hAnsiTheme="minorEastAsia" w:eastAsiaTheme="minorEastAsia" w:cstheme="minorEastAsia"/>
          <w:color w:val="auto"/>
          <w:sz w:val="24"/>
        </w:rPr>
        <w:t>投标文件的语言</w:t>
      </w:r>
    </w:p>
    <w:p w14:paraId="5DE61A63">
      <w:pPr>
        <w:pStyle w:val="22"/>
        <w:numPr>
          <w:ilvl w:val="0"/>
          <w:numId w:val="0"/>
        </w:numPr>
        <w:tabs>
          <w:tab w:val="left" w:pos="1304"/>
        </w:tabs>
        <w:spacing w:before="112" w:after="0" w:line="328" w:lineRule="auto"/>
        <w:ind w:right="580"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1</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除招标文件另有规定外，投标文件应使用中文文本，若有不同文本，以中文</w:t>
      </w:r>
      <w:r>
        <w:rPr>
          <w:rFonts w:hint="eastAsia" w:asciiTheme="minorEastAsia" w:hAnsiTheme="minorEastAsia" w:eastAsiaTheme="minorEastAsia" w:cstheme="minorEastAsia"/>
          <w:color w:val="auto"/>
          <w:sz w:val="24"/>
        </w:rPr>
        <w:t>文本为准。</w:t>
      </w:r>
    </w:p>
    <w:p w14:paraId="73F33A96">
      <w:pPr>
        <w:pStyle w:val="22"/>
        <w:numPr>
          <w:ilvl w:val="0"/>
          <w:numId w:val="0"/>
        </w:numPr>
        <w:tabs>
          <w:tab w:val="left" w:pos="1304"/>
        </w:tabs>
        <w:spacing w:before="0" w:after="0" w:line="328" w:lineRule="auto"/>
        <w:ind w:right="577" w:rightChars="0" w:firstLine="47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2</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投标文件提供的全部资料中，若原件属于非中文描述，应提供具有翻译资质</w:t>
      </w:r>
      <w:r>
        <w:rPr>
          <w:rFonts w:hint="eastAsia" w:asciiTheme="minorEastAsia" w:hAnsiTheme="minorEastAsia" w:eastAsiaTheme="minorEastAsia" w:cstheme="minorEastAsia"/>
          <w:color w:val="auto"/>
          <w:spacing w:val="-8"/>
          <w:sz w:val="24"/>
        </w:rPr>
        <w:t>的机构翻译的中文译本。前述翻译机构应为中国翻译协会成员单位，翻译的中文译本应</w:t>
      </w:r>
      <w:r>
        <w:rPr>
          <w:rFonts w:hint="eastAsia" w:asciiTheme="minorEastAsia" w:hAnsiTheme="minorEastAsia" w:eastAsiaTheme="minorEastAsia" w:cstheme="minorEastAsia"/>
          <w:color w:val="auto"/>
          <w:spacing w:val="-5"/>
          <w:sz w:val="24"/>
        </w:rPr>
        <w:t>由翻译人员签名并加盖翻译机构公章，同时提供翻译人员翻译资格证书。中文译本、翻</w:t>
      </w:r>
      <w:r>
        <w:rPr>
          <w:rFonts w:hint="eastAsia" w:asciiTheme="minorEastAsia" w:hAnsiTheme="minorEastAsia" w:eastAsiaTheme="minorEastAsia" w:cstheme="minorEastAsia"/>
          <w:color w:val="auto"/>
          <w:sz w:val="24"/>
        </w:rPr>
        <w:t>译机构的成员单位证书及翻译人员的资格证书可为复印件。</w:t>
      </w:r>
    </w:p>
    <w:p w14:paraId="394C8EC1">
      <w:pPr>
        <w:pStyle w:val="22"/>
        <w:numPr>
          <w:ilvl w:val="0"/>
          <w:numId w:val="0"/>
        </w:numPr>
        <w:spacing w:before="0" w:after="0" w:line="302"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10.4.</w:t>
      </w:r>
      <w:r>
        <w:rPr>
          <w:rFonts w:hint="eastAsia" w:asciiTheme="minorEastAsia" w:hAnsiTheme="minorEastAsia" w:eastAsiaTheme="minorEastAsia" w:cstheme="minorEastAsia"/>
          <w:color w:val="auto"/>
          <w:sz w:val="24"/>
        </w:rPr>
        <w:t>投标文件的份数：详见招标文件第二章。</w:t>
      </w:r>
    </w:p>
    <w:p w14:paraId="2F34BDF0">
      <w:pPr>
        <w:pStyle w:val="22"/>
        <w:numPr>
          <w:ilvl w:val="0"/>
          <w:numId w:val="0"/>
        </w:numPr>
        <w:spacing w:before="110"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10.5.</w:t>
      </w:r>
      <w:r>
        <w:rPr>
          <w:rFonts w:hint="eastAsia" w:asciiTheme="minorEastAsia" w:hAnsiTheme="minorEastAsia" w:eastAsiaTheme="minorEastAsia" w:cstheme="minorEastAsia"/>
          <w:color w:val="auto"/>
          <w:sz w:val="24"/>
        </w:rPr>
        <w:t>投标文件的格式</w:t>
      </w:r>
    </w:p>
    <w:p w14:paraId="1D20DC94">
      <w:pPr>
        <w:pStyle w:val="22"/>
        <w:numPr>
          <w:ilvl w:val="0"/>
          <w:numId w:val="0"/>
        </w:numPr>
        <w:tabs>
          <w:tab w:val="left" w:pos="1301"/>
        </w:tabs>
        <w:spacing w:before="113"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除招标文件另有规定外，投标文件应使用招标文件第七章规定的格式。</w:t>
      </w:r>
    </w:p>
    <w:p w14:paraId="3DFB8FE9">
      <w:pPr>
        <w:pStyle w:val="22"/>
        <w:numPr>
          <w:ilvl w:val="0"/>
          <w:numId w:val="0"/>
        </w:numPr>
        <w:tabs>
          <w:tab w:val="left" w:pos="1304"/>
          <w:tab w:val="left" w:pos="9900"/>
        </w:tabs>
        <w:spacing w:before="112" w:after="0" w:line="328" w:lineRule="auto"/>
        <w:ind w:right="-70"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2</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除招标文件另有规定外，投标文件应使用不能擦去的墨料或墨水打印、书写</w:t>
      </w:r>
      <w:r>
        <w:rPr>
          <w:rFonts w:hint="eastAsia" w:asciiTheme="minorEastAsia" w:hAnsiTheme="minorEastAsia" w:eastAsiaTheme="minorEastAsia" w:cstheme="minorEastAsia"/>
          <w:color w:val="auto"/>
          <w:sz w:val="24"/>
        </w:rPr>
        <w:t>或复印。</w:t>
      </w:r>
    </w:p>
    <w:p w14:paraId="3E427F09">
      <w:pPr>
        <w:pStyle w:val="22"/>
        <w:numPr>
          <w:ilvl w:val="0"/>
          <w:numId w:val="0"/>
        </w:numPr>
        <w:tabs>
          <w:tab w:val="left" w:pos="1301"/>
        </w:tabs>
        <w:spacing w:before="0" w:after="0" w:line="305"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3</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除招标文件另有规定外，投标文件应使用人民币作为计量货币。</w:t>
      </w:r>
    </w:p>
    <w:p w14:paraId="592C804E">
      <w:pPr>
        <w:pStyle w:val="22"/>
        <w:numPr>
          <w:ilvl w:val="0"/>
          <w:numId w:val="0"/>
        </w:numPr>
        <w:tabs>
          <w:tab w:val="left" w:pos="1301"/>
        </w:tabs>
        <w:spacing w:before="113"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4</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除招标文件另有规定外，签署、盖章应遵守下列规定：</w:t>
      </w:r>
    </w:p>
    <w:p w14:paraId="6754574C">
      <w:pPr>
        <w:pStyle w:val="2"/>
        <w:spacing w:before="112"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①投标文件应加盖投标人的单位公章。若投标人代表为单位授权的委托代理人，应</w:t>
      </w:r>
      <w:r>
        <w:rPr>
          <w:rFonts w:hint="eastAsia" w:asciiTheme="minorEastAsia" w:hAnsiTheme="minorEastAsia" w:eastAsiaTheme="minorEastAsia" w:cstheme="minorEastAsia"/>
          <w:color w:val="auto"/>
        </w:rPr>
        <w:t>提供“单位授权书”。</w:t>
      </w:r>
    </w:p>
    <w:p w14:paraId="40AC8E96">
      <w:pPr>
        <w:pStyle w:val="2"/>
        <w:spacing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②投标文件应没有涂改或行间插字，除非这些改动是根据</w:t>
      </w:r>
      <w:r>
        <w:rPr>
          <w:rFonts w:hint="eastAsia" w:asciiTheme="minorEastAsia" w:hAnsiTheme="minorEastAsia" w:eastAsiaTheme="minorEastAsia" w:cstheme="minorEastAsia"/>
          <w:color w:val="auto"/>
          <w:spacing w:val="-7"/>
          <w:lang w:eastAsia="zh-CN"/>
        </w:rPr>
        <w:t>宁德市恒福招标有限公司</w:t>
      </w:r>
      <w:r>
        <w:rPr>
          <w:rFonts w:hint="eastAsia" w:asciiTheme="minorEastAsia" w:hAnsiTheme="minorEastAsia" w:eastAsiaTheme="minorEastAsia" w:cstheme="minorEastAsia"/>
          <w:color w:val="auto"/>
          <w:spacing w:val="-7"/>
        </w:rPr>
        <w:t>的指示进行的，或是为改正投标人造成的应修改的错误而进行的。若有前述改动，应</w:t>
      </w:r>
      <w:r>
        <w:rPr>
          <w:rFonts w:hint="eastAsia" w:asciiTheme="minorEastAsia" w:hAnsiTheme="minorEastAsia" w:eastAsiaTheme="minorEastAsia" w:cstheme="minorEastAsia"/>
          <w:color w:val="auto"/>
        </w:rPr>
        <w:t>按照下列规定之一对改动处进行处理：</w:t>
      </w:r>
    </w:p>
    <w:p w14:paraId="4924E001">
      <w:pPr>
        <w:pStyle w:val="22"/>
        <w:numPr>
          <w:ilvl w:val="0"/>
          <w:numId w:val="0"/>
        </w:numPr>
        <w:tabs>
          <w:tab w:val="left" w:pos="877"/>
        </w:tabs>
        <w:spacing w:before="0" w:after="0" w:line="304" w:lineRule="exact"/>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a.</w:t>
      </w:r>
      <w:r>
        <w:rPr>
          <w:rFonts w:hint="eastAsia" w:asciiTheme="minorEastAsia" w:hAnsiTheme="minorEastAsia" w:eastAsiaTheme="minorEastAsia" w:cstheme="minorEastAsia"/>
          <w:color w:val="auto"/>
          <w:sz w:val="24"/>
        </w:rPr>
        <w:t>投标人代表签字确认；</w:t>
      </w:r>
    </w:p>
    <w:p w14:paraId="7976B5F4">
      <w:pPr>
        <w:pStyle w:val="22"/>
        <w:numPr>
          <w:ilvl w:val="0"/>
          <w:numId w:val="0"/>
        </w:numPr>
        <w:tabs>
          <w:tab w:val="left" w:pos="889"/>
        </w:tabs>
        <w:spacing w:before="110"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b.</w:t>
      </w:r>
      <w:r>
        <w:rPr>
          <w:rFonts w:hint="eastAsia" w:asciiTheme="minorEastAsia" w:hAnsiTheme="minorEastAsia" w:eastAsiaTheme="minorEastAsia" w:cstheme="minorEastAsia"/>
          <w:color w:val="auto"/>
          <w:sz w:val="24"/>
        </w:rPr>
        <w:t>加盖投标人的单位公章或校正章。</w:t>
      </w:r>
    </w:p>
    <w:p w14:paraId="5B7B0DF7">
      <w:pPr>
        <w:pStyle w:val="22"/>
        <w:numPr>
          <w:ilvl w:val="0"/>
          <w:numId w:val="0"/>
        </w:numPr>
        <w:spacing w:before="113"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10.6.</w:t>
      </w:r>
      <w:r>
        <w:rPr>
          <w:rFonts w:hint="eastAsia" w:asciiTheme="minorEastAsia" w:hAnsiTheme="minorEastAsia" w:eastAsiaTheme="minorEastAsia" w:cstheme="minorEastAsia"/>
          <w:color w:val="auto"/>
          <w:sz w:val="24"/>
        </w:rPr>
        <w:t>投标报价</w:t>
      </w:r>
    </w:p>
    <w:p w14:paraId="14119A1C">
      <w:pPr>
        <w:pStyle w:val="22"/>
        <w:numPr>
          <w:ilvl w:val="0"/>
          <w:numId w:val="0"/>
        </w:numPr>
        <w:tabs>
          <w:tab w:val="left" w:pos="1301"/>
        </w:tabs>
        <w:spacing w:before="112"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投标报价超出最高限价将导致投标无效。</w:t>
      </w:r>
    </w:p>
    <w:p w14:paraId="4EF1A2C2">
      <w:pPr>
        <w:pStyle w:val="22"/>
        <w:numPr>
          <w:ilvl w:val="0"/>
          <w:numId w:val="0"/>
        </w:numPr>
        <w:tabs>
          <w:tab w:val="left" w:pos="1304"/>
        </w:tabs>
        <w:spacing w:before="113" w:after="0" w:line="328" w:lineRule="auto"/>
        <w:ind w:right="580"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2</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最高限价由采购人根据价格测算情况，在预算金额的额度内合理设定。最高</w:t>
      </w:r>
      <w:r>
        <w:rPr>
          <w:rFonts w:hint="eastAsia" w:asciiTheme="minorEastAsia" w:hAnsiTheme="minorEastAsia" w:eastAsiaTheme="minorEastAsia" w:cstheme="minorEastAsia"/>
          <w:color w:val="auto"/>
          <w:sz w:val="24"/>
        </w:rPr>
        <w:t>限价不得超出预算金额。</w:t>
      </w:r>
    </w:p>
    <w:p w14:paraId="4D61319F">
      <w:pPr>
        <w:pStyle w:val="22"/>
        <w:numPr>
          <w:ilvl w:val="0"/>
          <w:numId w:val="0"/>
        </w:numPr>
        <w:tabs>
          <w:tab w:val="left" w:pos="1304"/>
        </w:tabs>
        <w:spacing w:before="0" w:after="0" w:line="328" w:lineRule="auto"/>
        <w:ind w:right="577" w:rightChars="0" w:firstLine="47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3</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除招标文件另有规定外，投标文件不能出现任何选择性的投标报价，即每一</w:t>
      </w:r>
      <w:r>
        <w:rPr>
          <w:rFonts w:hint="eastAsia" w:asciiTheme="minorEastAsia" w:hAnsiTheme="minorEastAsia" w:eastAsiaTheme="minorEastAsia" w:cstheme="minorEastAsia"/>
          <w:color w:val="auto"/>
          <w:spacing w:val="-5"/>
          <w:sz w:val="24"/>
        </w:rPr>
        <w:t>个采购包和品目号的采购标的都只能有一个投标报价。任何选择性的投标报价将导致投</w:t>
      </w:r>
      <w:r>
        <w:rPr>
          <w:rFonts w:hint="eastAsia" w:asciiTheme="minorEastAsia" w:hAnsiTheme="minorEastAsia" w:eastAsiaTheme="minorEastAsia" w:cstheme="minorEastAsia"/>
          <w:color w:val="auto"/>
          <w:sz w:val="24"/>
        </w:rPr>
        <w:t>标无效。</w:t>
      </w:r>
    </w:p>
    <w:p w14:paraId="609CFAA4">
      <w:pPr>
        <w:pStyle w:val="22"/>
        <w:numPr>
          <w:ilvl w:val="0"/>
          <w:numId w:val="0"/>
        </w:numPr>
        <w:spacing w:before="0" w:after="0" w:line="304"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10.7.</w:t>
      </w:r>
      <w:r>
        <w:rPr>
          <w:rFonts w:hint="eastAsia" w:asciiTheme="minorEastAsia" w:hAnsiTheme="minorEastAsia" w:eastAsiaTheme="minorEastAsia" w:cstheme="minorEastAsia"/>
          <w:color w:val="auto"/>
          <w:sz w:val="24"/>
        </w:rPr>
        <w:t>分包</w:t>
      </w:r>
    </w:p>
    <w:p w14:paraId="6BFBA1AB">
      <w:pPr>
        <w:pStyle w:val="22"/>
        <w:numPr>
          <w:ilvl w:val="0"/>
          <w:numId w:val="0"/>
        </w:numPr>
        <w:tabs>
          <w:tab w:val="left" w:pos="1304"/>
        </w:tabs>
        <w:spacing w:before="39" w:after="0" w:line="328" w:lineRule="auto"/>
        <w:ind w:right="580"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1</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是否允许中标人将本项目的非主体、非关键性工作进行分包：详见招标文件</w:t>
      </w:r>
      <w:r>
        <w:rPr>
          <w:rFonts w:hint="eastAsia" w:asciiTheme="minorEastAsia" w:hAnsiTheme="minorEastAsia" w:eastAsiaTheme="minorEastAsia" w:cstheme="minorEastAsia"/>
          <w:color w:val="auto"/>
          <w:sz w:val="24"/>
        </w:rPr>
        <w:t>第二章。</w:t>
      </w:r>
    </w:p>
    <w:p w14:paraId="06C61A7F">
      <w:pPr>
        <w:pStyle w:val="22"/>
        <w:numPr>
          <w:ilvl w:val="0"/>
          <w:numId w:val="0"/>
        </w:numPr>
        <w:tabs>
          <w:tab w:val="left" w:pos="1304"/>
        </w:tabs>
        <w:spacing w:before="0" w:after="0" w:line="328" w:lineRule="auto"/>
        <w:ind w:right="577" w:rightChars="0" w:firstLine="47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2</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若允许中标人将本项目的非主体、非关键性工作进行分包且投标人拟在中标</w:t>
      </w:r>
      <w:r>
        <w:rPr>
          <w:rFonts w:hint="eastAsia" w:asciiTheme="minorEastAsia" w:hAnsiTheme="minorEastAsia" w:eastAsiaTheme="minorEastAsia" w:cstheme="minorEastAsia"/>
          <w:color w:val="auto"/>
          <w:spacing w:val="-10"/>
          <w:sz w:val="24"/>
        </w:rPr>
        <w:t>后进行分包，则应在投标文件中提供分包意向协议，同时投标人应在投标文件中载明分</w:t>
      </w:r>
      <w:r>
        <w:rPr>
          <w:rFonts w:hint="eastAsia" w:asciiTheme="minorEastAsia" w:hAnsiTheme="minorEastAsia" w:eastAsiaTheme="minorEastAsia" w:cstheme="minorEastAsia"/>
          <w:color w:val="auto"/>
          <w:sz w:val="24"/>
        </w:rPr>
        <w:t>包承担主体，分包承担主体应具备相应资质条件（若有）且不得再次分包。</w:t>
      </w:r>
    </w:p>
    <w:p w14:paraId="4E81ADA9">
      <w:pPr>
        <w:pStyle w:val="22"/>
        <w:numPr>
          <w:ilvl w:val="0"/>
          <w:numId w:val="0"/>
        </w:numPr>
        <w:tabs>
          <w:tab w:val="left" w:pos="1304"/>
        </w:tabs>
        <w:spacing w:before="0" w:after="0" w:line="328" w:lineRule="auto"/>
        <w:ind w:right="580"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3</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招标文件允许中标人将非主体、非关键性工作进行分包的项目，有下列情形</w:t>
      </w:r>
      <w:r>
        <w:rPr>
          <w:rFonts w:hint="eastAsia" w:asciiTheme="minorEastAsia" w:hAnsiTheme="minorEastAsia" w:eastAsiaTheme="minorEastAsia" w:cstheme="minorEastAsia"/>
          <w:color w:val="auto"/>
          <w:sz w:val="24"/>
        </w:rPr>
        <w:t>之一的，中标人不得分包：</w:t>
      </w:r>
    </w:p>
    <w:p w14:paraId="45FA1F7A">
      <w:pPr>
        <w:pStyle w:val="2"/>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①投标文件中未载明分包承担主体；</w:t>
      </w:r>
    </w:p>
    <w:p w14:paraId="09B251DF">
      <w:pPr>
        <w:pStyle w:val="2"/>
        <w:spacing w:before="106"/>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②投标文件载明的分包承担主体不具备相应资质条件；</w:t>
      </w:r>
    </w:p>
    <w:p w14:paraId="6EE4F70B">
      <w:pPr>
        <w:pStyle w:val="2"/>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③投标文件载明的分包承担主体拟再次分包；</w:t>
      </w:r>
    </w:p>
    <w:p w14:paraId="7F39467A">
      <w:pPr>
        <w:pStyle w:val="2"/>
        <w:spacing w:before="113"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④享受中小企业扶持政策获得政府采购合同的，小微企业不得将合同分包给大中型</w:t>
      </w:r>
      <w:r>
        <w:rPr>
          <w:rFonts w:hint="eastAsia" w:asciiTheme="minorEastAsia" w:hAnsiTheme="minorEastAsia" w:eastAsiaTheme="minorEastAsia" w:cstheme="minorEastAsia"/>
          <w:color w:val="auto"/>
        </w:rPr>
        <w:t>企业，中型企业不得将合同分包给大型企业。</w:t>
      </w:r>
    </w:p>
    <w:p w14:paraId="1EECAFA3">
      <w:pPr>
        <w:pStyle w:val="22"/>
        <w:numPr>
          <w:ilvl w:val="0"/>
          <w:numId w:val="0"/>
        </w:numPr>
        <w:spacing w:before="0" w:after="0" w:line="305"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10.8.</w:t>
      </w:r>
      <w:r>
        <w:rPr>
          <w:rFonts w:hint="eastAsia" w:asciiTheme="minorEastAsia" w:hAnsiTheme="minorEastAsia" w:eastAsiaTheme="minorEastAsia" w:cstheme="minorEastAsia"/>
          <w:color w:val="auto"/>
          <w:sz w:val="24"/>
        </w:rPr>
        <w:t>投标有效期</w:t>
      </w:r>
    </w:p>
    <w:p w14:paraId="6ED89D2B">
      <w:pPr>
        <w:pStyle w:val="22"/>
        <w:numPr>
          <w:ilvl w:val="0"/>
          <w:numId w:val="0"/>
        </w:numPr>
        <w:tabs>
          <w:tab w:val="left" w:pos="1301"/>
        </w:tabs>
        <w:spacing w:before="112"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招标文件载明的投标有效期：详见招标文件第二章。</w:t>
      </w:r>
    </w:p>
    <w:p w14:paraId="0D6C043A">
      <w:pPr>
        <w:pStyle w:val="22"/>
        <w:numPr>
          <w:ilvl w:val="0"/>
          <w:numId w:val="0"/>
        </w:numPr>
        <w:tabs>
          <w:tab w:val="left" w:pos="1304"/>
        </w:tabs>
        <w:spacing w:before="113" w:after="0" w:line="328" w:lineRule="auto"/>
        <w:ind w:right="580"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2</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投标文件承诺的投标有效期不得少于招标文件载明的投标有效期，否则投标</w:t>
      </w:r>
      <w:r>
        <w:rPr>
          <w:rFonts w:hint="eastAsia" w:asciiTheme="minorEastAsia" w:hAnsiTheme="minorEastAsia" w:eastAsiaTheme="minorEastAsia" w:cstheme="minorEastAsia"/>
          <w:color w:val="auto"/>
          <w:sz w:val="24"/>
        </w:rPr>
        <w:t>无效。</w:t>
      </w:r>
    </w:p>
    <w:p w14:paraId="680ED55D">
      <w:pPr>
        <w:pStyle w:val="22"/>
        <w:numPr>
          <w:ilvl w:val="0"/>
          <w:numId w:val="0"/>
        </w:numPr>
        <w:tabs>
          <w:tab w:val="left" w:pos="1304"/>
        </w:tabs>
        <w:spacing w:before="0" w:after="0" w:line="328" w:lineRule="auto"/>
        <w:ind w:right="485"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3</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根据本次采购活动的需要，</w:t>
      </w:r>
      <w:r>
        <w:rPr>
          <w:rFonts w:hint="eastAsia" w:asciiTheme="minorEastAsia" w:hAnsiTheme="minorEastAsia" w:eastAsiaTheme="minorEastAsia" w:cstheme="minorEastAsia"/>
          <w:color w:val="auto"/>
          <w:sz w:val="24"/>
          <w:lang w:eastAsia="zh-CN"/>
        </w:rPr>
        <w:t>宁德市恒福招标有限公司</w:t>
      </w:r>
      <w:r>
        <w:rPr>
          <w:rFonts w:hint="eastAsia" w:asciiTheme="minorEastAsia" w:hAnsiTheme="minorEastAsia" w:eastAsiaTheme="minorEastAsia" w:cstheme="minorEastAsia"/>
          <w:color w:val="auto"/>
          <w:sz w:val="24"/>
        </w:rPr>
        <w:t>可于投标有效期届满</w:t>
      </w:r>
      <w:r>
        <w:rPr>
          <w:rFonts w:hint="eastAsia" w:asciiTheme="minorEastAsia" w:hAnsiTheme="minorEastAsia" w:eastAsiaTheme="minorEastAsia" w:cstheme="minorEastAsia"/>
          <w:color w:val="auto"/>
          <w:spacing w:val="-6"/>
          <w:sz w:val="24"/>
        </w:rPr>
        <w:t>之前书面要求投标人延长投标有效期，投标人应在</w:t>
      </w:r>
      <w:r>
        <w:rPr>
          <w:rFonts w:hint="eastAsia" w:asciiTheme="minorEastAsia" w:hAnsiTheme="minorEastAsia" w:eastAsiaTheme="minorEastAsia" w:cstheme="minorEastAsia"/>
          <w:color w:val="auto"/>
          <w:spacing w:val="-6"/>
          <w:sz w:val="24"/>
          <w:lang w:eastAsia="zh-CN"/>
        </w:rPr>
        <w:t>宁德市恒福招标有限公司</w:t>
      </w:r>
      <w:r>
        <w:rPr>
          <w:rFonts w:hint="eastAsia" w:asciiTheme="minorEastAsia" w:hAnsiTheme="minorEastAsia" w:eastAsiaTheme="minorEastAsia" w:cstheme="minorEastAsia"/>
          <w:color w:val="auto"/>
          <w:spacing w:val="-6"/>
          <w:sz w:val="24"/>
        </w:rPr>
        <w:t>规定的期</w:t>
      </w:r>
      <w:r>
        <w:rPr>
          <w:rFonts w:hint="eastAsia" w:asciiTheme="minorEastAsia" w:hAnsiTheme="minorEastAsia" w:eastAsiaTheme="minorEastAsia" w:cstheme="minorEastAsia"/>
          <w:color w:val="auto"/>
          <w:spacing w:val="-7"/>
          <w:sz w:val="24"/>
        </w:rPr>
        <w:t xml:space="preserve">限内以书面形式予以答复。对于延长投标有效期的要求，投标人可以拒绝也可以接受， </w:t>
      </w:r>
      <w:r>
        <w:rPr>
          <w:rFonts w:hint="eastAsia" w:asciiTheme="minorEastAsia" w:hAnsiTheme="minorEastAsia" w:eastAsiaTheme="minorEastAsia" w:cstheme="minorEastAsia"/>
          <w:color w:val="auto"/>
          <w:spacing w:val="-5"/>
          <w:sz w:val="24"/>
        </w:rPr>
        <w:t>投标人答复不明确或逾期未答复的，均视为拒绝该要求。对于接受延长投标有效期的投标人，既不要求也不允许修改投标文件。</w:t>
      </w:r>
    </w:p>
    <w:p w14:paraId="060A27B5">
      <w:pPr>
        <w:pStyle w:val="22"/>
        <w:numPr>
          <w:ilvl w:val="0"/>
          <w:numId w:val="0"/>
        </w:numPr>
        <w:spacing w:before="0" w:after="0" w:line="301"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10.9.</w:t>
      </w:r>
      <w:r>
        <w:rPr>
          <w:rFonts w:hint="eastAsia" w:asciiTheme="minorEastAsia" w:hAnsiTheme="minorEastAsia" w:eastAsiaTheme="minorEastAsia" w:cstheme="minorEastAsia"/>
          <w:color w:val="auto"/>
          <w:sz w:val="24"/>
        </w:rPr>
        <w:t>投标保证金</w:t>
      </w:r>
    </w:p>
    <w:p w14:paraId="4E5F3AB3">
      <w:pPr>
        <w:pStyle w:val="22"/>
        <w:numPr>
          <w:ilvl w:val="0"/>
          <w:numId w:val="0"/>
        </w:numPr>
        <w:tabs>
          <w:tab w:val="left" w:pos="1304"/>
        </w:tabs>
        <w:spacing w:before="110" w:after="0" w:line="328" w:lineRule="auto"/>
        <w:ind w:right="580"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1</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投标保证金作为投标人按照招标文件规定履行相应投标责任、义务的约束及</w:t>
      </w:r>
      <w:r>
        <w:rPr>
          <w:rFonts w:hint="eastAsia" w:asciiTheme="minorEastAsia" w:hAnsiTheme="minorEastAsia" w:eastAsiaTheme="minorEastAsia" w:cstheme="minorEastAsia"/>
          <w:color w:val="auto"/>
          <w:sz w:val="24"/>
        </w:rPr>
        <w:t>担保。</w:t>
      </w:r>
    </w:p>
    <w:p w14:paraId="459D6231">
      <w:pPr>
        <w:pStyle w:val="22"/>
        <w:numPr>
          <w:ilvl w:val="0"/>
          <w:numId w:val="0"/>
        </w:numPr>
        <w:tabs>
          <w:tab w:val="left" w:pos="1304"/>
        </w:tabs>
        <w:spacing w:before="0" w:after="0" w:line="328" w:lineRule="auto"/>
        <w:ind w:right="580"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2</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投标人以电子保函形式提交投标保证金的，保函的有效期应等于或长于投标</w:t>
      </w:r>
      <w:r>
        <w:rPr>
          <w:rFonts w:hint="eastAsia" w:asciiTheme="minorEastAsia" w:hAnsiTheme="minorEastAsia" w:eastAsiaTheme="minorEastAsia" w:cstheme="minorEastAsia"/>
          <w:color w:val="auto"/>
          <w:sz w:val="24"/>
        </w:rPr>
        <w:t>文件承诺的投标有效期，否则投标无效。</w:t>
      </w:r>
    </w:p>
    <w:p w14:paraId="270C094D">
      <w:pPr>
        <w:pStyle w:val="22"/>
        <w:numPr>
          <w:ilvl w:val="0"/>
          <w:numId w:val="0"/>
        </w:numPr>
        <w:tabs>
          <w:tab w:val="left" w:pos="1301"/>
        </w:tabs>
        <w:spacing w:before="0" w:after="0" w:line="305"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3</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提交</w:t>
      </w:r>
    </w:p>
    <w:p w14:paraId="43FCFD09">
      <w:pPr>
        <w:pStyle w:val="2"/>
        <w:spacing w:before="110"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4"/>
        </w:rPr>
        <w:t>①投标人以汇款形式缴纳投标保证金的，应从其银行账户</w:t>
      </w:r>
      <w:r>
        <w:rPr>
          <w:rFonts w:hint="eastAsia" w:asciiTheme="minorEastAsia" w:hAnsiTheme="minorEastAsia" w:eastAsiaTheme="minorEastAsia" w:cstheme="minorEastAsia"/>
          <w:color w:val="auto"/>
        </w:rPr>
        <w:t>（基本存款账户</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spacing w:val="-5"/>
        </w:rPr>
        <w:t>按照下</w:t>
      </w:r>
      <w:r>
        <w:rPr>
          <w:rFonts w:hint="eastAsia" w:asciiTheme="minorEastAsia" w:hAnsiTheme="minorEastAsia" w:eastAsiaTheme="minorEastAsia" w:cstheme="minorEastAsia"/>
          <w:color w:val="auto"/>
          <w:spacing w:val="-10"/>
        </w:rPr>
        <w:t>列方式：公对公转账方式向招标文件载明的投标保证金账户提交投标保证金，具体金额</w:t>
      </w:r>
      <w:r>
        <w:rPr>
          <w:rFonts w:hint="eastAsia" w:asciiTheme="minorEastAsia" w:hAnsiTheme="minorEastAsia" w:eastAsiaTheme="minorEastAsia" w:cstheme="minorEastAsia"/>
          <w:color w:val="auto"/>
        </w:rPr>
        <w:t>详见招标文件第一章。</w:t>
      </w:r>
    </w:p>
    <w:p w14:paraId="2545B98A">
      <w:pPr>
        <w:pStyle w:val="2"/>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②</w:t>
      </w:r>
      <w:r>
        <w:rPr>
          <w:rFonts w:hint="eastAsia" w:asciiTheme="minorEastAsia" w:hAnsiTheme="minorEastAsia" w:eastAsiaTheme="minorEastAsia" w:cstheme="minorEastAsia"/>
          <w:color w:val="auto"/>
          <w:lang w:val="en-US"/>
        </w:rPr>
        <w:t>投标人以支票、汇票、本票、保函等非现金形式缴纳或提交投标保证金的，应当在投标截止时间之前将文件（支票或汇票或本票或保函）放入投标文件中，否则视为未提交投标保证金</w:t>
      </w:r>
      <w:r>
        <w:rPr>
          <w:rFonts w:hint="eastAsia" w:asciiTheme="minorEastAsia" w:hAnsiTheme="minorEastAsia" w:eastAsiaTheme="minorEastAsia" w:cstheme="minorEastAsia"/>
          <w:color w:val="auto"/>
        </w:rPr>
        <w:t>。</w:t>
      </w:r>
    </w:p>
    <w:p w14:paraId="4CE75270">
      <w:pPr>
        <w:pStyle w:val="2"/>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③其他形式：无。</w:t>
      </w:r>
    </w:p>
    <w:p w14:paraId="7789F828">
      <w:pPr>
        <w:pStyle w:val="2"/>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④若本项目接受联合体投标且投标人为联合体，则联合体中的牵头方应按照本章第</w:t>
      </w:r>
    </w:p>
    <w:p w14:paraId="6B73D852">
      <w:pPr>
        <w:pStyle w:val="22"/>
        <w:numPr>
          <w:ilvl w:val="0"/>
          <w:numId w:val="0"/>
        </w:numPr>
        <w:tabs>
          <w:tab w:val="left" w:pos="705"/>
        </w:tabs>
        <w:spacing w:before="113" w:after="0" w:line="240" w:lineRule="auto"/>
        <w:ind w:left="22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10.9</w:t>
      </w:r>
      <w:r>
        <w:rPr>
          <w:rFonts w:hint="eastAsia" w:asciiTheme="minorEastAsia" w:hAnsiTheme="minorEastAsia" w:eastAsiaTheme="minorEastAsia" w:cstheme="minorEastAsia"/>
          <w:color w:val="auto"/>
          <w:sz w:val="24"/>
        </w:rPr>
        <w:t>条第（3）款第①、②、③点规定提交投标保证金。</w:t>
      </w:r>
    </w:p>
    <w:p w14:paraId="0AF391CD">
      <w:pPr>
        <w:pStyle w:val="2"/>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※除招标文件另有规定外，未按照上述规定提交投标保证金将导致资格审查不合格。</w:t>
      </w:r>
    </w:p>
    <w:p w14:paraId="0E78EA8A">
      <w:pPr>
        <w:pStyle w:val="22"/>
        <w:numPr>
          <w:ilvl w:val="0"/>
          <w:numId w:val="0"/>
        </w:numPr>
        <w:tabs>
          <w:tab w:val="left" w:pos="1301"/>
        </w:tabs>
        <w:spacing w:before="113"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4</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退还</w:t>
      </w:r>
    </w:p>
    <w:p w14:paraId="45DEBAB3">
      <w:pPr>
        <w:pStyle w:val="2"/>
        <w:spacing w:before="112"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5"/>
        </w:rPr>
        <w:t>①在投标截止时间前撤回已提交的投标文件的投标人，其投标保证金将在</w:t>
      </w:r>
      <w:r>
        <w:rPr>
          <w:rFonts w:hint="eastAsia" w:asciiTheme="minorEastAsia" w:hAnsiTheme="minorEastAsia" w:eastAsiaTheme="minorEastAsia" w:cstheme="minorEastAsia"/>
          <w:color w:val="auto"/>
          <w:spacing w:val="-5"/>
          <w:lang w:eastAsia="zh-CN"/>
        </w:rPr>
        <w:t>宁德市恒福招标有限公司</w:t>
      </w:r>
      <w:r>
        <w:rPr>
          <w:rFonts w:hint="eastAsia" w:asciiTheme="minorEastAsia" w:hAnsiTheme="minorEastAsia" w:eastAsiaTheme="minorEastAsia" w:cstheme="minorEastAsia"/>
          <w:color w:val="auto"/>
          <w:spacing w:val="-3"/>
        </w:rPr>
        <w:t xml:space="preserve">收到投标人书面撤回通知之日起 </w:t>
      </w:r>
      <w:r>
        <w:rPr>
          <w:rFonts w:hint="eastAsia" w:asciiTheme="minorEastAsia" w:hAnsiTheme="minorEastAsia" w:eastAsiaTheme="minorEastAsia" w:cstheme="minorEastAsia"/>
          <w:color w:val="auto"/>
        </w:rPr>
        <w:t>5 个工作日内退回原账户。</w:t>
      </w:r>
    </w:p>
    <w:p w14:paraId="4AD844D9">
      <w:pPr>
        <w:pStyle w:val="2"/>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3"/>
        </w:rPr>
        <w:t xml:space="preserve">②未中标人的投标保证金将在中标通知书发出之日起 </w:t>
      </w:r>
      <w:r>
        <w:rPr>
          <w:rFonts w:hint="eastAsia" w:asciiTheme="minorEastAsia" w:hAnsiTheme="minorEastAsia" w:eastAsiaTheme="minorEastAsia" w:cstheme="minorEastAsia"/>
          <w:color w:val="auto"/>
        </w:rPr>
        <w:t>5</w:t>
      </w:r>
      <w:r>
        <w:rPr>
          <w:rFonts w:hint="eastAsia" w:asciiTheme="minorEastAsia" w:hAnsiTheme="minorEastAsia" w:eastAsiaTheme="minorEastAsia" w:cstheme="minorEastAsia"/>
          <w:color w:val="auto"/>
          <w:spacing w:val="4"/>
        </w:rPr>
        <w:t xml:space="preserve"> </w:t>
      </w:r>
      <w:r>
        <w:rPr>
          <w:rFonts w:hint="eastAsia" w:asciiTheme="minorEastAsia" w:hAnsiTheme="minorEastAsia" w:eastAsiaTheme="minorEastAsia" w:cstheme="minorEastAsia"/>
          <w:color w:val="auto"/>
        </w:rPr>
        <w:t>个工作日内退回原账户。</w:t>
      </w:r>
    </w:p>
    <w:p w14:paraId="5D6328C7">
      <w:pPr>
        <w:pStyle w:val="2"/>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3"/>
        </w:rPr>
        <w:t xml:space="preserve">③中标人的投标保证金将在政府采购合同签订之日起 </w:t>
      </w:r>
      <w:r>
        <w:rPr>
          <w:rFonts w:hint="eastAsia" w:asciiTheme="minorEastAsia" w:hAnsiTheme="minorEastAsia" w:eastAsiaTheme="minorEastAsia" w:cstheme="minorEastAsia"/>
          <w:color w:val="auto"/>
        </w:rPr>
        <w:t>5</w:t>
      </w:r>
      <w:r>
        <w:rPr>
          <w:rFonts w:hint="eastAsia" w:asciiTheme="minorEastAsia" w:hAnsiTheme="minorEastAsia" w:eastAsiaTheme="minorEastAsia" w:cstheme="minorEastAsia"/>
          <w:color w:val="auto"/>
          <w:spacing w:val="4"/>
        </w:rPr>
        <w:t xml:space="preserve"> </w:t>
      </w:r>
      <w:r>
        <w:rPr>
          <w:rFonts w:hint="eastAsia" w:asciiTheme="minorEastAsia" w:hAnsiTheme="minorEastAsia" w:eastAsiaTheme="minorEastAsia" w:cstheme="minorEastAsia"/>
          <w:color w:val="auto"/>
        </w:rPr>
        <w:t>个工作日内退回原账户。</w:t>
      </w:r>
    </w:p>
    <w:p w14:paraId="6AC8EA0F">
      <w:pPr>
        <w:pStyle w:val="2"/>
        <w:spacing w:before="112"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2"/>
        </w:rPr>
        <w:t>④终止招标的，</w:t>
      </w:r>
      <w:r>
        <w:rPr>
          <w:rFonts w:hint="eastAsia" w:asciiTheme="minorEastAsia" w:hAnsiTheme="minorEastAsia" w:eastAsiaTheme="minorEastAsia" w:cstheme="minorEastAsia"/>
          <w:color w:val="auto"/>
          <w:spacing w:val="-12"/>
          <w:lang w:eastAsia="zh-CN"/>
        </w:rPr>
        <w:t>宁德市恒福招标有限公司</w:t>
      </w:r>
      <w:r>
        <w:rPr>
          <w:rFonts w:hint="eastAsia" w:asciiTheme="minorEastAsia" w:hAnsiTheme="minorEastAsia" w:eastAsiaTheme="minorEastAsia" w:cstheme="minorEastAsia"/>
          <w:color w:val="auto"/>
          <w:spacing w:val="-12"/>
        </w:rPr>
        <w:t xml:space="preserve">将在终止公告发布之日起 </w:t>
      </w:r>
      <w:r>
        <w:rPr>
          <w:rFonts w:hint="eastAsia" w:asciiTheme="minorEastAsia" w:hAnsiTheme="minorEastAsia" w:eastAsiaTheme="minorEastAsia" w:cstheme="minorEastAsia"/>
          <w:color w:val="auto"/>
        </w:rPr>
        <w:t xml:space="preserve">5 </w:t>
      </w:r>
      <w:r>
        <w:rPr>
          <w:rFonts w:hint="eastAsia" w:asciiTheme="minorEastAsia" w:hAnsiTheme="minorEastAsia" w:eastAsiaTheme="minorEastAsia" w:cstheme="minorEastAsia"/>
          <w:color w:val="auto"/>
          <w:spacing w:val="-4"/>
        </w:rPr>
        <w:t>个工作日内</w:t>
      </w:r>
      <w:r>
        <w:rPr>
          <w:rFonts w:hint="eastAsia" w:asciiTheme="minorEastAsia" w:hAnsiTheme="minorEastAsia" w:eastAsiaTheme="minorEastAsia" w:cstheme="minorEastAsia"/>
          <w:color w:val="auto"/>
        </w:rPr>
        <w:t>退回已收取的投标保证金及其在银行产生的孳息。</w:t>
      </w:r>
    </w:p>
    <w:p w14:paraId="6C33F6F0">
      <w:pPr>
        <w:pStyle w:val="2"/>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⑤除招标文件另有规定外，质疑或投诉涉及的投标人，若投标保证金尚未退还，则</w:t>
      </w:r>
      <w:r>
        <w:rPr>
          <w:rFonts w:hint="eastAsia" w:asciiTheme="minorEastAsia" w:hAnsiTheme="minorEastAsia" w:eastAsiaTheme="minorEastAsia" w:cstheme="minorEastAsia"/>
          <w:color w:val="auto"/>
        </w:rPr>
        <w:t>待质疑或投诉处理完毕后不计利息原额退还。</w:t>
      </w:r>
    </w:p>
    <w:p w14:paraId="71ECBC53">
      <w:pPr>
        <w:pStyle w:val="2"/>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3"/>
        </w:rPr>
        <w:t xml:space="preserve">※本章第 </w:t>
      </w:r>
      <w:r>
        <w:rPr>
          <w:rFonts w:hint="eastAsia" w:asciiTheme="minorEastAsia" w:hAnsiTheme="minorEastAsia" w:eastAsiaTheme="minorEastAsia" w:cstheme="minorEastAsia"/>
          <w:color w:val="auto"/>
        </w:rPr>
        <w:t xml:space="preserve">10.9 </w:t>
      </w:r>
      <w:r>
        <w:rPr>
          <w:rFonts w:hint="eastAsia" w:asciiTheme="minorEastAsia" w:hAnsiTheme="minorEastAsia" w:eastAsiaTheme="minorEastAsia" w:cstheme="minorEastAsia"/>
          <w:color w:val="auto"/>
          <w:spacing w:val="-5"/>
        </w:rPr>
        <w:t>条第</w:t>
      </w:r>
      <w:r>
        <w:rPr>
          <w:rFonts w:hint="eastAsia" w:asciiTheme="minorEastAsia" w:hAnsiTheme="minorEastAsia" w:eastAsiaTheme="minorEastAsia" w:cstheme="minorEastAsia"/>
          <w:color w:val="auto"/>
          <w:spacing w:val="-4"/>
        </w:rPr>
        <w:t>（4）</w:t>
      </w:r>
      <w:r>
        <w:rPr>
          <w:rFonts w:hint="eastAsia" w:asciiTheme="minorEastAsia" w:hAnsiTheme="minorEastAsia" w:eastAsiaTheme="minorEastAsia" w:cstheme="minorEastAsia"/>
          <w:color w:val="auto"/>
          <w:spacing w:val="-6"/>
        </w:rPr>
        <w:t>款第①、②、③点规定的投标保证金退还时限不包括因投</w:t>
      </w:r>
      <w:r>
        <w:rPr>
          <w:rFonts w:hint="eastAsia" w:asciiTheme="minorEastAsia" w:hAnsiTheme="minorEastAsia" w:eastAsiaTheme="minorEastAsia" w:cstheme="minorEastAsia"/>
          <w:color w:val="auto"/>
        </w:rPr>
        <w:t>标人自身原因导致无法及时退还而增加的时间。</w:t>
      </w:r>
    </w:p>
    <w:p w14:paraId="2008DB0B">
      <w:pPr>
        <w:pStyle w:val="22"/>
        <w:numPr>
          <w:ilvl w:val="0"/>
          <w:numId w:val="0"/>
        </w:numPr>
        <w:tabs>
          <w:tab w:val="left" w:pos="1308"/>
        </w:tabs>
        <w:spacing w:before="0" w:after="0" w:line="328" w:lineRule="auto"/>
        <w:ind w:right="577" w:rightChars="0" w:firstLine="45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lang w:eastAsia="zh-CN"/>
        </w:rPr>
        <w:t>（</w:t>
      </w:r>
      <w:r>
        <w:rPr>
          <w:rFonts w:hint="eastAsia" w:asciiTheme="minorEastAsia" w:hAnsiTheme="minorEastAsia" w:eastAsiaTheme="minorEastAsia" w:cstheme="minorEastAsia"/>
          <w:color w:val="auto"/>
          <w:spacing w:val="-6"/>
          <w:sz w:val="24"/>
          <w:lang w:val="en-US" w:eastAsia="zh-CN"/>
        </w:rPr>
        <w:t>5</w:t>
      </w:r>
      <w:r>
        <w:rPr>
          <w:rFonts w:hint="eastAsia" w:asciiTheme="minorEastAsia" w:hAnsiTheme="minorEastAsia" w:eastAsiaTheme="minorEastAsia" w:cstheme="minorEastAsia"/>
          <w:color w:val="auto"/>
          <w:spacing w:val="-6"/>
          <w:sz w:val="24"/>
          <w:lang w:eastAsia="zh-CN"/>
        </w:rPr>
        <w:t>）</w:t>
      </w:r>
      <w:r>
        <w:rPr>
          <w:rFonts w:hint="eastAsia" w:asciiTheme="minorEastAsia" w:hAnsiTheme="minorEastAsia" w:eastAsiaTheme="minorEastAsia" w:cstheme="minorEastAsia"/>
          <w:color w:val="auto"/>
          <w:spacing w:val="-6"/>
          <w:sz w:val="24"/>
        </w:rPr>
        <w:t xml:space="preserve">若出现本章第 </w:t>
      </w:r>
      <w:r>
        <w:rPr>
          <w:rFonts w:hint="eastAsia" w:asciiTheme="minorEastAsia" w:hAnsiTheme="minorEastAsia" w:eastAsiaTheme="minorEastAsia" w:cstheme="minorEastAsia"/>
          <w:color w:val="auto"/>
          <w:sz w:val="24"/>
        </w:rPr>
        <w:t>10.8</w:t>
      </w:r>
      <w:r>
        <w:rPr>
          <w:rFonts w:hint="eastAsia" w:asciiTheme="minorEastAsia" w:hAnsiTheme="minorEastAsia" w:eastAsiaTheme="minorEastAsia" w:cstheme="minorEastAsia"/>
          <w:color w:val="auto"/>
          <w:spacing w:val="27"/>
          <w:sz w:val="24"/>
        </w:rPr>
        <w:t xml:space="preserve"> </w:t>
      </w:r>
      <w:r>
        <w:rPr>
          <w:rFonts w:hint="eastAsia" w:asciiTheme="minorEastAsia" w:hAnsiTheme="minorEastAsia" w:eastAsiaTheme="minorEastAsia" w:cstheme="minorEastAsia"/>
          <w:color w:val="auto"/>
          <w:sz w:val="24"/>
        </w:rPr>
        <w:t>条第</w:t>
      </w:r>
      <w:r>
        <w:rPr>
          <w:rFonts w:hint="eastAsia" w:asciiTheme="minorEastAsia" w:hAnsiTheme="minorEastAsia" w:eastAsiaTheme="minorEastAsia" w:cstheme="minorEastAsia"/>
          <w:color w:val="auto"/>
          <w:spacing w:val="2"/>
          <w:sz w:val="24"/>
        </w:rPr>
        <w:t>（3）</w:t>
      </w:r>
      <w:r>
        <w:rPr>
          <w:rFonts w:hint="eastAsia" w:asciiTheme="minorEastAsia" w:hAnsiTheme="minorEastAsia" w:eastAsiaTheme="minorEastAsia" w:cstheme="minorEastAsia"/>
          <w:color w:val="auto"/>
          <w:sz w:val="24"/>
        </w:rPr>
        <w:t>款规定情形，对于拒绝延长投标有效期的投标</w:t>
      </w:r>
      <w:r>
        <w:rPr>
          <w:rFonts w:hint="eastAsia" w:asciiTheme="minorEastAsia" w:hAnsiTheme="minorEastAsia" w:eastAsiaTheme="minorEastAsia" w:cstheme="minorEastAsia"/>
          <w:color w:val="auto"/>
          <w:spacing w:val="-11"/>
          <w:sz w:val="24"/>
        </w:rPr>
        <w:t>人，投标保证金仍可退还。对于接受延长投标有效期的投标人，相应延长投标保证金有</w:t>
      </w:r>
      <w:r>
        <w:rPr>
          <w:rFonts w:hint="eastAsia" w:asciiTheme="minorEastAsia" w:hAnsiTheme="minorEastAsia" w:eastAsiaTheme="minorEastAsia" w:cstheme="minorEastAsia"/>
          <w:color w:val="auto"/>
          <w:sz w:val="24"/>
        </w:rPr>
        <w:t>效期，招标文件关于退还和不予退还投标保证金的规定继续适用。</w:t>
      </w:r>
    </w:p>
    <w:p w14:paraId="25808A88">
      <w:pPr>
        <w:pStyle w:val="22"/>
        <w:numPr>
          <w:ilvl w:val="0"/>
          <w:numId w:val="0"/>
        </w:numPr>
        <w:tabs>
          <w:tab w:val="left" w:pos="1301"/>
        </w:tabs>
        <w:spacing w:before="0" w:after="0" w:line="304"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6</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有下列情形之一的，投标保证金将不予退还或通过投标保函进行索赔：</w:t>
      </w:r>
    </w:p>
    <w:p w14:paraId="5484C1D6">
      <w:pPr>
        <w:pStyle w:val="2"/>
        <w:spacing w:before="105"/>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①投标人串通投标；</w:t>
      </w:r>
    </w:p>
    <w:p w14:paraId="3B264133">
      <w:pPr>
        <w:pStyle w:val="2"/>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②投标人提供虚假材料；</w:t>
      </w:r>
    </w:p>
    <w:p w14:paraId="5B4BA8B4">
      <w:pPr>
        <w:pStyle w:val="2"/>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③投标人采取不正当手段诋毁、排挤其他投标人；</w:t>
      </w:r>
    </w:p>
    <w:p w14:paraId="3CD59BD5">
      <w:pPr>
        <w:pStyle w:val="2"/>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④投标截止时间后，投标人在投标有效期内撤销投标文件；</w:t>
      </w:r>
    </w:p>
    <w:p w14:paraId="57D51895">
      <w:pPr>
        <w:pStyle w:val="2"/>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⑤招标文件规定的其他不予退还情形；</w:t>
      </w:r>
    </w:p>
    <w:p w14:paraId="77830225">
      <w:pPr>
        <w:pStyle w:val="2"/>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⑥中标人有下列情形之一的：</w:t>
      </w:r>
    </w:p>
    <w:p w14:paraId="18AB6AD3">
      <w:pPr>
        <w:pStyle w:val="22"/>
        <w:numPr>
          <w:ilvl w:val="0"/>
          <w:numId w:val="0"/>
        </w:numPr>
        <w:tabs>
          <w:tab w:val="left" w:pos="877"/>
        </w:tabs>
        <w:spacing w:before="112" w:after="0" w:line="328" w:lineRule="auto"/>
        <w:ind w:right="577" w:rightChars="0" w:firstLine="45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lang w:val="en-US" w:eastAsia="zh-CN"/>
        </w:rPr>
        <w:t>a.</w:t>
      </w:r>
      <w:r>
        <w:rPr>
          <w:rFonts w:hint="eastAsia" w:asciiTheme="minorEastAsia" w:hAnsiTheme="minorEastAsia" w:eastAsiaTheme="minorEastAsia" w:cstheme="minorEastAsia"/>
          <w:color w:val="auto"/>
          <w:spacing w:val="-6"/>
          <w:sz w:val="24"/>
        </w:rPr>
        <w:t>除不可抗力外，因中标人自身原因未在中标通知书要求的期限内与采购人签订</w:t>
      </w:r>
      <w:r>
        <w:rPr>
          <w:rFonts w:hint="eastAsia" w:asciiTheme="minorEastAsia" w:hAnsiTheme="minorEastAsia" w:eastAsiaTheme="minorEastAsia" w:cstheme="minorEastAsia"/>
          <w:color w:val="auto"/>
          <w:spacing w:val="-6"/>
          <w:sz w:val="24"/>
          <w:lang w:eastAsia="zh-CN"/>
        </w:rPr>
        <w:t>企业采购</w:t>
      </w:r>
      <w:r>
        <w:rPr>
          <w:rFonts w:hint="eastAsia" w:asciiTheme="minorEastAsia" w:hAnsiTheme="minorEastAsia" w:eastAsiaTheme="minorEastAsia" w:cstheme="minorEastAsia"/>
          <w:color w:val="auto"/>
          <w:sz w:val="24"/>
        </w:rPr>
        <w:t>合同；</w:t>
      </w:r>
    </w:p>
    <w:p w14:paraId="40090AAC">
      <w:pPr>
        <w:pStyle w:val="22"/>
        <w:numPr>
          <w:ilvl w:val="0"/>
          <w:numId w:val="0"/>
        </w:numPr>
        <w:tabs>
          <w:tab w:val="left" w:pos="889"/>
        </w:tabs>
        <w:spacing w:before="0" w:after="0" w:line="305"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b.</w:t>
      </w:r>
      <w:r>
        <w:rPr>
          <w:rFonts w:hint="eastAsia" w:asciiTheme="minorEastAsia" w:hAnsiTheme="minorEastAsia" w:eastAsiaTheme="minorEastAsia" w:cstheme="minorEastAsia"/>
          <w:color w:val="auto"/>
          <w:sz w:val="24"/>
        </w:rPr>
        <w:t>未按照招标文件、投标文件的约定签订</w:t>
      </w:r>
      <w:r>
        <w:rPr>
          <w:rFonts w:hint="eastAsia" w:asciiTheme="minorEastAsia" w:hAnsiTheme="minorEastAsia" w:eastAsiaTheme="minorEastAsia" w:cstheme="minorEastAsia"/>
          <w:color w:val="auto"/>
          <w:sz w:val="24"/>
          <w:lang w:eastAsia="zh-CN"/>
        </w:rPr>
        <w:t>企业采购</w:t>
      </w:r>
      <w:r>
        <w:rPr>
          <w:rFonts w:hint="eastAsia" w:asciiTheme="minorEastAsia" w:hAnsiTheme="minorEastAsia" w:eastAsiaTheme="minorEastAsia" w:cstheme="minorEastAsia"/>
          <w:color w:val="auto"/>
          <w:sz w:val="24"/>
        </w:rPr>
        <w:t>合同或提交履约保证金。</w:t>
      </w:r>
    </w:p>
    <w:p w14:paraId="7FEF461B">
      <w:pPr>
        <w:pStyle w:val="2"/>
        <w:spacing w:before="113" w:line="328" w:lineRule="auto"/>
        <w:ind w:right="577" w:firstLine="472" w:firstLineChars="2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2"/>
        </w:rPr>
        <w:t>※若上述投标保证金不予退还情形给采购人</w:t>
      </w:r>
      <w:r>
        <w:rPr>
          <w:rFonts w:hint="eastAsia" w:asciiTheme="minorEastAsia" w:hAnsiTheme="minorEastAsia" w:eastAsiaTheme="minorEastAsia" w:cstheme="minorEastAsia"/>
          <w:color w:val="auto"/>
        </w:rPr>
        <w:t>（采购代理机构</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spacing w:val="-7"/>
        </w:rPr>
        <w:t>造成损失，则投标人</w:t>
      </w:r>
      <w:r>
        <w:rPr>
          <w:rFonts w:hint="eastAsia" w:asciiTheme="minorEastAsia" w:hAnsiTheme="minorEastAsia" w:eastAsiaTheme="minorEastAsia" w:cstheme="minorEastAsia"/>
          <w:color w:val="auto"/>
        </w:rPr>
        <w:t>还要承担相应的赔偿责任。</w:t>
      </w:r>
    </w:p>
    <w:p w14:paraId="77D40EFC">
      <w:pPr>
        <w:pStyle w:val="22"/>
        <w:numPr>
          <w:ilvl w:val="0"/>
          <w:numId w:val="0"/>
        </w:numPr>
        <w:tabs>
          <w:tab w:val="left" w:pos="1308"/>
        </w:tabs>
        <w:spacing w:before="0" w:after="0" w:line="305"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10.10.</w:t>
      </w:r>
      <w:r>
        <w:rPr>
          <w:rFonts w:hint="eastAsia" w:asciiTheme="minorEastAsia" w:hAnsiTheme="minorEastAsia" w:eastAsiaTheme="minorEastAsia" w:cstheme="minorEastAsia"/>
          <w:color w:val="auto"/>
          <w:sz w:val="24"/>
        </w:rPr>
        <w:t>投标文件的提交</w:t>
      </w:r>
    </w:p>
    <w:p w14:paraId="3B7D55FE">
      <w:pPr>
        <w:pStyle w:val="2"/>
        <w:spacing w:before="39"/>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（1）一个投标人只能提交一个投标文件。</w:t>
      </w:r>
    </w:p>
    <w:p w14:paraId="6EC7E8B9">
      <w:pPr>
        <w:pStyle w:val="22"/>
        <w:numPr>
          <w:ilvl w:val="0"/>
          <w:numId w:val="0"/>
        </w:numPr>
        <w:tabs>
          <w:tab w:val="left" w:pos="1308"/>
        </w:tabs>
        <w:spacing w:before="112"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10.11.</w:t>
      </w:r>
      <w:r>
        <w:rPr>
          <w:rFonts w:hint="eastAsia" w:asciiTheme="minorEastAsia" w:hAnsiTheme="minorEastAsia" w:eastAsiaTheme="minorEastAsia" w:cstheme="minorEastAsia"/>
          <w:color w:val="auto"/>
          <w:sz w:val="24"/>
        </w:rPr>
        <w:t>投标文件的补充、修改或撤回</w:t>
      </w:r>
    </w:p>
    <w:p w14:paraId="04AA7D90">
      <w:pPr>
        <w:pStyle w:val="22"/>
        <w:numPr>
          <w:ilvl w:val="0"/>
          <w:numId w:val="0"/>
        </w:numPr>
        <w:tabs>
          <w:tab w:val="left" w:pos="1304"/>
        </w:tabs>
        <w:spacing w:before="113" w:after="0" w:line="328" w:lineRule="auto"/>
        <w:ind w:right="580" w:rightChars="0" w:firstLine="714" w:firstLineChars="3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1</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投标截止时间前，投标人可对所提交的投标文件进行补充、修改或撤回，并</w:t>
      </w:r>
      <w:r>
        <w:rPr>
          <w:rFonts w:hint="eastAsia" w:asciiTheme="minorEastAsia" w:hAnsiTheme="minorEastAsia" w:eastAsiaTheme="minorEastAsia" w:cstheme="minorEastAsia"/>
          <w:color w:val="auto"/>
          <w:sz w:val="24"/>
        </w:rPr>
        <w:t>书面通知</w:t>
      </w:r>
      <w:r>
        <w:rPr>
          <w:rFonts w:hint="eastAsia" w:asciiTheme="minorEastAsia" w:hAnsiTheme="minorEastAsia" w:eastAsiaTheme="minorEastAsia" w:cstheme="minorEastAsia"/>
          <w:color w:val="auto"/>
          <w:sz w:val="24"/>
          <w:lang w:eastAsia="zh-CN"/>
        </w:rPr>
        <w:t>宁德市恒福招标有限公司</w:t>
      </w:r>
      <w:r>
        <w:rPr>
          <w:rFonts w:hint="eastAsia" w:asciiTheme="minorEastAsia" w:hAnsiTheme="minorEastAsia" w:eastAsiaTheme="minorEastAsia" w:cstheme="minorEastAsia"/>
          <w:color w:val="auto"/>
          <w:sz w:val="24"/>
        </w:rPr>
        <w:t>。</w:t>
      </w:r>
    </w:p>
    <w:p w14:paraId="58762186">
      <w:pPr>
        <w:pStyle w:val="22"/>
        <w:numPr>
          <w:ilvl w:val="0"/>
          <w:numId w:val="0"/>
        </w:numPr>
        <w:tabs>
          <w:tab w:val="left" w:pos="1308"/>
        </w:tabs>
        <w:spacing w:before="0" w:after="0" w:line="305" w:lineRule="exact"/>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4"/>
          <w:sz w:val="24"/>
          <w:lang w:eastAsia="zh-CN"/>
        </w:rPr>
        <w:t>（</w:t>
      </w:r>
      <w:r>
        <w:rPr>
          <w:rFonts w:hint="eastAsia" w:asciiTheme="minorEastAsia" w:hAnsiTheme="minorEastAsia" w:eastAsiaTheme="minorEastAsia" w:cstheme="minorEastAsia"/>
          <w:color w:val="auto"/>
          <w:spacing w:val="-4"/>
          <w:sz w:val="24"/>
          <w:lang w:val="en-US" w:eastAsia="zh-CN"/>
        </w:rPr>
        <w:t>2</w:t>
      </w:r>
      <w:r>
        <w:rPr>
          <w:rFonts w:hint="eastAsia" w:asciiTheme="minorEastAsia" w:hAnsiTheme="minorEastAsia" w:eastAsiaTheme="minorEastAsia" w:cstheme="minorEastAsia"/>
          <w:color w:val="auto"/>
          <w:spacing w:val="-4"/>
          <w:sz w:val="24"/>
          <w:lang w:eastAsia="zh-CN"/>
        </w:rPr>
        <w:t>）</w:t>
      </w:r>
      <w:r>
        <w:rPr>
          <w:rFonts w:hint="eastAsia" w:asciiTheme="minorEastAsia" w:hAnsiTheme="minorEastAsia" w:eastAsiaTheme="minorEastAsia" w:cstheme="minorEastAsia"/>
          <w:color w:val="auto"/>
          <w:spacing w:val="-4"/>
          <w:sz w:val="24"/>
        </w:rPr>
        <w:t xml:space="preserve">补充、修改的内容应按照本章第 </w:t>
      </w:r>
      <w:r>
        <w:rPr>
          <w:rFonts w:hint="eastAsia" w:asciiTheme="minorEastAsia" w:hAnsiTheme="minorEastAsia" w:eastAsiaTheme="minorEastAsia" w:cstheme="minorEastAsia"/>
          <w:color w:val="auto"/>
          <w:sz w:val="24"/>
        </w:rPr>
        <w:t>10.5</w:t>
      </w:r>
      <w:r>
        <w:rPr>
          <w:rFonts w:hint="eastAsia" w:asciiTheme="minorEastAsia" w:hAnsiTheme="minorEastAsia" w:eastAsiaTheme="minorEastAsia" w:cstheme="minorEastAsia"/>
          <w:color w:val="auto"/>
          <w:spacing w:val="10"/>
          <w:sz w:val="24"/>
        </w:rPr>
        <w:t xml:space="preserve"> </w:t>
      </w:r>
      <w:r>
        <w:rPr>
          <w:rFonts w:hint="eastAsia" w:asciiTheme="minorEastAsia" w:hAnsiTheme="minorEastAsia" w:eastAsiaTheme="minorEastAsia" w:cstheme="minorEastAsia"/>
          <w:color w:val="auto"/>
          <w:sz w:val="24"/>
        </w:rPr>
        <w:t>条第（4）款规定进行签署、盖章，并</w:t>
      </w:r>
    </w:p>
    <w:p w14:paraId="1830A5D8">
      <w:pPr>
        <w:pStyle w:val="2"/>
        <w:spacing w:before="11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按照本章第 10.10 条规定提交，否则将被拒收。</w:t>
      </w:r>
    </w:p>
    <w:p w14:paraId="601795CB">
      <w:pPr>
        <w:pStyle w:val="2"/>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※按照上述规定提交的补充、修改内容作为投标文件组成部分。</w:t>
      </w:r>
    </w:p>
    <w:p w14:paraId="0F75FCCF">
      <w:pPr>
        <w:pStyle w:val="22"/>
        <w:numPr>
          <w:ilvl w:val="0"/>
          <w:numId w:val="0"/>
        </w:numPr>
        <w:tabs>
          <w:tab w:val="left" w:pos="1308"/>
        </w:tabs>
        <w:spacing w:before="112"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10.12.</w:t>
      </w:r>
      <w:r>
        <w:rPr>
          <w:rFonts w:hint="eastAsia" w:asciiTheme="minorEastAsia" w:hAnsiTheme="minorEastAsia" w:eastAsiaTheme="minorEastAsia" w:cstheme="minorEastAsia"/>
          <w:color w:val="auto"/>
          <w:sz w:val="24"/>
        </w:rPr>
        <w:t>除招标文件另有规定外，有下列情形之一的，投标无效：</w:t>
      </w:r>
    </w:p>
    <w:p w14:paraId="5911697A">
      <w:pPr>
        <w:pStyle w:val="22"/>
        <w:numPr>
          <w:ilvl w:val="0"/>
          <w:numId w:val="0"/>
        </w:numPr>
        <w:tabs>
          <w:tab w:val="left" w:pos="1301"/>
        </w:tabs>
        <w:spacing w:before="113"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投标文件未按照招标文件要求签署、盖章；</w:t>
      </w:r>
    </w:p>
    <w:p w14:paraId="458D154B">
      <w:pPr>
        <w:pStyle w:val="22"/>
        <w:numPr>
          <w:ilvl w:val="0"/>
          <w:numId w:val="0"/>
        </w:numPr>
        <w:tabs>
          <w:tab w:val="left" w:pos="1301"/>
        </w:tabs>
        <w:spacing w:before="112"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不符合招标文件中规定的资格要求；</w:t>
      </w:r>
    </w:p>
    <w:p w14:paraId="059B533A">
      <w:pPr>
        <w:pStyle w:val="22"/>
        <w:numPr>
          <w:ilvl w:val="0"/>
          <w:numId w:val="0"/>
        </w:numPr>
        <w:tabs>
          <w:tab w:val="left" w:pos="1301"/>
        </w:tabs>
        <w:spacing w:before="113"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3</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投标报价超过招标文件中规定的预算金额或最高限价；</w:t>
      </w:r>
    </w:p>
    <w:p w14:paraId="5A42E56C">
      <w:pPr>
        <w:pStyle w:val="22"/>
        <w:numPr>
          <w:ilvl w:val="0"/>
          <w:numId w:val="0"/>
        </w:numPr>
        <w:tabs>
          <w:tab w:val="left" w:pos="1301"/>
        </w:tabs>
        <w:spacing w:before="112"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4</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投标文件含有采购人不能接受的附加条件；</w:t>
      </w:r>
    </w:p>
    <w:p w14:paraId="174A064B">
      <w:pPr>
        <w:pStyle w:val="22"/>
        <w:numPr>
          <w:ilvl w:val="0"/>
          <w:numId w:val="0"/>
        </w:numPr>
        <w:tabs>
          <w:tab w:val="left" w:pos="1301"/>
        </w:tabs>
        <w:spacing w:before="113" w:after="0" w:line="328" w:lineRule="auto"/>
        <w:ind w:right="-70" w:rightChars="0" w:firstLine="476" w:firstLineChars="200"/>
        <w:jc w:val="left"/>
        <w:rPr>
          <w:rFonts w:hint="eastAsia" w:asciiTheme="minorEastAsia" w:hAnsiTheme="minorEastAsia" w:eastAsiaTheme="minorEastAsia" w:cstheme="minorEastAsia"/>
          <w:color w:val="auto"/>
          <w:spacing w:val="-1"/>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5</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有关法律、法规和规章及招标文件规定的其他无效情形。</w:t>
      </w:r>
      <w:bookmarkStart w:id="25" w:name="五、开标"/>
      <w:bookmarkEnd w:id="25"/>
    </w:p>
    <w:p w14:paraId="18193033">
      <w:pPr>
        <w:pStyle w:val="22"/>
        <w:numPr>
          <w:ilvl w:val="0"/>
          <w:numId w:val="0"/>
        </w:numPr>
        <w:tabs>
          <w:tab w:val="left" w:pos="1301"/>
        </w:tabs>
        <w:spacing w:before="113" w:after="0" w:line="328" w:lineRule="auto"/>
        <w:ind w:right="-70" w:rightChars="0"/>
        <w:jc w:val="center"/>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五、开标</w:t>
      </w:r>
    </w:p>
    <w:p w14:paraId="5AC47B16">
      <w:pPr>
        <w:pStyle w:val="2"/>
        <w:keepNext w:val="0"/>
        <w:keepLines w:val="0"/>
        <w:pageBreakBefore w:val="0"/>
        <w:widowControl w:val="0"/>
        <w:kinsoku/>
        <w:wordWrap/>
        <w:overflowPunct/>
        <w:topLinePunct w:val="0"/>
        <w:autoSpaceDE w:val="0"/>
        <w:autoSpaceDN w:val="0"/>
        <w:bidi w:val="0"/>
        <w:adjustRightInd/>
        <w:snapToGrid/>
        <w:spacing w:line="329" w:lineRule="auto"/>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11、开标</w:t>
      </w:r>
    </w:p>
    <w:p w14:paraId="7810C2ED">
      <w:pPr>
        <w:pStyle w:val="22"/>
        <w:keepNext w:val="0"/>
        <w:keepLines w:val="0"/>
        <w:pageBreakBefore w:val="0"/>
        <w:widowControl w:val="0"/>
        <w:numPr>
          <w:ilvl w:val="0"/>
          <w:numId w:val="0"/>
        </w:numPr>
        <w:tabs>
          <w:tab w:val="left" w:pos="1190"/>
        </w:tabs>
        <w:kinsoku/>
        <w:wordWrap/>
        <w:overflowPunct/>
        <w:topLinePunct w:val="0"/>
        <w:autoSpaceDE w:val="0"/>
        <w:autoSpaceDN w:val="0"/>
        <w:bidi w:val="0"/>
        <w:adjustRightInd/>
        <w:snapToGrid/>
        <w:spacing w:before="112" w:after="0" w:line="329" w:lineRule="auto"/>
        <w:ind w:right="577" w:rightChars="0"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11.1.</w:t>
      </w:r>
      <w:r>
        <w:rPr>
          <w:rFonts w:hint="eastAsia" w:asciiTheme="minorEastAsia" w:hAnsiTheme="minorEastAsia" w:eastAsiaTheme="minorEastAsia" w:cstheme="minorEastAsia"/>
          <w:color w:val="auto"/>
          <w:sz w:val="24"/>
          <w:lang w:eastAsia="zh-CN"/>
        </w:rPr>
        <w:t>宁德市恒福招标有限公司</w:t>
      </w:r>
      <w:r>
        <w:rPr>
          <w:rFonts w:hint="eastAsia" w:asciiTheme="minorEastAsia" w:hAnsiTheme="minorEastAsia" w:eastAsiaTheme="minorEastAsia" w:cstheme="minorEastAsia"/>
          <w:color w:val="auto"/>
          <w:sz w:val="24"/>
        </w:rPr>
        <w:t>将在招标文件载明的开标时间及地点主持召开开标会，并邀请投标人参加。</w:t>
      </w:r>
    </w:p>
    <w:p w14:paraId="55FF7960">
      <w:pPr>
        <w:pStyle w:val="22"/>
        <w:keepNext w:val="0"/>
        <w:keepLines w:val="0"/>
        <w:pageBreakBefore w:val="0"/>
        <w:widowControl w:val="0"/>
        <w:numPr>
          <w:ilvl w:val="0"/>
          <w:numId w:val="0"/>
        </w:numPr>
        <w:tabs>
          <w:tab w:val="left" w:pos="1185"/>
        </w:tabs>
        <w:kinsoku/>
        <w:wordWrap/>
        <w:overflowPunct/>
        <w:topLinePunct w:val="0"/>
        <w:autoSpaceDE w:val="0"/>
        <w:autoSpaceDN w:val="0"/>
        <w:bidi w:val="0"/>
        <w:adjustRightInd/>
        <w:snapToGrid/>
        <w:spacing w:before="0" w:after="0" w:line="329" w:lineRule="auto"/>
        <w:ind w:right="577" w:rightChars="0" w:firstLine="456"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lang w:val="en-US" w:eastAsia="zh-CN"/>
        </w:rPr>
        <w:t>11.2.</w:t>
      </w:r>
      <w:r>
        <w:rPr>
          <w:rFonts w:hint="eastAsia" w:asciiTheme="minorEastAsia" w:hAnsiTheme="minorEastAsia" w:eastAsiaTheme="minorEastAsia" w:cstheme="minorEastAsia"/>
          <w:color w:val="auto"/>
          <w:spacing w:val="-6"/>
          <w:sz w:val="24"/>
        </w:rPr>
        <w:t>开标会的主持人、唱标人、记录人及其他工作人员</w:t>
      </w:r>
      <w:r>
        <w:rPr>
          <w:rFonts w:hint="eastAsia" w:asciiTheme="minorEastAsia" w:hAnsiTheme="minorEastAsia" w:eastAsiaTheme="minorEastAsia" w:cstheme="minorEastAsia"/>
          <w:color w:val="auto"/>
          <w:sz w:val="24"/>
        </w:rPr>
        <w:t>（若有</w:t>
      </w:r>
      <w:r>
        <w:rPr>
          <w:rFonts w:hint="eastAsia" w:asciiTheme="minorEastAsia" w:hAnsiTheme="minorEastAsia" w:eastAsiaTheme="minorEastAsia" w:cstheme="minorEastAsia"/>
          <w:color w:val="auto"/>
          <w:spacing w:val="-24"/>
          <w:sz w:val="24"/>
        </w:rPr>
        <w:t>）</w:t>
      </w:r>
      <w:r>
        <w:rPr>
          <w:rFonts w:hint="eastAsia" w:asciiTheme="minorEastAsia" w:hAnsiTheme="minorEastAsia" w:eastAsiaTheme="minorEastAsia" w:cstheme="minorEastAsia"/>
          <w:color w:val="auto"/>
          <w:spacing w:val="-2"/>
          <w:sz w:val="24"/>
        </w:rPr>
        <w:t>均由</w:t>
      </w:r>
      <w:r>
        <w:rPr>
          <w:rFonts w:hint="eastAsia" w:asciiTheme="minorEastAsia" w:hAnsiTheme="minorEastAsia" w:eastAsiaTheme="minorEastAsia" w:cstheme="minorEastAsia"/>
          <w:color w:val="auto"/>
          <w:spacing w:val="-2"/>
          <w:sz w:val="24"/>
          <w:lang w:eastAsia="zh-CN"/>
        </w:rPr>
        <w:t>宁德市恒福招标有限公司</w:t>
      </w:r>
      <w:r>
        <w:rPr>
          <w:rFonts w:hint="eastAsia" w:asciiTheme="minorEastAsia" w:hAnsiTheme="minorEastAsia" w:eastAsiaTheme="minorEastAsia" w:cstheme="minorEastAsia"/>
          <w:color w:val="auto"/>
          <w:sz w:val="24"/>
        </w:rPr>
        <w:t>派出，现场监督人员（若有）可由有关方面派出。</w:t>
      </w:r>
    </w:p>
    <w:p w14:paraId="2F2E7FC0">
      <w:pPr>
        <w:pStyle w:val="22"/>
        <w:keepNext w:val="0"/>
        <w:keepLines w:val="0"/>
        <w:pageBreakBefore w:val="0"/>
        <w:widowControl w:val="0"/>
        <w:numPr>
          <w:ilvl w:val="0"/>
          <w:numId w:val="0"/>
        </w:numPr>
        <w:tabs>
          <w:tab w:val="left" w:pos="1185"/>
        </w:tabs>
        <w:kinsoku/>
        <w:wordWrap/>
        <w:overflowPunct/>
        <w:topLinePunct w:val="0"/>
        <w:autoSpaceDE w:val="0"/>
        <w:autoSpaceDN w:val="0"/>
        <w:bidi w:val="0"/>
        <w:adjustRightInd/>
        <w:snapToGrid/>
        <w:spacing w:before="0" w:after="0" w:line="329" w:lineRule="auto"/>
        <w:ind w:right="577" w:rightChars="0" w:firstLine="444"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9"/>
          <w:sz w:val="24"/>
          <w:lang w:val="en-US" w:eastAsia="zh-CN"/>
        </w:rPr>
        <w:t>11.3.</w:t>
      </w:r>
      <w:r>
        <w:rPr>
          <w:rFonts w:hint="eastAsia" w:asciiTheme="minorEastAsia" w:hAnsiTheme="minorEastAsia" w:eastAsiaTheme="minorEastAsia" w:cstheme="minorEastAsia"/>
          <w:color w:val="auto"/>
          <w:spacing w:val="-9"/>
          <w:sz w:val="24"/>
        </w:rPr>
        <w:t>本项目的开标环节，投标人可自行选择到开标现场参加开标会。如因投标人自</w:t>
      </w:r>
      <w:r>
        <w:rPr>
          <w:rFonts w:hint="eastAsia" w:asciiTheme="minorEastAsia" w:hAnsiTheme="minorEastAsia" w:eastAsiaTheme="minorEastAsia" w:cstheme="minorEastAsia"/>
          <w:color w:val="auto"/>
          <w:sz w:val="24"/>
        </w:rPr>
        <w:t>身原因造成无法正常参与开标过程的，不利后果由投标人自行承担。</w:t>
      </w:r>
    </w:p>
    <w:p w14:paraId="7718D249">
      <w:pPr>
        <w:pStyle w:val="22"/>
        <w:keepNext w:val="0"/>
        <w:keepLines w:val="0"/>
        <w:pageBreakBefore w:val="0"/>
        <w:widowControl w:val="0"/>
        <w:numPr>
          <w:ilvl w:val="0"/>
          <w:numId w:val="0"/>
        </w:numPr>
        <w:tabs>
          <w:tab w:val="left" w:pos="1185"/>
        </w:tabs>
        <w:kinsoku/>
        <w:wordWrap/>
        <w:overflowPunct/>
        <w:topLinePunct w:val="0"/>
        <w:autoSpaceDE w:val="0"/>
        <w:autoSpaceDN w:val="0"/>
        <w:bidi w:val="0"/>
        <w:adjustRightInd/>
        <w:snapToGrid/>
        <w:spacing w:before="0" w:after="0" w:line="329" w:lineRule="auto"/>
        <w:ind w:right="0" w:rightChars="0"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11.4.</w:t>
      </w:r>
      <w:r>
        <w:rPr>
          <w:rFonts w:hint="eastAsia" w:asciiTheme="minorEastAsia" w:hAnsiTheme="minorEastAsia" w:eastAsiaTheme="minorEastAsia" w:cstheme="minorEastAsia"/>
          <w:color w:val="auto"/>
          <w:sz w:val="24"/>
        </w:rPr>
        <w:t>开标会应遵守下列规定：</w:t>
      </w:r>
    </w:p>
    <w:p w14:paraId="4A3B33FD">
      <w:pPr>
        <w:pStyle w:val="2"/>
        <w:keepNext w:val="0"/>
        <w:keepLines w:val="0"/>
        <w:pageBreakBefore w:val="0"/>
        <w:widowControl w:val="0"/>
        <w:kinsoku/>
        <w:wordWrap/>
        <w:overflowPunct/>
        <w:topLinePunct w:val="0"/>
        <w:autoSpaceDE w:val="0"/>
        <w:autoSpaceDN w:val="0"/>
        <w:bidi w:val="0"/>
        <w:adjustRightInd/>
        <w:snapToGrid/>
        <w:spacing w:line="329" w:lineRule="auto"/>
        <w:ind w:left="0" w:leftChars="0" w:firstLine="476"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1</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首先由主持人宣布开标会须知</w:t>
      </w:r>
      <w:r>
        <w:rPr>
          <w:rFonts w:hint="eastAsia" w:asciiTheme="minorEastAsia" w:hAnsiTheme="minorEastAsia" w:eastAsiaTheme="minorEastAsia" w:cstheme="minorEastAsia"/>
          <w:color w:val="auto"/>
        </w:rPr>
        <w:t>。</w:t>
      </w:r>
    </w:p>
    <w:p w14:paraId="7B9FC998">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112" w:after="0" w:line="329" w:lineRule="auto"/>
        <w:ind w:right="457" w:rightChars="0" w:firstLine="444"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9"/>
          <w:sz w:val="24"/>
          <w:lang w:eastAsia="zh-CN"/>
        </w:rPr>
        <w:t>（</w:t>
      </w:r>
      <w:r>
        <w:rPr>
          <w:rFonts w:hint="eastAsia" w:asciiTheme="minorEastAsia" w:hAnsiTheme="minorEastAsia" w:eastAsiaTheme="minorEastAsia" w:cstheme="minorEastAsia"/>
          <w:color w:val="auto"/>
          <w:spacing w:val="-9"/>
          <w:sz w:val="24"/>
          <w:lang w:val="en-US" w:eastAsia="zh-CN"/>
        </w:rPr>
        <w:t>2</w:t>
      </w:r>
      <w:r>
        <w:rPr>
          <w:rFonts w:hint="eastAsia" w:asciiTheme="minorEastAsia" w:hAnsiTheme="minorEastAsia" w:eastAsiaTheme="minorEastAsia" w:cstheme="minorEastAsia"/>
          <w:color w:val="auto"/>
          <w:spacing w:val="-9"/>
          <w:sz w:val="24"/>
          <w:lang w:eastAsia="zh-CN"/>
        </w:rPr>
        <w:t>）</w:t>
      </w:r>
      <w:r>
        <w:rPr>
          <w:rFonts w:hint="eastAsia" w:asciiTheme="minorEastAsia" w:hAnsiTheme="minorEastAsia" w:eastAsiaTheme="minorEastAsia" w:cstheme="minorEastAsia"/>
          <w:color w:val="auto"/>
          <w:spacing w:val="-9"/>
          <w:sz w:val="24"/>
        </w:rPr>
        <w:t>唱标时，唱标人将依次宣布“投标人名称”、“各投标人关于投标文件补充、</w:t>
      </w:r>
      <w:r>
        <w:rPr>
          <w:rFonts w:hint="eastAsia" w:asciiTheme="minorEastAsia" w:hAnsiTheme="minorEastAsia" w:eastAsiaTheme="minorEastAsia" w:cstheme="minorEastAsia"/>
          <w:color w:val="auto"/>
          <w:spacing w:val="-2"/>
          <w:sz w:val="24"/>
        </w:rPr>
        <w:t>修改或撤回的书面通知</w:t>
      </w:r>
      <w:r>
        <w:rPr>
          <w:rFonts w:hint="eastAsia" w:asciiTheme="minorEastAsia" w:hAnsiTheme="minorEastAsia" w:eastAsiaTheme="minorEastAsia" w:cstheme="minorEastAsia"/>
          <w:color w:val="auto"/>
          <w:spacing w:val="-3"/>
          <w:sz w:val="24"/>
        </w:rPr>
        <w:t>（</w:t>
      </w:r>
      <w:r>
        <w:rPr>
          <w:rFonts w:hint="eastAsia" w:asciiTheme="minorEastAsia" w:hAnsiTheme="minorEastAsia" w:eastAsiaTheme="minorEastAsia" w:cstheme="minorEastAsia"/>
          <w:color w:val="auto"/>
          <w:sz w:val="24"/>
        </w:rPr>
        <w:t>若有</w:t>
      </w:r>
      <w:r>
        <w:rPr>
          <w:rFonts w:hint="eastAsia" w:asciiTheme="minorEastAsia" w:hAnsiTheme="minorEastAsia" w:eastAsiaTheme="minorEastAsia" w:cstheme="minorEastAsia"/>
          <w:color w:val="auto"/>
          <w:spacing w:val="-16"/>
          <w:sz w:val="24"/>
        </w:rPr>
        <w:t>）</w:t>
      </w:r>
      <w:r>
        <w:rPr>
          <w:rFonts w:hint="eastAsia" w:asciiTheme="minorEastAsia" w:hAnsiTheme="minorEastAsia" w:eastAsiaTheme="minorEastAsia" w:cstheme="minorEastAsia"/>
          <w:color w:val="auto"/>
          <w:spacing w:val="-8"/>
          <w:sz w:val="24"/>
        </w:rPr>
        <w:t>”、“各投标人的投标报价”和招标文件规定的需要宣</w:t>
      </w:r>
      <w:r>
        <w:rPr>
          <w:rFonts w:hint="eastAsia" w:asciiTheme="minorEastAsia" w:hAnsiTheme="minorEastAsia" w:eastAsiaTheme="minorEastAsia" w:cstheme="minorEastAsia"/>
          <w:color w:val="auto"/>
          <w:spacing w:val="-13"/>
          <w:sz w:val="24"/>
        </w:rPr>
        <w:t>布的其他内容</w:t>
      </w:r>
      <w:r>
        <w:rPr>
          <w:rFonts w:hint="eastAsia" w:asciiTheme="minorEastAsia" w:hAnsiTheme="minorEastAsia" w:eastAsiaTheme="minorEastAsia" w:cstheme="minorEastAsia"/>
          <w:color w:val="auto"/>
          <w:spacing w:val="-3"/>
          <w:sz w:val="24"/>
        </w:rPr>
        <w:t>（</w:t>
      </w:r>
      <w:r>
        <w:rPr>
          <w:rFonts w:hint="eastAsia" w:asciiTheme="minorEastAsia" w:hAnsiTheme="minorEastAsia" w:eastAsiaTheme="minorEastAsia" w:cstheme="minorEastAsia"/>
          <w:color w:val="auto"/>
          <w:spacing w:val="-8"/>
          <w:sz w:val="24"/>
        </w:rPr>
        <w:t>包括但不限于：开标一览表中的内容、唱标人认为需要宣布的内容等</w:t>
      </w:r>
      <w:r>
        <w:rPr>
          <w:rFonts w:hint="eastAsia" w:asciiTheme="minorEastAsia" w:hAnsiTheme="minorEastAsia" w:eastAsiaTheme="minorEastAsia" w:cstheme="minorEastAsia"/>
          <w:color w:val="auto"/>
          <w:spacing w:val="-101"/>
          <w:sz w:val="24"/>
        </w:rPr>
        <w:t>）</w:t>
      </w:r>
      <w:r>
        <w:rPr>
          <w:rFonts w:hint="eastAsia" w:asciiTheme="minorEastAsia" w:hAnsiTheme="minorEastAsia" w:eastAsiaTheme="minorEastAsia" w:cstheme="minorEastAsia"/>
          <w:color w:val="auto"/>
          <w:spacing w:val="-16"/>
          <w:sz w:val="24"/>
        </w:rPr>
        <w:t>。</w:t>
      </w:r>
    </w:p>
    <w:p w14:paraId="59A54067">
      <w:pPr>
        <w:pStyle w:val="22"/>
        <w:keepNext w:val="0"/>
        <w:keepLines w:val="0"/>
        <w:pageBreakBefore w:val="0"/>
        <w:widowControl w:val="0"/>
        <w:numPr>
          <w:ilvl w:val="0"/>
          <w:numId w:val="0"/>
        </w:numPr>
        <w:tabs>
          <w:tab w:val="left" w:pos="1304"/>
        </w:tabs>
        <w:kinsoku/>
        <w:wordWrap/>
        <w:overflowPunct/>
        <w:topLinePunct w:val="0"/>
        <w:autoSpaceDE w:val="0"/>
        <w:autoSpaceDN w:val="0"/>
        <w:bidi w:val="0"/>
        <w:adjustRightInd/>
        <w:snapToGrid/>
        <w:spacing w:before="0" w:after="0" w:line="329" w:lineRule="auto"/>
        <w:ind w:right="577" w:rightChars="0" w:firstLine="476" w:firstLineChars="200"/>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3</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唱标结束后，参加现场开标会的投标人代表应对开标记录进行签字确认</w:t>
      </w:r>
      <w:r>
        <w:rPr>
          <w:rFonts w:hint="eastAsia" w:asciiTheme="minorEastAsia" w:hAnsiTheme="minorEastAsia" w:eastAsiaTheme="minorEastAsia" w:cstheme="minorEastAsia"/>
          <w:color w:val="auto"/>
          <w:sz w:val="24"/>
        </w:rPr>
        <w:t>。</w:t>
      </w:r>
    </w:p>
    <w:p w14:paraId="5FFFFA43">
      <w:pPr>
        <w:pStyle w:val="22"/>
        <w:numPr>
          <w:ilvl w:val="0"/>
          <w:numId w:val="0"/>
        </w:numPr>
        <w:tabs>
          <w:tab w:val="left" w:pos="1301"/>
        </w:tabs>
        <w:spacing w:before="39" w:after="0" w:line="328" w:lineRule="auto"/>
        <w:ind w:right="457" w:rightChars="0" w:firstLine="464"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4"/>
          <w:sz w:val="24"/>
          <w:lang w:eastAsia="zh-CN"/>
        </w:rPr>
        <w:t>（</w:t>
      </w:r>
      <w:r>
        <w:rPr>
          <w:rFonts w:hint="eastAsia" w:asciiTheme="minorEastAsia" w:hAnsiTheme="minorEastAsia" w:eastAsiaTheme="minorEastAsia" w:cstheme="minorEastAsia"/>
          <w:color w:val="auto"/>
          <w:spacing w:val="-4"/>
          <w:sz w:val="24"/>
          <w:lang w:val="en-US" w:eastAsia="zh-CN"/>
        </w:rPr>
        <w:t>4</w:t>
      </w:r>
      <w:r>
        <w:rPr>
          <w:rFonts w:hint="eastAsia" w:asciiTheme="minorEastAsia" w:hAnsiTheme="minorEastAsia" w:eastAsiaTheme="minorEastAsia" w:cstheme="minorEastAsia"/>
          <w:color w:val="auto"/>
          <w:spacing w:val="-4"/>
          <w:sz w:val="24"/>
          <w:lang w:eastAsia="zh-CN"/>
        </w:rPr>
        <w:t>）</w:t>
      </w:r>
      <w:r>
        <w:rPr>
          <w:rFonts w:hint="eastAsia" w:asciiTheme="minorEastAsia" w:hAnsiTheme="minorEastAsia" w:eastAsiaTheme="minorEastAsia" w:cstheme="minorEastAsia"/>
          <w:color w:val="auto"/>
          <w:spacing w:val="-4"/>
          <w:sz w:val="24"/>
        </w:rPr>
        <w:t>投标人代表对开标过程和开标记录有疑义，以及认为采购人</w:t>
      </w:r>
      <w:r>
        <w:rPr>
          <w:rFonts w:hint="eastAsia" w:asciiTheme="minorEastAsia" w:hAnsiTheme="minorEastAsia" w:eastAsiaTheme="minorEastAsia" w:cstheme="minorEastAsia"/>
          <w:color w:val="auto"/>
          <w:sz w:val="24"/>
        </w:rPr>
        <w:t>（采购代理机构</w:t>
      </w:r>
      <w:r>
        <w:rPr>
          <w:rFonts w:hint="eastAsia" w:asciiTheme="minorEastAsia" w:hAnsiTheme="minorEastAsia" w:eastAsiaTheme="minorEastAsia" w:cstheme="minorEastAsia"/>
          <w:color w:val="auto"/>
          <w:spacing w:val="-15"/>
          <w:sz w:val="24"/>
        </w:rPr>
        <w:t>）</w:t>
      </w:r>
      <w:r>
        <w:rPr>
          <w:rFonts w:hint="eastAsia" w:asciiTheme="minorEastAsia" w:hAnsiTheme="minorEastAsia" w:eastAsiaTheme="minorEastAsia" w:cstheme="minorEastAsia"/>
          <w:color w:val="auto"/>
          <w:spacing w:val="-6"/>
          <w:sz w:val="24"/>
        </w:rPr>
        <w:t>相关工作人员有需要回避情形的，应当场提出询问或回避申请。投标人代</w:t>
      </w:r>
      <w:r>
        <w:rPr>
          <w:rFonts w:hint="eastAsia" w:asciiTheme="minorEastAsia" w:hAnsiTheme="minorEastAsia" w:eastAsiaTheme="minorEastAsia" w:cstheme="minorEastAsia"/>
          <w:color w:val="auto"/>
          <w:spacing w:val="-9"/>
          <w:sz w:val="24"/>
        </w:rPr>
        <w:t>表未按规定提出疑义的，视为投标人对开标过程和开标记录予以认可。</w:t>
      </w:r>
    </w:p>
    <w:p w14:paraId="518EA3CC">
      <w:pPr>
        <w:pStyle w:val="22"/>
        <w:numPr>
          <w:ilvl w:val="0"/>
          <w:numId w:val="0"/>
        </w:numPr>
        <w:tabs>
          <w:tab w:val="left" w:pos="1304"/>
        </w:tabs>
        <w:spacing w:before="0" w:after="0" w:line="328" w:lineRule="auto"/>
        <w:ind w:right="580"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5</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若投标人未到开标现场参加开标会的，视同认可</w:t>
      </w:r>
      <w:r>
        <w:rPr>
          <w:rFonts w:hint="eastAsia" w:asciiTheme="minorEastAsia" w:hAnsiTheme="minorEastAsia" w:eastAsiaTheme="minorEastAsia" w:cstheme="minorEastAsia"/>
          <w:color w:val="auto"/>
          <w:sz w:val="24"/>
        </w:rPr>
        <w:t>开标结果。</w:t>
      </w:r>
    </w:p>
    <w:p w14:paraId="2380ADD7">
      <w:pPr>
        <w:pStyle w:val="2"/>
        <w:spacing w:line="328" w:lineRule="auto"/>
        <w:ind w:left="0" w:leftChars="0" w:right="485" w:firstLine="448" w:firstLineChars="2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8"/>
        </w:rPr>
        <w:t xml:space="preserve">※若出现本章第 </w:t>
      </w:r>
      <w:r>
        <w:rPr>
          <w:rFonts w:hint="eastAsia" w:asciiTheme="minorEastAsia" w:hAnsiTheme="minorEastAsia" w:eastAsiaTheme="minorEastAsia" w:cstheme="minorEastAsia"/>
          <w:color w:val="auto"/>
        </w:rPr>
        <w:t>11.4</w:t>
      </w:r>
      <w:r>
        <w:rPr>
          <w:rFonts w:hint="eastAsia" w:asciiTheme="minorEastAsia" w:hAnsiTheme="minorEastAsia" w:eastAsiaTheme="minorEastAsia" w:cstheme="minorEastAsia"/>
          <w:color w:val="auto"/>
          <w:spacing w:val="3"/>
        </w:rPr>
        <w:t xml:space="preserve"> </w:t>
      </w:r>
      <w:r>
        <w:rPr>
          <w:rFonts w:hint="eastAsia" w:asciiTheme="minorEastAsia" w:hAnsiTheme="minorEastAsia" w:eastAsiaTheme="minorEastAsia" w:cstheme="minorEastAsia"/>
          <w:color w:val="auto"/>
          <w:spacing w:val="-3"/>
        </w:rPr>
        <w:t>条第</w:t>
      </w: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spacing w:val="-3"/>
        </w:rPr>
        <w:t>（4）</w:t>
      </w:r>
      <w:r>
        <w:rPr>
          <w:rFonts w:hint="eastAsia" w:asciiTheme="minorEastAsia" w:hAnsiTheme="minorEastAsia" w:eastAsiaTheme="minorEastAsia" w:cstheme="minorEastAsia"/>
          <w:color w:val="auto"/>
          <w:spacing w:val="-8"/>
        </w:rPr>
        <w:t>、</w:t>
      </w:r>
      <w:r>
        <w:rPr>
          <w:rFonts w:hint="eastAsia" w:asciiTheme="minorEastAsia" w:hAnsiTheme="minorEastAsia" w:eastAsiaTheme="minorEastAsia" w:cstheme="minorEastAsia"/>
          <w:color w:val="auto"/>
          <w:spacing w:val="-4"/>
        </w:rPr>
        <w:t>（5）</w:t>
      </w:r>
      <w:r>
        <w:rPr>
          <w:rFonts w:hint="eastAsia" w:asciiTheme="minorEastAsia" w:hAnsiTheme="minorEastAsia" w:eastAsiaTheme="minorEastAsia" w:cstheme="minorEastAsia"/>
          <w:color w:val="auto"/>
          <w:spacing w:val="-1"/>
        </w:rPr>
        <w:t>款规定情形之一，则投标人不得在</w:t>
      </w:r>
      <w:r>
        <w:rPr>
          <w:rFonts w:hint="eastAsia" w:asciiTheme="minorEastAsia" w:hAnsiTheme="minorEastAsia" w:eastAsiaTheme="minorEastAsia" w:cstheme="minorEastAsia"/>
          <w:color w:val="auto"/>
          <w:spacing w:val="-3"/>
        </w:rPr>
        <w:t>开标会后就开标过程和开标记录涉及或可能涉及的有关事由</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8"/>
        </w:rPr>
        <w:t>包括但不限于：“投标报</w:t>
      </w:r>
      <w:r>
        <w:rPr>
          <w:rFonts w:hint="eastAsia" w:asciiTheme="minorEastAsia" w:hAnsiTheme="minorEastAsia" w:eastAsiaTheme="minorEastAsia" w:cstheme="minorEastAsia"/>
          <w:color w:val="auto"/>
          <w:spacing w:val="-9"/>
        </w:rPr>
        <w:t xml:space="preserve">价”、“投标文件的格式”、“投标文件的提交”、“投标文件的补充、修改或撤回” </w:t>
      </w:r>
      <w:r>
        <w:rPr>
          <w:rFonts w:hint="eastAsia" w:asciiTheme="minorEastAsia" w:hAnsiTheme="minorEastAsia" w:eastAsiaTheme="minorEastAsia" w:cstheme="minorEastAsia"/>
          <w:color w:val="auto"/>
        </w:rPr>
        <w:t>等）向</w:t>
      </w:r>
      <w:r>
        <w:rPr>
          <w:rFonts w:hint="eastAsia" w:asciiTheme="minorEastAsia" w:hAnsiTheme="minorEastAsia" w:eastAsiaTheme="minorEastAsia" w:cstheme="minorEastAsia"/>
          <w:color w:val="auto"/>
          <w:lang w:eastAsia="zh-CN"/>
        </w:rPr>
        <w:t>宁德市恒福招标有限公司</w:t>
      </w:r>
      <w:r>
        <w:rPr>
          <w:rFonts w:hint="eastAsia" w:asciiTheme="minorEastAsia" w:hAnsiTheme="minorEastAsia" w:eastAsiaTheme="minorEastAsia" w:cstheme="minorEastAsia"/>
          <w:color w:val="auto"/>
        </w:rPr>
        <w:t>提出任何疑义或要求（包括质疑）。</w:t>
      </w:r>
    </w:p>
    <w:p w14:paraId="47E8EFE9">
      <w:pPr>
        <w:pStyle w:val="22"/>
        <w:numPr>
          <w:ilvl w:val="0"/>
          <w:numId w:val="0"/>
        </w:numPr>
        <w:tabs>
          <w:tab w:val="left" w:pos="1185"/>
        </w:tabs>
        <w:spacing w:before="0" w:after="0" w:line="328" w:lineRule="auto"/>
        <w:ind w:right="577" w:rightChars="0" w:firstLine="448"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8"/>
          <w:sz w:val="24"/>
          <w:lang w:val="en-US" w:eastAsia="zh-CN"/>
        </w:rPr>
        <w:t>11.5.</w:t>
      </w:r>
      <w:r>
        <w:rPr>
          <w:rFonts w:hint="eastAsia" w:asciiTheme="minorEastAsia" w:hAnsiTheme="minorEastAsia" w:eastAsiaTheme="minorEastAsia" w:cstheme="minorEastAsia"/>
          <w:color w:val="auto"/>
          <w:spacing w:val="-8"/>
          <w:sz w:val="24"/>
        </w:rPr>
        <w:t>投标截止时间后，参加投标的投标人不足三家的，不进行开标。同时，本次采</w:t>
      </w:r>
      <w:r>
        <w:rPr>
          <w:rFonts w:hint="eastAsia" w:asciiTheme="minorEastAsia" w:hAnsiTheme="minorEastAsia" w:eastAsiaTheme="minorEastAsia" w:cstheme="minorEastAsia"/>
          <w:color w:val="auto"/>
          <w:spacing w:val="-7"/>
          <w:sz w:val="24"/>
        </w:rPr>
        <w:t>购活动结束，</w:t>
      </w:r>
      <w:r>
        <w:rPr>
          <w:rFonts w:hint="eastAsia" w:asciiTheme="minorEastAsia" w:hAnsiTheme="minorEastAsia" w:eastAsiaTheme="minorEastAsia" w:cstheme="minorEastAsia"/>
          <w:color w:val="auto"/>
          <w:spacing w:val="-7"/>
          <w:sz w:val="24"/>
          <w:lang w:eastAsia="zh-CN"/>
        </w:rPr>
        <w:t>宁德市恒福招标有限公司</w:t>
      </w:r>
      <w:r>
        <w:rPr>
          <w:rFonts w:hint="eastAsia" w:asciiTheme="minorEastAsia" w:hAnsiTheme="minorEastAsia" w:eastAsiaTheme="minorEastAsia" w:cstheme="minorEastAsia"/>
          <w:color w:val="auto"/>
          <w:spacing w:val="-7"/>
          <w:sz w:val="24"/>
        </w:rPr>
        <w:t>将依法组织后续采购活动</w:t>
      </w: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pacing w:val="-7"/>
          <w:sz w:val="24"/>
        </w:rPr>
        <w:t>包括但不限于：重</w:t>
      </w:r>
      <w:r>
        <w:rPr>
          <w:rFonts w:hint="eastAsia" w:asciiTheme="minorEastAsia" w:hAnsiTheme="minorEastAsia" w:eastAsiaTheme="minorEastAsia" w:cstheme="minorEastAsia"/>
          <w:color w:val="auto"/>
          <w:sz w:val="24"/>
        </w:rPr>
        <w:t>新招标、采用其他方式采购等）。</w:t>
      </w:r>
    </w:p>
    <w:p w14:paraId="5A5D5C0C">
      <w:pPr>
        <w:pStyle w:val="22"/>
        <w:numPr>
          <w:ilvl w:val="0"/>
          <w:numId w:val="0"/>
        </w:numPr>
        <w:tabs>
          <w:tab w:val="left" w:pos="1185"/>
        </w:tabs>
        <w:spacing w:before="0" w:after="0" w:line="304"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11.6.</w:t>
      </w:r>
      <w:r>
        <w:rPr>
          <w:rFonts w:hint="eastAsia" w:asciiTheme="minorEastAsia" w:hAnsiTheme="minorEastAsia" w:eastAsiaTheme="minorEastAsia" w:cstheme="minorEastAsia"/>
          <w:color w:val="auto"/>
          <w:sz w:val="24"/>
        </w:rPr>
        <w:t>投标截止时间后撤销投标的处理</w:t>
      </w:r>
    </w:p>
    <w:p w14:paraId="5D264B11">
      <w:pPr>
        <w:spacing w:before="99" w:line="328" w:lineRule="auto"/>
        <w:ind w:left="220" w:right="725" w:firstLine="480"/>
        <w:jc w:val="left"/>
        <w:rPr>
          <w:rFonts w:hint="eastAsia" w:asciiTheme="minorEastAsia" w:hAnsiTheme="minorEastAsia" w:eastAsiaTheme="minorEastAsia" w:cstheme="minorEastAsia"/>
          <w:color w:val="auto"/>
          <w:sz w:val="24"/>
        </w:rPr>
      </w:pPr>
      <w:bookmarkStart w:id="26" w:name="六、中标与政府采购合同"/>
      <w:bookmarkEnd w:id="26"/>
      <w:r>
        <w:rPr>
          <w:rFonts w:hint="eastAsia" w:asciiTheme="minorEastAsia" w:hAnsiTheme="minorEastAsia" w:eastAsiaTheme="minorEastAsia" w:cstheme="minorEastAsia"/>
          <w:color w:val="auto"/>
          <w:sz w:val="24"/>
        </w:rPr>
        <w:t>投标截止时间后，投标人在投标有效期内撤销投标的，其撤销投标的行为无效。</w:t>
      </w:r>
    </w:p>
    <w:p w14:paraId="07989D10">
      <w:pPr>
        <w:tabs>
          <w:tab w:val="left" w:pos="9240"/>
          <w:tab w:val="left" w:pos="9680"/>
        </w:tabs>
        <w:spacing w:before="99" w:line="328" w:lineRule="auto"/>
        <w:ind w:right="150" w:rightChars="0"/>
        <w:jc w:val="center"/>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六、中标与</w:t>
      </w:r>
      <w:r>
        <w:rPr>
          <w:rFonts w:hint="eastAsia" w:asciiTheme="minorEastAsia" w:hAnsiTheme="minorEastAsia" w:eastAsiaTheme="minorEastAsia" w:cstheme="minorEastAsia"/>
          <w:b/>
          <w:color w:val="auto"/>
          <w:sz w:val="24"/>
          <w:lang w:eastAsia="zh-CN"/>
        </w:rPr>
        <w:t>企业采购</w:t>
      </w:r>
      <w:r>
        <w:rPr>
          <w:rFonts w:hint="eastAsia" w:asciiTheme="minorEastAsia" w:hAnsiTheme="minorEastAsia" w:eastAsiaTheme="minorEastAsia" w:cstheme="minorEastAsia"/>
          <w:b/>
          <w:color w:val="auto"/>
          <w:sz w:val="24"/>
        </w:rPr>
        <w:t>合同</w:t>
      </w:r>
    </w:p>
    <w:p w14:paraId="76639386">
      <w:pPr>
        <w:pStyle w:val="2"/>
        <w:spacing w:line="305" w:lineRule="exact"/>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12、中标</w:t>
      </w:r>
    </w:p>
    <w:p w14:paraId="72C5AC7A">
      <w:pPr>
        <w:pStyle w:val="22"/>
        <w:numPr>
          <w:ilvl w:val="0"/>
          <w:numId w:val="0"/>
        </w:numPr>
        <w:tabs>
          <w:tab w:val="left" w:pos="1185"/>
        </w:tabs>
        <w:spacing w:before="113"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12.1.</w:t>
      </w:r>
      <w:r>
        <w:rPr>
          <w:rFonts w:hint="eastAsia" w:asciiTheme="minorEastAsia" w:hAnsiTheme="minorEastAsia" w:eastAsiaTheme="minorEastAsia" w:cstheme="minorEastAsia"/>
          <w:color w:val="auto"/>
          <w:sz w:val="24"/>
        </w:rPr>
        <w:t>本项目推荐的中标候选人家数：详见招标文件第二章。</w:t>
      </w:r>
    </w:p>
    <w:p w14:paraId="2F3E5424">
      <w:pPr>
        <w:pStyle w:val="22"/>
        <w:numPr>
          <w:ilvl w:val="0"/>
          <w:numId w:val="0"/>
        </w:numPr>
        <w:tabs>
          <w:tab w:val="left" w:pos="1185"/>
        </w:tabs>
        <w:spacing w:before="112"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12.2.</w:t>
      </w:r>
      <w:r>
        <w:rPr>
          <w:rFonts w:hint="eastAsia" w:asciiTheme="minorEastAsia" w:hAnsiTheme="minorEastAsia" w:eastAsiaTheme="minorEastAsia" w:cstheme="minorEastAsia"/>
          <w:color w:val="auto"/>
          <w:sz w:val="24"/>
        </w:rPr>
        <w:t>本项目中标人的确定：详见招标文件第二章。</w:t>
      </w:r>
    </w:p>
    <w:p w14:paraId="1D38E332">
      <w:pPr>
        <w:pStyle w:val="22"/>
        <w:numPr>
          <w:ilvl w:val="0"/>
          <w:numId w:val="0"/>
        </w:numPr>
        <w:tabs>
          <w:tab w:val="left" w:pos="1185"/>
        </w:tabs>
        <w:spacing w:before="113"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12.3.</w:t>
      </w:r>
      <w:r>
        <w:rPr>
          <w:rFonts w:hint="eastAsia" w:asciiTheme="minorEastAsia" w:hAnsiTheme="minorEastAsia" w:eastAsiaTheme="minorEastAsia" w:cstheme="minorEastAsia"/>
          <w:color w:val="auto"/>
          <w:sz w:val="24"/>
        </w:rPr>
        <w:t>中标公告</w:t>
      </w:r>
    </w:p>
    <w:p w14:paraId="40C3840F">
      <w:pPr>
        <w:pStyle w:val="22"/>
        <w:numPr>
          <w:ilvl w:val="0"/>
          <w:numId w:val="0"/>
        </w:numPr>
        <w:tabs>
          <w:tab w:val="left" w:pos="1304"/>
        </w:tabs>
        <w:spacing w:before="112" w:after="0" w:line="328" w:lineRule="auto"/>
        <w:ind w:right="577" w:rightChars="0" w:firstLine="452"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7"/>
          <w:sz w:val="24"/>
          <w:lang w:eastAsia="zh-CN"/>
        </w:rPr>
        <w:t>（</w:t>
      </w:r>
      <w:r>
        <w:rPr>
          <w:rFonts w:hint="eastAsia" w:asciiTheme="minorEastAsia" w:hAnsiTheme="minorEastAsia" w:eastAsiaTheme="minorEastAsia" w:cstheme="minorEastAsia"/>
          <w:color w:val="auto"/>
          <w:spacing w:val="-7"/>
          <w:sz w:val="24"/>
          <w:lang w:val="en-US" w:eastAsia="zh-CN"/>
        </w:rPr>
        <w:t>1</w:t>
      </w:r>
      <w:r>
        <w:rPr>
          <w:rFonts w:hint="eastAsia" w:asciiTheme="minorEastAsia" w:hAnsiTheme="minorEastAsia" w:eastAsiaTheme="minorEastAsia" w:cstheme="minorEastAsia"/>
          <w:color w:val="auto"/>
          <w:spacing w:val="-7"/>
          <w:sz w:val="24"/>
          <w:lang w:eastAsia="zh-CN"/>
        </w:rPr>
        <w:t>）</w:t>
      </w:r>
      <w:r>
        <w:rPr>
          <w:rFonts w:hint="eastAsia" w:asciiTheme="minorEastAsia" w:hAnsiTheme="minorEastAsia" w:eastAsiaTheme="minorEastAsia" w:cstheme="minorEastAsia"/>
          <w:color w:val="auto"/>
          <w:spacing w:val="-7"/>
          <w:sz w:val="24"/>
        </w:rPr>
        <w:t>中标人确定之日起</w:t>
      </w:r>
      <w:r>
        <w:rPr>
          <w:rFonts w:hint="eastAsia" w:asciiTheme="minorEastAsia" w:hAnsiTheme="minorEastAsia" w:eastAsiaTheme="minorEastAsia" w:cstheme="minorEastAsia"/>
          <w:color w:val="auto"/>
          <w:sz w:val="24"/>
        </w:rPr>
        <w:t>2</w:t>
      </w:r>
      <w:r>
        <w:rPr>
          <w:rFonts w:hint="eastAsia" w:asciiTheme="minorEastAsia" w:hAnsiTheme="minorEastAsia" w:eastAsiaTheme="minorEastAsia" w:cstheme="minorEastAsia"/>
          <w:color w:val="auto"/>
          <w:spacing w:val="-1"/>
          <w:sz w:val="24"/>
        </w:rPr>
        <w:t>个工作日内，</w:t>
      </w:r>
      <w:r>
        <w:rPr>
          <w:rFonts w:hint="eastAsia" w:asciiTheme="minorEastAsia" w:hAnsiTheme="minorEastAsia" w:eastAsiaTheme="minorEastAsia" w:cstheme="minorEastAsia"/>
          <w:color w:val="auto"/>
          <w:spacing w:val="-1"/>
          <w:sz w:val="24"/>
          <w:lang w:eastAsia="zh-CN"/>
        </w:rPr>
        <w:t>宁德市恒福招标有限公司</w:t>
      </w:r>
      <w:r>
        <w:rPr>
          <w:rFonts w:hint="eastAsia" w:asciiTheme="minorEastAsia" w:hAnsiTheme="minorEastAsia" w:eastAsiaTheme="minorEastAsia" w:cstheme="minorEastAsia"/>
          <w:color w:val="auto"/>
          <w:spacing w:val="-1"/>
          <w:sz w:val="24"/>
        </w:rPr>
        <w:t>将在招标文件</w:t>
      </w:r>
      <w:r>
        <w:rPr>
          <w:rFonts w:hint="eastAsia" w:asciiTheme="minorEastAsia" w:hAnsiTheme="minorEastAsia" w:eastAsiaTheme="minorEastAsia" w:cstheme="minorEastAsia"/>
          <w:color w:val="auto"/>
          <w:sz w:val="24"/>
        </w:rPr>
        <w:t>载明的指定媒体以中标公告的形式发布中标结果。</w:t>
      </w:r>
    </w:p>
    <w:p w14:paraId="1D41DA02">
      <w:pPr>
        <w:pStyle w:val="22"/>
        <w:numPr>
          <w:ilvl w:val="0"/>
          <w:numId w:val="0"/>
        </w:numPr>
        <w:tabs>
          <w:tab w:val="left" w:pos="1301"/>
        </w:tabs>
        <w:spacing w:before="0" w:after="0" w:line="305" w:lineRule="exact"/>
        <w:ind w:right="0" w:rightChars="0" w:firstLine="45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lang w:eastAsia="zh-CN"/>
        </w:rPr>
        <w:t>（</w:t>
      </w:r>
      <w:r>
        <w:rPr>
          <w:rFonts w:hint="eastAsia" w:asciiTheme="minorEastAsia" w:hAnsiTheme="minorEastAsia" w:eastAsiaTheme="minorEastAsia" w:cstheme="minorEastAsia"/>
          <w:color w:val="auto"/>
          <w:spacing w:val="-6"/>
          <w:sz w:val="24"/>
          <w:lang w:val="en-US" w:eastAsia="zh-CN"/>
        </w:rPr>
        <w:t>2</w:t>
      </w:r>
      <w:r>
        <w:rPr>
          <w:rFonts w:hint="eastAsia" w:asciiTheme="minorEastAsia" w:hAnsiTheme="minorEastAsia" w:eastAsiaTheme="minorEastAsia" w:cstheme="minorEastAsia"/>
          <w:color w:val="auto"/>
          <w:spacing w:val="-6"/>
          <w:sz w:val="24"/>
          <w:lang w:eastAsia="zh-CN"/>
        </w:rPr>
        <w:t>）</w:t>
      </w:r>
      <w:r>
        <w:rPr>
          <w:rFonts w:hint="eastAsia" w:asciiTheme="minorEastAsia" w:hAnsiTheme="minorEastAsia" w:eastAsiaTheme="minorEastAsia" w:cstheme="minorEastAsia"/>
          <w:color w:val="auto"/>
          <w:spacing w:val="-6"/>
          <w:sz w:val="24"/>
        </w:rPr>
        <w:t>中标公告的公告期限为</w:t>
      </w:r>
      <w:r>
        <w:rPr>
          <w:rFonts w:hint="eastAsia" w:asciiTheme="minorEastAsia" w:hAnsiTheme="minorEastAsia" w:eastAsiaTheme="minorEastAsia" w:cstheme="minorEastAsia"/>
          <w:color w:val="auto"/>
          <w:sz w:val="24"/>
        </w:rPr>
        <w:t>1个工作日。</w:t>
      </w:r>
    </w:p>
    <w:p w14:paraId="2F35CBFF">
      <w:pPr>
        <w:pStyle w:val="22"/>
        <w:keepNext w:val="0"/>
        <w:keepLines w:val="0"/>
        <w:pageBreakBefore w:val="0"/>
        <w:widowControl w:val="0"/>
        <w:numPr>
          <w:ilvl w:val="0"/>
          <w:numId w:val="0"/>
        </w:numPr>
        <w:tabs>
          <w:tab w:val="left" w:pos="1185"/>
        </w:tabs>
        <w:kinsoku/>
        <w:wordWrap/>
        <w:overflowPunct/>
        <w:topLinePunct w:val="0"/>
        <w:autoSpaceDE w:val="0"/>
        <w:autoSpaceDN w:val="0"/>
        <w:bidi w:val="0"/>
        <w:adjustRightInd/>
        <w:snapToGrid/>
        <w:spacing w:before="113" w:after="0" w:line="329" w:lineRule="auto"/>
        <w:ind w:right="0" w:rightChars="0"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12.4.</w:t>
      </w:r>
      <w:r>
        <w:rPr>
          <w:rFonts w:hint="eastAsia" w:asciiTheme="minorEastAsia" w:hAnsiTheme="minorEastAsia" w:eastAsiaTheme="minorEastAsia" w:cstheme="minorEastAsia"/>
          <w:color w:val="auto"/>
          <w:sz w:val="24"/>
        </w:rPr>
        <w:t>中标通知书</w:t>
      </w:r>
    </w:p>
    <w:p w14:paraId="3D5EF85F">
      <w:pPr>
        <w:pStyle w:val="22"/>
        <w:keepNext w:val="0"/>
        <w:keepLines w:val="0"/>
        <w:pageBreakBefore w:val="0"/>
        <w:widowControl w:val="0"/>
        <w:numPr>
          <w:ilvl w:val="0"/>
          <w:numId w:val="0"/>
        </w:numPr>
        <w:tabs>
          <w:tab w:val="left" w:pos="1304"/>
          <w:tab w:val="left" w:pos="9680"/>
          <w:tab w:val="left" w:pos="9900"/>
        </w:tabs>
        <w:kinsoku/>
        <w:wordWrap/>
        <w:overflowPunct/>
        <w:topLinePunct w:val="0"/>
        <w:autoSpaceDE w:val="0"/>
        <w:autoSpaceDN w:val="0"/>
        <w:bidi w:val="0"/>
        <w:adjustRightInd/>
        <w:snapToGrid/>
        <w:spacing w:before="112" w:after="0" w:line="329" w:lineRule="auto"/>
        <w:ind w:right="150" w:rightChars="0" w:firstLine="476"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1</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中标公告发布的同时，</w:t>
      </w:r>
      <w:r>
        <w:rPr>
          <w:rFonts w:hint="eastAsia" w:asciiTheme="minorEastAsia" w:hAnsiTheme="minorEastAsia" w:eastAsiaTheme="minorEastAsia" w:cstheme="minorEastAsia"/>
          <w:color w:val="auto"/>
          <w:spacing w:val="-1"/>
          <w:sz w:val="24"/>
          <w:lang w:eastAsia="zh-CN"/>
        </w:rPr>
        <w:t>宁德市恒福招标有限公司</w:t>
      </w:r>
      <w:r>
        <w:rPr>
          <w:rFonts w:hint="eastAsia" w:asciiTheme="minorEastAsia" w:hAnsiTheme="minorEastAsia" w:eastAsiaTheme="minorEastAsia" w:cstheme="minorEastAsia"/>
          <w:color w:val="auto"/>
          <w:spacing w:val="-1"/>
          <w:sz w:val="24"/>
        </w:rPr>
        <w:t>将向中标人发出中标通知</w:t>
      </w:r>
      <w:r>
        <w:rPr>
          <w:rFonts w:hint="eastAsia" w:asciiTheme="minorEastAsia" w:hAnsiTheme="minorEastAsia" w:eastAsiaTheme="minorEastAsia" w:cstheme="minorEastAsia"/>
          <w:color w:val="auto"/>
          <w:sz w:val="24"/>
        </w:rPr>
        <w:t>书。</w:t>
      </w:r>
    </w:p>
    <w:p w14:paraId="70F26123">
      <w:pPr>
        <w:pStyle w:val="22"/>
        <w:keepNext w:val="0"/>
        <w:keepLines w:val="0"/>
        <w:pageBreakBefore w:val="0"/>
        <w:widowControl w:val="0"/>
        <w:numPr>
          <w:ilvl w:val="0"/>
          <w:numId w:val="0"/>
        </w:numPr>
        <w:tabs>
          <w:tab w:val="left" w:pos="1304"/>
        </w:tabs>
        <w:kinsoku/>
        <w:wordWrap/>
        <w:overflowPunct/>
        <w:topLinePunct w:val="0"/>
        <w:autoSpaceDE w:val="0"/>
        <w:autoSpaceDN w:val="0"/>
        <w:bidi w:val="0"/>
        <w:adjustRightInd/>
        <w:snapToGrid/>
        <w:spacing w:before="0" w:after="0" w:line="329" w:lineRule="auto"/>
        <w:ind w:right="150" w:rightChars="0" w:firstLine="476"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2</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中标通知书发出后，采购人不得违法改变中标结果，中标人无正当理由不得</w:t>
      </w:r>
      <w:r>
        <w:rPr>
          <w:rFonts w:hint="eastAsia" w:asciiTheme="minorEastAsia" w:hAnsiTheme="minorEastAsia" w:eastAsiaTheme="minorEastAsia" w:cstheme="minorEastAsia"/>
          <w:color w:val="auto"/>
          <w:sz w:val="24"/>
        </w:rPr>
        <w:t>放弃中标。</w:t>
      </w:r>
    </w:p>
    <w:p w14:paraId="1B8C476E">
      <w:pPr>
        <w:pStyle w:val="2"/>
        <w:keepNext w:val="0"/>
        <w:keepLines w:val="0"/>
        <w:pageBreakBefore w:val="0"/>
        <w:widowControl w:val="0"/>
        <w:kinsoku/>
        <w:wordWrap/>
        <w:overflowPunct/>
        <w:topLinePunct w:val="0"/>
        <w:autoSpaceDE w:val="0"/>
        <w:autoSpaceDN w:val="0"/>
        <w:bidi w:val="0"/>
        <w:adjustRightInd/>
        <w:snapToGrid/>
        <w:spacing w:line="329" w:lineRule="auto"/>
        <w:ind w:left="0" w:leftChars="0" w:firstLine="0" w:firstLineChars="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13、</w:t>
      </w:r>
      <w:r>
        <w:rPr>
          <w:rFonts w:hint="eastAsia" w:asciiTheme="minorEastAsia" w:hAnsiTheme="minorEastAsia" w:eastAsiaTheme="minorEastAsia" w:cstheme="minorEastAsia"/>
          <w:color w:val="auto"/>
          <w:lang w:eastAsia="zh-CN"/>
        </w:rPr>
        <w:t>企业采购</w:t>
      </w:r>
      <w:r>
        <w:rPr>
          <w:rFonts w:hint="eastAsia" w:asciiTheme="minorEastAsia" w:hAnsiTheme="minorEastAsia" w:eastAsiaTheme="minorEastAsia" w:cstheme="minorEastAsia"/>
          <w:color w:val="auto"/>
        </w:rPr>
        <w:t>合同</w:t>
      </w:r>
    </w:p>
    <w:p w14:paraId="23282F3A">
      <w:pPr>
        <w:pStyle w:val="22"/>
        <w:keepNext w:val="0"/>
        <w:keepLines w:val="0"/>
        <w:pageBreakBefore w:val="0"/>
        <w:widowControl w:val="0"/>
        <w:numPr>
          <w:ilvl w:val="0"/>
          <w:numId w:val="0"/>
        </w:numPr>
        <w:tabs>
          <w:tab w:val="left" w:pos="1185"/>
        </w:tabs>
        <w:kinsoku/>
        <w:wordWrap/>
        <w:overflowPunct/>
        <w:topLinePunct w:val="0"/>
        <w:autoSpaceDE w:val="0"/>
        <w:autoSpaceDN w:val="0"/>
        <w:bidi w:val="0"/>
        <w:adjustRightInd/>
        <w:snapToGrid/>
        <w:spacing w:before="110" w:after="0" w:line="329" w:lineRule="auto"/>
        <w:ind w:right="577" w:rightChars="0" w:firstLine="460" w:firstLineChars="200"/>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lang w:val="en-US" w:eastAsia="zh-CN"/>
        </w:rPr>
        <w:t>13.1.</w:t>
      </w:r>
      <w:r>
        <w:rPr>
          <w:rFonts w:hint="eastAsia" w:asciiTheme="minorEastAsia" w:hAnsiTheme="minorEastAsia" w:eastAsiaTheme="minorEastAsia" w:cstheme="minorEastAsia"/>
          <w:color w:val="auto"/>
          <w:spacing w:val="-5"/>
          <w:sz w:val="24"/>
        </w:rPr>
        <w:t>签订</w:t>
      </w:r>
      <w:r>
        <w:rPr>
          <w:rFonts w:hint="eastAsia" w:asciiTheme="minorEastAsia" w:hAnsiTheme="minorEastAsia" w:eastAsiaTheme="minorEastAsia" w:cstheme="minorEastAsia"/>
          <w:color w:val="auto"/>
          <w:spacing w:val="-5"/>
          <w:sz w:val="24"/>
          <w:lang w:eastAsia="zh-CN"/>
        </w:rPr>
        <w:t>企业采购</w:t>
      </w:r>
      <w:r>
        <w:rPr>
          <w:rFonts w:hint="eastAsia" w:asciiTheme="minorEastAsia" w:hAnsiTheme="minorEastAsia" w:eastAsiaTheme="minorEastAsia" w:cstheme="minorEastAsia"/>
          <w:color w:val="auto"/>
          <w:spacing w:val="-5"/>
          <w:sz w:val="24"/>
        </w:rPr>
        <w:t>合同应遵守政府采购法及实施条例的规定，不得对招标文件确定</w:t>
      </w:r>
      <w:r>
        <w:rPr>
          <w:rFonts w:hint="eastAsia" w:asciiTheme="minorEastAsia" w:hAnsiTheme="minorEastAsia" w:eastAsiaTheme="minorEastAsia" w:cstheme="minorEastAsia"/>
          <w:color w:val="auto"/>
          <w:spacing w:val="-6"/>
          <w:sz w:val="24"/>
        </w:rPr>
        <w:t>的事项和中标人的投标文件作实质性修改。采购人不得向中标人提出任何不合理的要求</w:t>
      </w:r>
      <w:r>
        <w:rPr>
          <w:rFonts w:hint="eastAsia" w:asciiTheme="minorEastAsia" w:hAnsiTheme="minorEastAsia" w:eastAsiaTheme="minorEastAsia" w:cstheme="minorEastAsia"/>
          <w:color w:val="auto"/>
          <w:sz w:val="24"/>
        </w:rPr>
        <w:t>作为</w:t>
      </w:r>
      <w:r>
        <w:rPr>
          <w:rFonts w:hint="eastAsia" w:asciiTheme="minorEastAsia" w:hAnsiTheme="minorEastAsia" w:eastAsiaTheme="minorEastAsia" w:cstheme="minorEastAsia"/>
          <w:color w:val="auto"/>
          <w:sz w:val="24"/>
          <w:lang w:eastAsia="zh-CN"/>
        </w:rPr>
        <w:t>企业采购</w:t>
      </w:r>
      <w:r>
        <w:rPr>
          <w:rFonts w:hint="eastAsia" w:asciiTheme="minorEastAsia" w:hAnsiTheme="minorEastAsia" w:eastAsiaTheme="minorEastAsia" w:cstheme="minorEastAsia"/>
          <w:color w:val="auto"/>
          <w:sz w:val="24"/>
        </w:rPr>
        <w:t>合同的签订条件。</w:t>
      </w:r>
    </w:p>
    <w:p w14:paraId="473B3BA8">
      <w:pPr>
        <w:pStyle w:val="22"/>
        <w:keepNext w:val="0"/>
        <w:keepLines w:val="0"/>
        <w:pageBreakBefore w:val="0"/>
        <w:widowControl w:val="0"/>
        <w:numPr>
          <w:ilvl w:val="0"/>
          <w:numId w:val="0"/>
        </w:numPr>
        <w:tabs>
          <w:tab w:val="left" w:pos="1185"/>
        </w:tabs>
        <w:kinsoku/>
        <w:wordWrap/>
        <w:overflowPunct/>
        <w:topLinePunct w:val="0"/>
        <w:autoSpaceDE w:val="0"/>
        <w:autoSpaceDN w:val="0"/>
        <w:bidi w:val="0"/>
        <w:adjustRightInd/>
        <w:snapToGrid/>
        <w:spacing w:before="0" w:after="0" w:line="329" w:lineRule="auto"/>
        <w:ind w:right="0" w:rightChars="0" w:firstLine="46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lang w:val="en-US" w:eastAsia="zh-CN"/>
        </w:rPr>
        <w:t>13.2.</w:t>
      </w:r>
      <w:r>
        <w:rPr>
          <w:rFonts w:hint="eastAsia" w:asciiTheme="minorEastAsia" w:hAnsiTheme="minorEastAsia" w:eastAsiaTheme="minorEastAsia" w:cstheme="minorEastAsia"/>
          <w:color w:val="auto"/>
          <w:spacing w:val="-5"/>
          <w:sz w:val="24"/>
        </w:rPr>
        <w:t xml:space="preserve">签订时限：详见须知前附表 </w:t>
      </w:r>
      <w:r>
        <w:rPr>
          <w:rFonts w:hint="eastAsia" w:asciiTheme="minorEastAsia" w:hAnsiTheme="minorEastAsia" w:eastAsiaTheme="minorEastAsia" w:cstheme="minorEastAsia"/>
          <w:color w:val="auto"/>
          <w:sz w:val="24"/>
        </w:rPr>
        <w:t>1</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pacing w:val="-30"/>
          <w:sz w:val="24"/>
        </w:rPr>
        <w:t xml:space="preserve">的 </w:t>
      </w:r>
      <w:r>
        <w:rPr>
          <w:rFonts w:hint="eastAsia" w:asciiTheme="minorEastAsia" w:hAnsiTheme="minorEastAsia" w:eastAsiaTheme="minorEastAsia" w:cstheme="minorEastAsia"/>
          <w:color w:val="auto"/>
          <w:sz w:val="24"/>
        </w:rPr>
        <w:t>13.2。</w:t>
      </w:r>
    </w:p>
    <w:p w14:paraId="20832809">
      <w:pPr>
        <w:pStyle w:val="22"/>
        <w:keepNext w:val="0"/>
        <w:keepLines w:val="0"/>
        <w:pageBreakBefore w:val="0"/>
        <w:widowControl w:val="0"/>
        <w:numPr>
          <w:ilvl w:val="0"/>
          <w:numId w:val="0"/>
        </w:numPr>
        <w:tabs>
          <w:tab w:val="left" w:pos="1185"/>
        </w:tabs>
        <w:kinsoku/>
        <w:wordWrap/>
        <w:overflowPunct/>
        <w:topLinePunct w:val="0"/>
        <w:autoSpaceDE w:val="0"/>
        <w:autoSpaceDN w:val="0"/>
        <w:bidi w:val="0"/>
        <w:adjustRightInd/>
        <w:snapToGrid/>
        <w:spacing w:before="39" w:after="0" w:line="329" w:lineRule="auto"/>
        <w:ind w:right="0" w:rightChars="0"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13.3.</w:t>
      </w:r>
      <w:r>
        <w:rPr>
          <w:rFonts w:hint="eastAsia" w:asciiTheme="minorEastAsia" w:hAnsiTheme="minorEastAsia" w:eastAsiaTheme="minorEastAsia" w:cstheme="minorEastAsia"/>
          <w:color w:val="auto"/>
          <w:sz w:val="24"/>
          <w:lang w:eastAsia="zh-CN"/>
        </w:rPr>
        <w:t>企业采购</w:t>
      </w:r>
      <w:r>
        <w:rPr>
          <w:rFonts w:hint="eastAsia" w:asciiTheme="minorEastAsia" w:hAnsiTheme="minorEastAsia" w:eastAsiaTheme="minorEastAsia" w:cstheme="minorEastAsia"/>
          <w:color w:val="auto"/>
          <w:sz w:val="24"/>
        </w:rPr>
        <w:t>合同的履行、违约责任和解决争议的方法等适用民法典。</w:t>
      </w:r>
    </w:p>
    <w:p w14:paraId="648C1A13">
      <w:pPr>
        <w:pStyle w:val="22"/>
        <w:keepNext w:val="0"/>
        <w:keepLines w:val="0"/>
        <w:pageBreakBefore w:val="0"/>
        <w:widowControl w:val="0"/>
        <w:numPr>
          <w:ilvl w:val="0"/>
          <w:numId w:val="0"/>
        </w:numPr>
        <w:tabs>
          <w:tab w:val="left" w:pos="1185"/>
        </w:tabs>
        <w:kinsoku/>
        <w:wordWrap/>
        <w:overflowPunct/>
        <w:topLinePunct w:val="0"/>
        <w:autoSpaceDE w:val="0"/>
        <w:autoSpaceDN w:val="0"/>
        <w:bidi w:val="0"/>
        <w:adjustRightInd/>
        <w:snapToGrid/>
        <w:spacing w:before="112" w:after="0" w:line="329" w:lineRule="auto"/>
        <w:ind w:right="0" w:rightChars="0"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13.4.</w:t>
      </w:r>
      <w:r>
        <w:rPr>
          <w:rFonts w:hint="eastAsia" w:asciiTheme="minorEastAsia" w:hAnsiTheme="minorEastAsia" w:eastAsiaTheme="minorEastAsia" w:cstheme="minorEastAsia"/>
          <w:color w:val="auto"/>
          <w:sz w:val="24"/>
        </w:rPr>
        <w:t>采购人与中标人应根据</w:t>
      </w:r>
      <w:r>
        <w:rPr>
          <w:rFonts w:hint="eastAsia" w:asciiTheme="minorEastAsia" w:hAnsiTheme="minorEastAsia" w:eastAsiaTheme="minorEastAsia" w:cstheme="minorEastAsia"/>
          <w:color w:val="auto"/>
          <w:sz w:val="24"/>
          <w:lang w:eastAsia="zh-CN"/>
        </w:rPr>
        <w:t>企业采购</w:t>
      </w:r>
      <w:r>
        <w:rPr>
          <w:rFonts w:hint="eastAsia" w:asciiTheme="minorEastAsia" w:hAnsiTheme="minorEastAsia" w:eastAsiaTheme="minorEastAsia" w:cstheme="minorEastAsia"/>
          <w:color w:val="auto"/>
          <w:sz w:val="24"/>
        </w:rPr>
        <w:t>合同的约定依法履行合同义务。</w:t>
      </w:r>
    </w:p>
    <w:p w14:paraId="3CA045BA">
      <w:pPr>
        <w:pStyle w:val="22"/>
        <w:keepNext w:val="0"/>
        <w:keepLines w:val="0"/>
        <w:pageBreakBefore w:val="0"/>
        <w:widowControl w:val="0"/>
        <w:numPr>
          <w:ilvl w:val="0"/>
          <w:numId w:val="0"/>
        </w:numPr>
        <w:tabs>
          <w:tab w:val="left" w:pos="1185"/>
        </w:tabs>
        <w:kinsoku/>
        <w:wordWrap/>
        <w:overflowPunct/>
        <w:topLinePunct w:val="0"/>
        <w:autoSpaceDE w:val="0"/>
        <w:autoSpaceDN w:val="0"/>
        <w:bidi w:val="0"/>
        <w:adjustRightInd/>
        <w:snapToGrid/>
        <w:spacing w:before="113" w:after="0" w:line="329" w:lineRule="auto"/>
        <w:ind w:right="577" w:rightChars="0" w:firstLine="448"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8"/>
          <w:sz w:val="24"/>
          <w:lang w:val="en-US" w:eastAsia="zh-CN"/>
        </w:rPr>
        <w:t>13.5.</w:t>
      </w:r>
      <w:r>
        <w:rPr>
          <w:rFonts w:hint="eastAsia" w:asciiTheme="minorEastAsia" w:hAnsiTheme="minorEastAsia" w:eastAsiaTheme="minorEastAsia" w:cstheme="minorEastAsia"/>
          <w:color w:val="auto"/>
          <w:spacing w:val="-8"/>
          <w:sz w:val="24"/>
          <w:lang w:eastAsia="zh-CN"/>
        </w:rPr>
        <w:t>企业采购</w:t>
      </w:r>
      <w:r>
        <w:rPr>
          <w:rFonts w:hint="eastAsia" w:asciiTheme="minorEastAsia" w:hAnsiTheme="minorEastAsia" w:eastAsiaTheme="minorEastAsia" w:cstheme="minorEastAsia"/>
          <w:color w:val="auto"/>
          <w:spacing w:val="-8"/>
          <w:sz w:val="24"/>
        </w:rPr>
        <w:t>合同履行过程中，采购人若需追加与合同标的相同的货物或服务，则</w:t>
      </w:r>
      <w:r>
        <w:rPr>
          <w:rFonts w:hint="eastAsia" w:asciiTheme="minorEastAsia" w:hAnsiTheme="minorEastAsia" w:eastAsiaTheme="minorEastAsia" w:cstheme="minorEastAsia"/>
          <w:color w:val="auto"/>
          <w:spacing w:val="-4"/>
          <w:sz w:val="24"/>
        </w:rPr>
        <w:t>追加采购金额不得超过原合同采购金额的</w:t>
      </w:r>
      <w:r>
        <w:rPr>
          <w:rFonts w:hint="eastAsia" w:asciiTheme="minorEastAsia" w:hAnsiTheme="minorEastAsia" w:eastAsiaTheme="minorEastAsia" w:cstheme="minorEastAsia"/>
          <w:color w:val="auto"/>
          <w:sz w:val="24"/>
        </w:rPr>
        <w:t>10%。</w:t>
      </w:r>
    </w:p>
    <w:p w14:paraId="5FE9079B">
      <w:pPr>
        <w:keepNext w:val="0"/>
        <w:keepLines w:val="0"/>
        <w:pageBreakBefore w:val="0"/>
        <w:widowControl w:val="0"/>
        <w:kinsoku/>
        <w:wordWrap/>
        <w:overflowPunct/>
        <w:topLinePunct w:val="0"/>
        <w:autoSpaceDE w:val="0"/>
        <w:autoSpaceDN w:val="0"/>
        <w:bidi w:val="0"/>
        <w:adjustRightInd/>
        <w:snapToGrid/>
        <w:spacing w:before="112" w:line="329" w:lineRule="auto"/>
        <w:ind w:right="150" w:rightChars="0" w:firstLine="46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lang w:val="en-US" w:eastAsia="zh-CN"/>
        </w:rPr>
        <w:t>13.6.</w:t>
      </w:r>
      <w:bookmarkStart w:id="27" w:name="七、询问、质疑与投诉"/>
      <w:bookmarkEnd w:id="27"/>
      <w:r>
        <w:rPr>
          <w:rFonts w:hint="eastAsia" w:asciiTheme="minorEastAsia" w:hAnsiTheme="minorEastAsia" w:eastAsiaTheme="minorEastAsia" w:cstheme="minorEastAsia"/>
          <w:color w:val="auto"/>
          <w:spacing w:val="-5"/>
          <w:sz w:val="24"/>
          <w:lang w:val="en-US" w:eastAsia="zh-CN"/>
        </w:rPr>
        <w:t>中标人在企业采购合同履行过程中应遵守有关法律、法规和规章的强制性规定（即使前述强制性规定有可能在招标文件中未予列明）。</w:t>
      </w:r>
    </w:p>
    <w:p w14:paraId="1D5AB8E4">
      <w:pPr>
        <w:spacing w:before="112" w:line="328" w:lineRule="auto"/>
        <w:ind w:right="-70" w:rightChars="0"/>
        <w:jc w:val="center"/>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七、询问、质疑与投诉</w:t>
      </w:r>
    </w:p>
    <w:p w14:paraId="418400BC">
      <w:pPr>
        <w:pStyle w:val="2"/>
        <w:spacing w:line="305" w:lineRule="exact"/>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14、询问</w:t>
      </w:r>
    </w:p>
    <w:p w14:paraId="3ED465B8">
      <w:pPr>
        <w:pStyle w:val="2"/>
        <w:spacing w:before="113" w:line="328" w:lineRule="auto"/>
        <w:ind w:left="0" w:leftChars="0" w:right="577" w:firstLine="480" w:firstLineChars="20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14.1 </w:t>
      </w:r>
      <w:r>
        <w:rPr>
          <w:rFonts w:hint="eastAsia" w:asciiTheme="minorEastAsia" w:hAnsiTheme="minorEastAsia" w:eastAsiaTheme="minorEastAsia" w:cstheme="minorEastAsia"/>
          <w:color w:val="auto"/>
          <w:spacing w:val="-5"/>
        </w:rPr>
        <w:t>潜在投标人或投标人对本次采购活动的有关事项若有疑问，可向</w:t>
      </w:r>
      <w:r>
        <w:rPr>
          <w:rFonts w:hint="eastAsia" w:asciiTheme="minorEastAsia" w:hAnsiTheme="minorEastAsia" w:eastAsiaTheme="minorEastAsia" w:cstheme="minorEastAsia"/>
          <w:color w:val="auto"/>
          <w:spacing w:val="-5"/>
          <w:lang w:eastAsia="zh-CN"/>
        </w:rPr>
        <w:t>宁德市恒福招标有限公司</w:t>
      </w:r>
      <w:r>
        <w:rPr>
          <w:rFonts w:hint="eastAsia" w:asciiTheme="minorEastAsia" w:hAnsiTheme="minorEastAsia" w:eastAsiaTheme="minorEastAsia" w:cstheme="minorEastAsia"/>
          <w:color w:val="auto"/>
          <w:spacing w:val="-10"/>
        </w:rPr>
        <w:t>提出询问，</w:t>
      </w:r>
      <w:r>
        <w:rPr>
          <w:rFonts w:hint="eastAsia" w:asciiTheme="minorEastAsia" w:hAnsiTheme="minorEastAsia" w:eastAsiaTheme="minorEastAsia" w:cstheme="minorEastAsia"/>
          <w:color w:val="auto"/>
          <w:spacing w:val="-10"/>
          <w:lang w:eastAsia="zh-CN"/>
        </w:rPr>
        <w:t>宁德市恒福招标有限公司</w:t>
      </w:r>
      <w:r>
        <w:rPr>
          <w:rFonts w:hint="eastAsia" w:asciiTheme="minorEastAsia" w:hAnsiTheme="minorEastAsia" w:eastAsiaTheme="minorEastAsia" w:cstheme="minorEastAsia"/>
          <w:color w:val="auto"/>
          <w:spacing w:val="-10"/>
        </w:rPr>
        <w:t>将按照政府采购法及实施条例的有</w:t>
      </w:r>
      <w:r>
        <w:rPr>
          <w:rFonts w:hint="eastAsia" w:asciiTheme="minorEastAsia" w:hAnsiTheme="minorEastAsia" w:eastAsiaTheme="minorEastAsia" w:cstheme="minorEastAsia"/>
          <w:color w:val="auto"/>
        </w:rPr>
        <w:t>关规定进行答复。</w:t>
      </w:r>
    </w:p>
    <w:p w14:paraId="2164EAB5">
      <w:pPr>
        <w:pStyle w:val="2"/>
        <w:spacing w:line="304" w:lineRule="exact"/>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15、质疑</w:t>
      </w:r>
    </w:p>
    <w:p w14:paraId="53CED352">
      <w:pPr>
        <w:pStyle w:val="22"/>
        <w:numPr>
          <w:ilvl w:val="0"/>
          <w:numId w:val="0"/>
        </w:numPr>
        <w:tabs>
          <w:tab w:val="left" w:pos="1190"/>
        </w:tabs>
        <w:spacing w:before="112" w:after="0" w:line="328" w:lineRule="auto"/>
        <w:ind w:right="577" w:rightChars="0" w:firstLine="480"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15.1.</w:t>
      </w:r>
      <w:r>
        <w:rPr>
          <w:rFonts w:hint="eastAsia" w:asciiTheme="minorEastAsia" w:hAnsiTheme="minorEastAsia" w:eastAsiaTheme="minorEastAsia" w:cstheme="minorEastAsia"/>
          <w:color w:val="auto"/>
          <w:sz w:val="24"/>
        </w:rPr>
        <w:t>针对同一采购程序环节的质疑应在政府采购法及实施条例的时限内一次性提</w:t>
      </w:r>
      <w:r>
        <w:rPr>
          <w:rFonts w:hint="eastAsia" w:asciiTheme="minorEastAsia" w:hAnsiTheme="minorEastAsia" w:eastAsiaTheme="minorEastAsia" w:cstheme="minorEastAsia"/>
          <w:color w:val="auto"/>
          <w:spacing w:val="-11"/>
          <w:sz w:val="24"/>
        </w:rPr>
        <w:t>出，对一个项目的不同采购包提出质疑的，应当将各采购包质疑事项集中在一份质疑函</w:t>
      </w:r>
      <w:r>
        <w:rPr>
          <w:rFonts w:hint="eastAsia" w:asciiTheme="minorEastAsia" w:hAnsiTheme="minorEastAsia" w:eastAsiaTheme="minorEastAsia" w:cstheme="minorEastAsia"/>
          <w:color w:val="auto"/>
          <w:sz w:val="24"/>
        </w:rPr>
        <w:t>中提出，并同时符合下列条件：</w:t>
      </w:r>
    </w:p>
    <w:p w14:paraId="0F21CB32">
      <w:pPr>
        <w:pStyle w:val="22"/>
        <w:numPr>
          <w:ilvl w:val="0"/>
          <w:numId w:val="0"/>
        </w:numPr>
        <w:tabs>
          <w:tab w:val="left" w:pos="1304"/>
        </w:tabs>
        <w:spacing w:before="0" w:after="0" w:line="328" w:lineRule="auto"/>
        <w:ind w:right="577" w:rightChars="0" w:firstLine="47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1</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对招标文件提出质疑的，质疑人应为潜在投标人，且两者的身份、名称等均</w:t>
      </w:r>
      <w:r>
        <w:rPr>
          <w:rFonts w:hint="eastAsia" w:asciiTheme="minorEastAsia" w:hAnsiTheme="minorEastAsia" w:eastAsiaTheme="minorEastAsia" w:cstheme="minorEastAsia"/>
          <w:color w:val="auto"/>
          <w:spacing w:val="-10"/>
          <w:sz w:val="24"/>
        </w:rPr>
        <w:t>应保持一致。对采购过程、结果提出质疑的，质疑人应为投标人，且两者的身份、名称</w:t>
      </w:r>
      <w:r>
        <w:rPr>
          <w:rFonts w:hint="eastAsia" w:asciiTheme="minorEastAsia" w:hAnsiTheme="minorEastAsia" w:eastAsiaTheme="minorEastAsia" w:cstheme="minorEastAsia"/>
          <w:color w:val="auto"/>
          <w:sz w:val="24"/>
        </w:rPr>
        <w:t>等均应保持一致。</w:t>
      </w:r>
    </w:p>
    <w:p w14:paraId="7DA2A00D">
      <w:pPr>
        <w:pStyle w:val="22"/>
        <w:numPr>
          <w:ilvl w:val="0"/>
          <w:numId w:val="0"/>
        </w:numPr>
        <w:tabs>
          <w:tab w:val="left" w:pos="1301"/>
        </w:tabs>
        <w:spacing w:before="0" w:after="0" w:line="304"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质疑人应按照招标文件第二章规定方式提交质疑函。</w:t>
      </w:r>
    </w:p>
    <w:p w14:paraId="776F46DB">
      <w:pPr>
        <w:pStyle w:val="22"/>
        <w:numPr>
          <w:ilvl w:val="0"/>
          <w:numId w:val="0"/>
        </w:numPr>
        <w:tabs>
          <w:tab w:val="left" w:pos="1301"/>
        </w:tabs>
        <w:spacing w:before="109"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3</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质疑函应包括下列主要内容：</w:t>
      </w:r>
    </w:p>
    <w:p w14:paraId="6858316C">
      <w:pPr>
        <w:pStyle w:val="2"/>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①质疑人的基本信息，至少包括：全称、地址、邮政编码等；</w:t>
      </w:r>
    </w:p>
    <w:p w14:paraId="30C73350">
      <w:pPr>
        <w:pStyle w:val="2"/>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②所质疑项目的基本信息，至少包括：项目编号、项目名称等；</w:t>
      </w:r>
    </w:p>
    <w:p w14:paraId="45144485">
      <w:pPr>
        <w:pStyle w:val="2"/>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③所质疑的具体事项（以下简称：“质疑事项”）；</w:t>
      </w:r>
    </w:p>
    <w:p w14:paraId="2572FA3E">
      <w:pPr>
        <w:pStyle w:val="2"/>
        <w:spacing w:before="113"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8"/>
        </w:rPr>
        <w:t>④针对质疑事项提出的明确请求，前述明确请求指质疑人提出质疑的目的以及希望</w:t>
      </w:r>
      <w:r>
        <w:rPr>
          <w:rFonts w:hint="eastAsia" w:asciiTheme="minorEastAsia" w:hAnsiTheme="minorEastAsia" w:eastAsiaTheme="minorEastAsia" w:cstheme="minorEastAsia"/>
          <w:color w:val="auto"/>
          <w:spacing w:val="-6"/>
          <w:lang w:eastAsia="zh-CN"/>
        </w:rPr>
        <w:t>宁德市恒福招标有限公司</w:t>
      </w:r>
      <w:r>
        <w:rPr>
          <w:rFonts w:hint="eastAsia" w:asciiTheme="minorEastAsia" w:hAnsiTheme="minorEastAsia" w:eastAsiaTheme="minorEastAsia" w:cstheme="minorEastAsia"/>
          <w:color w:val="auto"/>
          <w:spacing w:val="-6"/>
        </w:rPr>
        <w:t>对其质疑作出的处理结果，如：暂停招标投标活动、修改招</w:t>
      </w:r>
      <w:r>
        <w:rPr>
          <w:rFonts w:hint="eastAsia" w:asciiTheme="minorEastAsia" w:hAnsiTheme="minorEastAsia" w:eastAsiaTheme="minorEastAsia" w:cstheme="minorEastAsia"/>
          <w:color w:val="auto"/>
        </w:rPr>
        <w:t>标文件、停止或纠正违法违规行为、中标结果无效、废标、重新招标等；</w:t>
      </w:r>
    </w:p>
    <w:p w14:paraId="4ED8D21B">
      <w:pPr>
        <w:pStyle w:val="2"/>
        <w:spacing w:line="304"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⑤针对质疑事项导致质疑人自身权益受到损害的必要证明材料，至少包括：</w:t>
      </w:r>
    </w:p>
    <w:p w14:paraId="2A956D3A">
      <w:pPr>
        <w:pStyle w:val="22"/>
        <w:numPr>
          <w:ilvl w:val="0"/>
          <w:numId w:val="5"/>
        </w:numPr>
        <w:tabs>
          <w:tab w:val="left" w:pos="877"/>
        </w:tabs>
        <w:spacing w:before="112" w:after="0" w:line="240" w:lineRule="auto"/>
        <w:ind w:left="876" w:right="0" w:hanging="176"/>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质疑人代表的身份证明材料：</w:t>
      </w:r>
    </w:p>
    <w:p w14:paraId="24A8CB69">
      <w:pPr>
        <w:pStyle w:val="2"/>
        <w:spacing w:before="113"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a1</w:t>
      </w:r>
      <w:r>
        <w:rPr>
          <w:rFonts w:hint="eastAsia" w:asciiTheme="minorEastAsia" w:hAnsiTheme="minorEastAsia" w:eastAsiaTheme="minorEastAsia" w:cstheme="minorEastAsia"/>
          <w:color w:val="auto"/>
          <w:spacing w:val="52"/>
        </w:rPr>
        <w:t xml:space="preserve"> </w:t>
      </w:r>
      <w:r>
        <w:rPr>
          <w:rFonts w:hint="eastAsia" w:asciiTheme="minorEastAsia" w:hAnsiTheme="minorEastAsia" w:eastAsiaTheme="minorEastAsia" w:cstheme="minorEastAsia"/>
          <w:color w:val="auto"/>
        </w:rPr>
        <w:t>质疑人为法人或其他组织的，提供统一社会信用代码营业执照等证明文件的副</w:t>
      </w:r>
      <w:r>
        <w:rPr>
          <w:rFonts w:hint="eastAsia" w:asciiTheme="minorEastAsia" w:hAnsiTheme="minorEastAsia" w:eastAsiaTheme="minorEastAsia" w:cstheme="minorEastAsia"/>
          <w:color w:val="auto"/>
          <w:spacing w:val="-10"/>
        </w:rPr>
        <w:t>本复印件、单位负责人的身份证复印件；质疑人代表为委托代理人的，还应同时提供单</w:t>
      </w:r>
      <w:r>
        <w:rPr>
          <w:rFonts w:hint="eastAsia" w:asciiTheme="minorEastAsia" w:hAnsiTheme="minorEastAsia" w:eastAsiaTheme="minorEastAsia" w:cstheme="minorEastAsia"/>
          <w:color w:val="auto"/>
          <w:spacing w:val="-4"/>
        </w:rPr>
        <w:t>位负责人授权书</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6"/>
        </w:rPr>
        <w:t>应载明代理人的姓名或者名称、代理事项、具体权限、期限和相关事</w:t>
      </w:r>
      <w:r>
        <w:rPr>
          <w:rFonts w:hint="eastAsia" w:asciiTheme="minorEastAsia" w:hAnsiTheme="minorEastAsia" w:eastAsiaTheme="minorEastAsia" w:cstheme="minorEastAsia"/>
          <w:color w:val="auto"/>
          <w:spacing w:val="-8"/>
        </w:rPr>
        <w:t>项，授权书应由单位负责人签字或盖章，并加盖投标人的单位公章</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spacing w:val="-2"/>
        </w:rPr>
        <w:t>和委托代理人的身</w:t>
      </w:r>
      <w:r>
        <w:rPr>
          <w:rFonts w:hint="eastAsia" w:asciiTheme="minorEastAsia" w:hAnsiTheme="minorEastAsia" w:eastAsiaTheme="minorEastAsia" w:cstheme="minorEastAsia"/>
          <w:color w:val="auto"/>
        </w:rPr>
        <w:t>份证复印件。</w:t>
      </w:r>
    </w:p>
    <w:p w14:paraId="4D812B71">
      <w:pPr>
        <w:pStyle w:val="2"/>
        <w:spacing w:before="39"/>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a2 若本项目接受自然人投标且质疑人为自然人的，提供本人的身份证复印件。</w:t>
      </w:r>
    </w:p>
    <w:p w14:paraId="14EB5F6F">
      <w:pPr>
        <w:pStyle w:val="22"/>
        <w:numPr>
          <w:ilvl w:val="0"/>
          <w:numId w:val="5"/>
        </w:numPr>
        <w:tabs>
          <w:tab w:val="left" w:pos="889"/>
        </w:tabs>
        <w:spacing w:before="112" w:after="0" w:line="240" w:lineRule="auto"/>
        <w:ind w:left="888" w:right="0" w:hanging="188"/>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其他证明材料（即事实依据和必要的法律依据）包括但不限于下列材料：</w:t>
      </w:r>
    </w:p>
    <w:p w14:paraId="2C864FDD">
      <w:pPr>
        <w:pStyle w:val="2"/>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b1 所质疑的具体事项是与自己有利害关系的证明材料；</w:t>
      </w:r>
    </w:p>
    <w:p w14:paraId="1F142FA1">
      <w:pPr>
        <w:pStyle w:val="2"/>
        <w:spacing w:before="112"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b2 质疑函所述事实存在的证明材料，如：采购文件、采购过程或中标结果违法违规或不符合采购文件要求等证明材料；</w:t>
      </w:r>
    </w:p>
    <w:p w14:paraId="383E8FF3">
      <w:pPr>
        <w:pStyle w:val="2"/>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b3 依法应终止采购程序的证明材料；</w:t>
      </w:r>
    </w:p>
    <w:p w14:paraId="5A2423C8">
      <w:pPr>
        <w:pStyle w:val="2"/>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b4 应重新采购的证明材料；</w:t>
      </w:r>
    </w:p>
    <w:p w14:paraId="6C83E8F9">
      <w:pPr>
        <w:pStyle w:val="2"/>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b5 采购文件、采购过程或中标、成交结果损害自己合法权益的证明材料等；</w:t>
      </w:r>
    </w:p>
    <w:p w14:paraId="462D4311">
      <w:pPr>
        <w:pStyle w:val="2"/>
        <w:spacing w:before="113"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b6 若质疑的具体事项按照有关法律、法规和规章规定处于保密阶段，则应提供信</w:t>
      </w:r>
      <w:r>
        <w:rPr>
          <w:rFonts w:hint="eastAsia" w:asciiTheme="minorEastAsia" w:hAnsiTheme="minorEastAsia" w:eastAsiaTheme="minorEastAsia" w:cstheme="minorEastAsia"/>
          <w:color w:val="auto"/>
          <w:spacing w:val="-5"/>
        </w:rPr>
        <w:t>息或证明材料为合法或公开渠道获得的有效证据</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2"/>
        </w:rPr>
        <w:t>若证据无法有效表明信息或证明材料</w:t>
      </w:r>
      <w:r>
        <w:rPr>
          <w:rFonts w:hint="eastAsia" w:asciiTheme="minorEastAsia" w:hAnsiTheme="minorEastAsia" w:eastAsiaTheme="minorEastAsia" w:cstheme="minorEastAsia"/>
          <w:color w:val="auto"/>
        </w:rPr>
        <w:t>为合法或公开渠道获得，则前述信息或证明材料视为无效）。</w:t>
      </w:r>
    </w:p>
    <w:p w14:paraId="525B2E31">
      <w:pPr>
        <w:pStyle w:val="2"/>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⑥质疑人代表及其联系方法的信息，至少包括：姓名、手机、电子信箱、邮寄地址</w:t>
      </w:r>
      <w:r>
        <w:rPr>
          <w:rFonts w:hint="eastAsia" w:asciiTheme="minorEastAsia" w:hAnsiTheme="minorEastAsia" w:eastAsiaTheme="minorEastAsia" w:cstheme="minorEastAsia"/>
          <w:color w:val="auto"/>
        </w:rPr>
        <w:t>等。</w:t>
      </w:r>
    </w:p>
    <w:p w14:paraId="5314E37F">
      <w:pPr>
        <w:pStyle w:val="2"/>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⑦提出质疑的日期。</w:t>
      </w:r>
    </w:p>
    <w:p w14:paraId="7787BBAB">
      <w:pPr>
        <w:pStyle w:val="2"/>
        <w:spacing w:before="108" w:line="328" w:lineRule="auto"/>
        <w:ind w:right="485"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※质疑人为法人或其他组织的，质疑函应由单位负责人或委托代理人签字或盖章， 并加盖投标人的单位公章。质疑人为自然人的，质疑函应由本人签字。</w:t>
      </w:r>
    </w:p>
    <w:p w14:paraId="434C8728">
      <w:pPr>
        <w:pStyle w:val="22"/>
        <w:numPr>
          <w:ilvl w:val="0"/>
          <w:numId w:val="0"/>
        </w:numPr>
        <w:tabs>
          <w:tab w:val="left" w:pos="1185"/>
        </w:tabs>
        <w:spacing w:before="0" w:after="0" w:line="305" w:lineRule="exact"/>
        <w:ind w:right="0" w:rightChars="0" w:firstLine="448"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8"/>
          <w:sz w:val="24"/>
          <w:lang w:val="en-US" w:eastAsia="zh-CN"/>
        </w:rPr>
        <w:t>15.2.</w:t>
      </w:r>
      <w:r>
        <w:rPr>
          <w:rFonts w:hint="eastAsia" w:asciiTheme="minorEastAsia" w:hAnsiTheme="minorEastAsia" w:eastAsiaTheme="minorEastAsia" w:cstheme="minorEastAsia"/>
          <w:color w:val="auto"/>
          <w:spacing w:val="-8"/>
          <w:sz w:val="24"/>
        </w:rPr>
        <w:t xml:space="preserve">对不符合本章第 </w:t>
      </w:r>
      <w:r>
        <w:rPr>
          <w:rFonts w:hint="eastAsia" w:asciiTheme="minorEastAsia" w:hAnsiTheme="minorEastAsia" w:eastAsiaTheme="minorEastAsia" w:cstheme="minorEastAsia"/>
          <w:color w:val="auto"/>
          <w:sz w:val="24"/>
        </w:rPr>
        <w:t>15.1</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z w:val="24"/>
        </w:rPr>
        <w:t>条规定的质疑，将按照下列规定进行处理：</w:t>
      </w:r>
    </w:p>
    <w:p w14:paraId="17C202AD">
      <w:pPr>
        <w:pStyle w:val="22"/>
        <w:numPr>
          <w:ilvl w:val="0"/>
          <w:numId w:val="0"/>
        </w:numPr>
        <w:tabs>
          <w:tab w:val="left" w:pos="1301"/>
        </w:tabs>
        <w:spacing w:before="113"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不符合其中第（1）、（2）条规定的，书面告知质疑人不予受理及其理由。</w:t>
      </w:r>
    </w:p>
    <w:p w14:paraId="7F6B7426">
      <w:pPr>
        <w:pStyle w:val="22"/>
        <w:numPr>
          <w:ilvl w:val="0"/>
          <w:numId w:val="0"/>
        </w:numPr>
        <w:tabs>
          <w:tab w:val="left" w:pos="1301"/>
        </w:tabs>
        <w:spacing w:before="112" w:after="0" w:line="328" w:lineRule="auto"/>
        <w:ind w:right="577" w:rightChars="0" w:firstLine="702" w:firstLineChars="3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lang w:eastAsia="zh-CN"/>
        </w:rPr>
        <w:t>（</w:t>
      </w:r>
      <w:r>
        <w:rPr>
          <w:rFonts w:hint="eastAsia" w:asciiTheme="minorEastAsia" w:hAnsiTheme="minorEastAsia" w:eastAsiaTheme="minorEastAsia" w:cstheme="minorEastAsia"/>
          <w:color w:val="auto"/>
          <w:spacing w:val="-3"/>
          <w:sz w:val="24"/>
          <w:lang w:val="en-US" w:eastAsia="zh-CN"/>
        </w:rPr>
        <w:t>2</w:t>
      </w:r>
      <w:r>
        <w:rPr>
          <w:rFonts w:hint="eastAsia" w:asciiTheme="minorEastAsia" w:hAnsiTheme="minorEastAsia" w:eastAsiaTheme="minorEastAsia" w:cstheme="minorEastAsia"/>
          <w:color w:val="auto"/>
          <w:spacing w:val="-3"/>
          <w:sz w:val="24"/>
          <w:lang w:eastAsia="zh-CN"/>
        </w:rPr>
        <w:t>）</w:t>
      </w:r>
      <w:r>
        <w:rPr>
          <w:rFonts w:hint="eastAsia" w:asciiTheme="minorEastAsia" w:hAnsiTheme="minorEastAsia" w:eastAsiaTheme="minorEastAsia" w:cstheme="minorEastAsia"/>
          <w:color w:val="auto"/>
          <w:spacing w:val="-3"/>
          <w:sz w:val="24"/>
        </w:rPr>
        <w:t>不符合其中第</w:t>
      </w:r>
      <w:r>
        <w:rPr>
          <w:rFonts w:hint="eastAsia" w:asciiTheme="minorEastAsia" w:hAnsiTheme="minorEastAsia" w:eastAsiaTheme="minorEastAsia" w:cstheme="minorEastAsia"/>
          <w:color w:val="auto"/>
          <w:spacing w:val="-8"/>
          <w:sz w:val="24"/>
        </w:rPr>
        <w:t>（3）</w:t>
      </w:r>
      <w:r>
        <w:rPr>
          <w:rFonts w:hint="eastAsia" w:asciiTheme="minorEastAsia" w:hAnsiTheme="minorEastAsia" w:eastAsiaTheme="minorEastAsia" w:cstheme="minorEastAsia"/>
          <w:color w:val="auto"/>
          <w:spacing w:val="-7"/>
          <w:sz w:val="24"/>
        </w:rPr>
        <w:t>条规定的，书面告知质疑人修改、补充后在规定时限内重</w:t>
      </w:r>
      <w:r>
        <w:rPr>
          <w:rFonts w:hint="eastAsia" w:asciiTheme="minorEastAsia" w:hAnsiTheme="minorEastAsia" w:eastAsiaTheme="minorEastAsia" w:cstheme="minorEastAsia"/>
          <w:color w:val="auto"/>
          <w:sz w:val="24"/>
        </w:rPr>
        <w:t>新提交质疑函。</w:t>
      </w:r>
    </w:p>
    <w:p w14:paraId="635BDB51">
      <w:pPr>
        <w:pStyle w:val="22"/>
        <w:numPr>
          <w:ilvl w:val="0"/>
          <w:numId w:val="0"/>
        </w:numPr>
        <w:tabs>
          <w:tab w:val="left" w:pos="1188"/>
        </w:tabs>
        <w:spacing w:before="0" w:after="0" w:line="328" w:lineRule="auto"/>
        <w:ind w:right="580" w:rightChars="0" w:firstLine="46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lang w:val="en-US" w:eastAsia="zh-CN"/>
        </w:rPr>
        <w:t>15.3.</w:t>
      </w:r>
      <w:r>
        <w:rPr>
          <w:rFonts w:hint="eastAsia" w:asciiTheme="minorEastAsia" w:hAnsiTheme="minorEastAsia" w:eastAsiaTheme="minorEastAsia" w:cstheme="minorEastAsia"/>
          <w:color w:val="auto"/>
          <w:spacing w:val="-5"/>
          <w:sz w:val="24"/>
        </w:rPr>
        <w:t xml:space="preserve">对符合本章第 </w:t>
      </w:r>
      <w:r>
        <w:rPr>
          <w:rFonts w:hint="eastAsia" w:asciiTheme="minorEastAsia" w:hAnsiTheme="minorEastAsia" w:eastAsiaTheme="minorEastAsia" w:cstheme="minorEastAsia"/>
          <w:color w:val="auto"/>
          <w:sz w:val="24"/>
        </w:rPr>
        <w:t>15.1</w:t>
      </w:r>
      <w:r>
        <w:rPr>
          <w:rFonts w:hint="eastAsia" w:asciiTheme="minorEastAsia" w:hAnsiTheme="minorEastAsia" w:eastAsiaTheme="minorEastAsia" w:cstheme="minorEastAsia"/>
          <w:color w:val="auto"/>
          <w:spacing w:val="30"/>
          <w:sz w:val="24"/>
        </w:rPr>
        <w:t xml:space="preserve"> </w:t>
      </w:r>
      <w:r>
        <w:rPr>
          <w:rFonts w:hint="eastAsia" w:asciiTheme="minorEastAsia" w:hAnsiTheme="minorEastAsia" w:eastAsiaTheme="minorEastAsia" w:cstheme="minorEastAsia"/>
          <w:color w:val="auto"/>
          <w:sz w:val="24"/>
        </w:rPr>
        <w:t>条规定的质疑，将按照政府采购法及实施条例、政府采购质疑和投诉办法的有关规定进行答复。</w:t>
      </w:r>
    </w:p>
    <w:p w14:paraId="429EBB1C">
      <w:pPr>
        <w:pStyle w:val="22"/>
        <w:numPr>
          <w:ilvl w:val="0"/>
          <w:numId w:val="0"/>
        </w:numPr>
        <w:tabs>
          <w:tab w:val="left" w:pos="1185"/>
        </w:tabs>
        <w:spacing w:before="0" w:after="0" w:line="305"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15.4.</w:t>
      </w:r>
      <w:r>
        <w:rPr>
          <w:rFonts w:hint="eastAsia" w:asciiTheme="minorEastAsia" w:hAnsiTheme="minorEastAsia" w:eastAsiaTheme="minorEastAsia" w:cstheme="minorEastAsia"/>
          <w:color w:val="auto"/>
          <w:sz w:val="24"/>
        </w:rPr>
        <w:t>招标文件的质疑：详见招标文件第二章。</w:t>
      </w:r>
    </w:p>
    <w:p w14:paraId="5346823D">
      <w:pPr>
        <w:pStyle w:val="2"/>
        <w:spacing w:before="110"/>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16、投诉</w:t>
      </w:r>
    </w:p>
    <w:p w14:paraId="27C380AF">
      <w:pPr>
        <w:pStyle w:val="22"/>
        <w:numPr>
          <w:ilvl w:val="0"/>
          <w:numId w:val="0"/>
        </w:numPr>
        <w:tabs>
          <w:tab w:val="left" w:pos="1185"/>
        </w:tabs>
        <w:spacing w:before="113" w:after="0" w:line="328" w:lineRule="auto"/>
        <w:ind w:right="577" w:rightChars="0" w:firstLine="45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lang w:val="en-US" w:eastAsia="zh-CN"/>
        </w:rPr>
        <w:t>16.1.</w:t>
      </w:r>
      <w:r>
        <w:rPr>
          <w:rFonts w:hint="eastAsia" w:asciiTheme="minorEastAsia" w:hAnsiTheme="minorEastAsia" w:eastAsiaTheme="minorEastAsia" w:cstheme="minorEastAsia"/>
          <w:color w:val="auto"/>
          <w:spacing w:val="-6"/>
          <w:sz w:val="24"/>
        </w:rPr>
        <w:t>若对质疑答复不满意或质疑答复未在答复期限内作出，质疑人可在答复期限届</w:t>
      </w:r>
      <w:r>
        <w:rPr>
          <w:rFonts w:hint="eastAsia" w:asciiTheme="minorEastAsia" w:hAnsiTheme="minorEastAsia" w:eastAsiaTheme="minorEastAsia" w:cstheme="minorEastAsia"/>
          <w:color w:val="auto"/>
          <w:spacing w:val="-11"/>
          <w:sz w:val="24"/>
        </w:rPr>
        <w:t xml:space="preserve">满之日起 </w:t>
      </w:r>
      <w:r>
        <w:rPr>
          <w:rFonts w:hint="eastAsia" w:asciiTheme="minorEastAsia" w:hAnsiTheme="minorEastAsia" w:eastAsiaTheme="minorEastAsia" w:cstheme="minorEastAsia"/>
          <w:color w:val="auto"/>
          <w:sz w:val="24"/>
        </w:rPr>
        <w:t>15</w:t>
      </w:r>
      <w:r>
        <w:rPr>
          <w:rFonts w:hint="eastAsia" w:asciiTheme="minorEastAsia" w:hAnsiTheme="minorEastAsia" w:eastAsiaTheme="minorEastAsia" w:cstheme="minorEastAsia"/>
          <w:color w:val="auto"/>
          <w:spacing w:val="12"/>
          <w:sz w:val="24"/>
        </w:rPr>
        <w:t xml:space="preserve"> </w:t>
      </w:r>
      <w:r>
        <w:rPr>
          <w:rFonts w:hint="eastAsia" w:asciiTheme="minorEastAsia" w:hAnsiTheme="minorEastAsia" w:eastAsiaTheme="minorEastAsia" w:cstheme="minorEastAsia"/>
          <w:color w:val="auto"/>
          <w:spacing w:val="-1"/>
          <w:sz w:val="24"/>
        </w:rPr>
        <w:t>个工作日内按照政府采购质疑和投诉办法的有关规定向招标文件第二章载</w:t>
      </w:r>
      <w:r>
        <w:rPr>
          <w:rFonts w:hint="eastAsia" w:asciiTheme="minorEastAsia" w:hAnsiTheme="minorEastAsia" w:eastAsiaTheme="minorEastAsia" w:cstheme="minorEastAsia"/>
          <w:color w:val="auto"/>
          <w:sz w:val="24"/>
        </w:rPr>
        <w:t>明的本项目监督管理部门提起投诉。</w:t>
      </w:r>
    </w:p>
    <w:p w14:paraId="4E28C342">
      <w:pPr>
        <w:pStyle w:val="22"/>
        <w:numPr>
          <w:ilvl w:val="0"/>
          <w:numId w:val="0"/>
        </w:numPr>
        <w:tabs>
          <w:tab w:val="left" w:pos="1185"/>
          <w:tab w:val="left" w:pos="9900"/>
          <w:tab w:val="left" w:pos="10340"/>
        </w:tabs>
        <w:spacing w:before="0" w:after="0" w:line="328" w:lineRule="auto"/>
        <w:ind w:right="-70" w:rightChars="0" w:firstLine="452"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7"/>
          <w:sz w:val="24"/>
          <w:lang w:val="en-US" w:eastAsia="zh-CN"/>
        </w:rPr>
        <w:t>16.2.</w:t>
      </w:r>
      <w:r>
        <w:rPr>
          <w:rFonts w:hint="eastAsia" w:asciiTheme="minorEastAsia" w:hAnsiTheme="minorEastAsia" w:eastAsiaTheme="minorEastAsia" w:cstheme="minorEastAsia"/>
          <w:color w:val="auto"/>
          <w:spacing w:val="-7"/>
          <w:sz w:val="24"/>
        </w:rPr>
        <w:t>投诉应有明确的请求和必要的证明材料，投诉的事项不得超出已质疑事项的范</w:t>
      </w:r>
      <w:r>
        <w:rPr>
          <w:rFonts w:hint="eastAsia" w:asciiTheme="minorEastAsia" w:hAnsiTheme="minorEastAsia" w:eastAsiaTheme="minorEastAsia" w:cstheme="minorEastAsia"/>
          <w:color w:val="auto"/>
          <w:sz w:val="24"/>
        </w:rPr>
        <w:t>围。</w:t>
      </w:r>
    </w:p>
    <w:p w14:paraId="7BAF4023">
      <w:pPr>
        <w:pStyle w:val="5"/>
        <w:spacing w:line="305" w:lineRule="exact"/>
        <w:ind w:left="0" w:leftChars="0" w:firstLine="0" w:firstLineChars="0"/>
        <w:jc w:val="center"/>
        <w:rPr>
          <w:rFonts w:hint="eastAsia" w:asciiTheme="minorEastAsia" w:hAnsiTheme="minorEastAsia" w:eastAsiaTheme="minorEastAsia" w:cstheme="minorEastAsia"/>
          <w:color w:val="auto"/>
        </w:rPr>
      </w:pPr>
      <w:bookmarkStart w:id="28" w:name="八、政府采购政策"/>
      <w:bookmarkEnd w:id="28"/>
      <w:r>
        <w:rPr>
          <w:rFonts w:hint="eastAsia" w:asciiTheme="minorEastAsia" w:hAnsiTheme="minorEastAsia" w:eastAsiaTheme="minorEastAsia" w:cstheme="minorEastAsia"/>
          <w:color w:val="auto"/>
        </w:rPr>
        <w:t>八、政府采购政策</w:t>
      </w:r>
    </w:p>
    <w:p w14:paraId="56DC7096">
      <w:pPr>
        <w:pStyle w:val="2"/>
        <w:tabs>
          <w:tab w:val="left" w:pos="9680"/>
        </w:tabs>
        <w:spacing w:before="108" w:line="328" w:lineRule="auto"/>
        <w:ind w:left="0" w:leftChars="0" w:right="150" w:righ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17</w:t>
      </w:r>
      <w:r>
        <w:rPr>
          <w:rFonts w:hint="eastAsia" w:asciiTheme="minorEastAsia" w:hAnsiTheme="minorEastAsia" w:eastAsiaTheme="minorEastAsia" w:cstheme="minorEastAsia"/>
          <w:color w:val="auto"/>
          <w:spacing w:val="-12"/>
        </w:rPr>
        <w:t>、政府采购政策由财政部根据国家的经济和社会发展政策并会同国家有关部委制</w:t>
      </w:r>
      <w:r>
        <w:rPr>
          <w:rFonts w:hint="eastAsia" w:asciiTheme="minorEastAsia" w:hAnsiTheme="minorEastAsia" w:eastAsiaTheme="minorEastAsia" w:cstheme="minorEastAsia"/>
          <w:color w:val="auto"/>
        </w:rPr>
        <w:t>定，包括但不限于下列具体政策要求：</w:t>
      </w:r>
    </w:p>
    <w:p w14:paraId="6E83BE96">
      <w:pPr>
        <w:pStyle w:val="22"/>
        <w:numPr>
          <w:ilvl w:val="0"/>
          <w:numId w:val="0"/>
        </w:numPr>
        <w:tabs>
          <w:tab w:val="left" w:pos="1185"/>
        </w:tabs>
        <w:spacing w:before="0" w:after="0" w:line="305"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17.1.</w:t>
      </w:r>
      <w:r>
        <w:rPr>
          <w:rFonts w:hint="eastAsia" w:asciiTheme="minorEastAsia" w:hAnsiTheme="minorEastAsia" w:eastAsiaTheme="minorEastAsia" w:cstheme="minorEastAsia"/>
          <w:color w:val="auto"/>
          <w:sz w:val="24"/>
        </w:rPr>
        <w:t>进口产品指通过中国海关报关验放进入中国境内且产自关境外的产品，其中：</w:t>
      </w:r>
    </w:p>
    <w:p w14:paraId="4AD72A5E">
      <w:pPr>
        <w:pStyle w:val="22"/>
        <w:numPr>
          <w:ilvl w:val="0"/>
          <w:numId w:val="0"/>
        </w:numPr>
        <w:tabs>
          <w:tab w:val="left" w:pos="1304"/>
        </w:tabs>
        <w:spacing w:before="39" w:after="0" w:line="328" w:lineRule="auto"/>
        <w:ind w:right="150" w:rightChars="0" w:firstLine="47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1</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我国现行关境指适用海关法的中华人民共和国行政管辖区域，不包括香港、</w:t>
      </w:r>
      <w:r>
        <w:rPr>
          <w:rFonts w:hint="eastAsia" w:asciiTheme="minorEastAsia" w:hAnsiTheme="minorEastAsia" w:eastAsiaTheme="minorEastAsia" w:cstheme="minorEastAsia"/>
          <w:color w:val="auto"/>
          <w:spacing w:val="-7"/>
          <w:sz w:val="24"/>
        </w:rPr>
        <w:t>澳门和台湾金马等单独关境地区；保税区、出口加工区、保税港区、珠澳跨境工业区珠</w:t>
      </w:r>
      <w:r>
        <w:rPr>
          <w:rFonts w:hint="eastAsia" w:asciiTheme="minorEastAsia" w:hAnsiTheme="minorEastAsia" w:eastAsiaTheme="minorEastAsia" w:cstheme="minorEastAsia"/>
          <w:color w:val="auto"/>
          <w:spacing w:val="-10"/>
          <w:sz w:val="24"/>
        </w:rPr>
        <w:t>海园区、中哈霍尔果斯国际边境合作中心中方配套区、综合保税区等区域，为海关特殊</w:t>
      </w:r>
      <w:r>
        <w:rPr>
          <w:rFonts w:hint="eastAsia" w:asciiTheme="minorEastAsia" w:hAnsiTheme="minorEastAsia" w:eastAsiaTheme="minorEastAsia" w:cstheme="minorEastAsia"/>
          <w:color w:val="auto"/>
          <w:sz w:val="24"/>
        </w:rPr>
        <w:t>监管区域，仍属于中华人民共和国关境内区域，由海关按照海关法实施监管。</w:t>
      </w:r>
    </w:p>
    <w:p w14:paraId="3F5464B4">
      <w:pPr>
        <w:pStyle w:val="22"/>
        <w:numPr>
          <w:ilvl w:val="0"/>
          <w:numId w:val="0"/>
        </w:numPr>
        <w:tabs>
          <w:tab w:val="left" w:pos="1304"/>
        </w:tabs>
        <w:spacing w:before="0" w:after="0" w:line="328" w:lineRule="auto"/>
        <w:ind w:right="-70" w:rightChars="0" w:firstLine="480"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凡在海关特殊监管区域内企业生产或加工（包括从境外进口料件）</w:t>
      </w:r>
      <w:r>
        <w:rPr>
          <w:rFonts w:hint="eastAsia" w:asciiTheme="minorEastAsia" w:hAnsiTheme="minorEastAsia" w:eastAsiaTheme="minorEastAsia" w:cstheme="minorEastAsia"/>
          <w:color w:val="auto"/>
          <w:spacing w:val="-4"/>
          <w:sz w:val="24"/>
        </w:rPr>
        <w:t>销往境内</w:t>
      </w:r>
      <w:r>
        <w:rPr>
          <w:rFonts w:hint="eastAsia" w:asciiTheme="minorEastAsia" w:hAnsiTheme="minorEastAsia" w:eastAsiaTheme="minorEastAsia" w:cstheme="minorEastAsia"/>
          <w:color w:val="auto"/>
          <w:sz w:val="24"/>
        </w:rPr>
        <w:t>其他地区的产品，不作为政府采购项下进口产品。</w:t>
      </w:r>
    </w:p>
    <w:p w14:paraId="4A1D0AB9">
      <w:pPr>
        <w:pStyle w:val="22"/>
        <w:numPr>
          <w:ilvl w:val="0"/>
          <w:numId w:val="0"/>
        </w:numPr>
        <w:tabs>
          <w:tab w:val="left" w:pos="1304"/>
        </w:tabs>
        <w:spacing w:before="0" w:after="0" w:line="328" w:lineRule="auto"/>
        <w:ind w:right="-70" w:rightChars="0" w:firstLine="47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3</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对从境外进入海关特殊监管区域，再经办理报关手续后从海关特殊监管区进</w:t>
      </w:r>
      <w:r>
        <w:rPr>
          <w:rFonts w:hint="eastAsia" w:asciiTheme="minorEastAsia" w:hAnsiTheme="minorEastAsia" w:eastAsiaTheme="minorEastAsia" w:cstheme="minorEastAsia"/>
          <w:color w:val="auto"/>
          <w:sz w:val="24"/>
        </w:rPr>
        <w:t>入境内其他地区的产品，认定为进口产品。</w:t>
      </w:r>
    </w:p>
    <w:p w14:paraId="584A19CC">
      <w:pPr>
        <w:pStyle w:val="22"/>
        <w:numPr>
          <w:ilvl w:val="0"/>
          <w:numId w:val="0"/>
        </w:numPr>
        <w:tabs>
          <w:tab w:val="left" w:pos="1304"/>
        </w:tabs>
        <w:spacing w:before="0" w:after="0" w:line="328" w:lineRule="auto"/>
        <w:ind w:right="-70" w:rightChars="0" w:firstLine="47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4</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招标文件列明不允许或未列明允许进口产品参加投标的，均视为拒绝进口产</w:t>
      </w:r>
      <w:r>
        <w:rPr>
          <w:rFonts w:hint="eastAsia" w:asciiTheme="minorEastAsia" w:hAnsiTheme="minorEastAsia" w:eastAsiaTheme="minorEastAsia" w:cstheme="minorEastAsia"/>
          <w:color w:val="auto"/>
          <w:sz w:val="24"/>
        </w:rPr>
        <w:t>品参加投标。</w:t>
      </w:r>
    </w:p>
    <w:p w14:paraId="52D6648C">
      <w:pPr>
        <w:pStyle w:val="22"/>
        <w:numPr>
          <w:ilvl w:val="0"/>
          <w:numId w:val="0"/>
        </w:numPr>
        <w:tabs>
          <w:tab w:val="left" w:pos="1185"/>
        </w:tabs>
        <w:spacing w:before="0" w:after="0" w:line="328" w:lineRule="auto"/>
        <w:ind w:right="-70" w:rightChars="0"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val="en-US" w:eastAsia="zh-CN"/>
        </w:rPr>
        <w:t>17.2.</w:t>
      </w:r>
      <w:r>
        <w:rPr>
          <w:rFonts w:hint="eastAsia" w:asciiTheme="minorEastAsia" w:hAnsiTheme="minorEastAsia" w:eastAsiaTheme="minorEastAsia" w:cstheme="minorEastAsia"/>
          <w:color w:val="auto"/>
          <w:spacing w:val="-1"/>
          <w:sz w:val="24"/>
        </w:rPr>
        <w:t>政府采购节能产品、环境标志产品实施品目清单管理。财政部、发展改革委、</w:t>
      </w:r>
      <w:r>
        <w:rPr>
          <w:rFonts w:hint="eastAsia" w:asciiTheme="minorEastAsia" w:hAnsiTheme="minorEastAsia" w:eastAsiaTheme="minorEastAsia" w:cstheme="minorEastAsia"/>
          <w:color w:val="auto"/>
          <w:spacing w:val="-5"/>
          <w:sz w:val="24"/>
        </w:rPr>
        <w:t>生态环境部等部门根据产品节能环保性能、技术水平和市场成熟程度等因素，确定实施</w:t>
      </w:r>
      <w:r>
        <w:rPr>
          <w:rFonts w:hint="eastAsia" w:asciiTheme="minorEastAsia" w:hAnsiTheme="minorEastAsia" w:eastAsiaTheme="minorEastAsia" w:cstheme="minorEastAsia"/>
          <w:color w:val="auto"/>
          <w:spacing w:val="-9"/>
          <w:sz w:val="24"/>
        </w:rPr>
        <w:t>政府优先采购和强制采购的产品类别及所依据的相关标准规范，以品目清单的形式发布</w:t>
      </w:r>
      <w:r>
        <w:rPr>
          <w:rFonts w:hint="eastAsia" w:asciiTheme="minorEastAsia" w:hAnsiTheme="minorEastAsia" w:eastAsiaTheme="minorEastAsia" w:cstheme="minorEastAsia"/>
          <w:color w:val="auto"/>
          <w:spacing w:val="-12"/>
          <w:sz w:val="24"/>
        </w:rPr>
        <w:t>并适时调整。依据品目清单和认证证书实施政府优先采购和强制采购。采购人拟采购的</w:t>
      </w:r>
      <w:r>
        <w:rPr>
          <w:rFonts w:hint="eastAsia" w:asciiTheme="minorEastAsia" w:hAnsiTheme="minorEastAsia" w:eastAsiaTheme="minorEastAsia" w:cstheme="minorEastAsia"/>
          <w:color w:val="auto"/>
          <w:spacing w:val="-15"/>
          <w:sz w:val="24"/>
        </w:rPr>
        <w:t>产品属于品目清单范围的，采购人及其委托的采购代理机构应当依据国家确定的认证机</w:t>
      </w:r>
      <w:r>
        <w:rPr>
          <w:rFonts w:hint="eastAsia" w:asciiTheme="minorEastAsia" w:hAnsiTheme="minorEastAsia" w:eastAsiaTheme="minorEastAsia" w:cstheme="minorEastAsia"/>
          <w:color w:val="auto"/>
          <w:spacing w:val="-13"/>
          <w:sz w:val="24"/>
        </w:rPr>
        <w:t>构出具的、处于有效期之内的节能产品、环境标志产品认证证书，对获得证书的产品实施政府优先采购或强制采购。</w:t>
      </w:r>
    </w:p>
    <w:p w14:paraId="03835BC7">
      <w:pPr>
        <w:pStyle w:val="22"/>
        <w:numPr>
          <w:ilvl w:val="0"/>
          <w:numId w:val="0"/>
        </w:numPr>
        <w:tabs>
          <w:tab w:val="left" w:pos="1188"/>
        </w:tabs>
        <w:spacing w:before="0" w:after="0" w:line="328" w:lineRule="auto"/>
        <w:ind w:right="150" w:rightChars="0" w:firstLine="480"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17.3.</w:t>
      </w:r>
      <w:r>
        <w:rPr>
          <w:rFonts w:hint="eastAsia" w:asciiTheme="minorEastAsia" w:hAnsiTheme="minorEastAsia" w:eastAsiaTheme="minorEastAsia" w:cstheme="minorEastAsia"/>
          <w:color w:val="auto"/>
          <w:sz w:val="24"/>
        </w:rPr>
        <w:t>符合财政部、工信部文件（财库〔2020</w:t>
      </w:r>
      <w:r>
        <w:rPr>
          <w:rFonts w:hint="eastAsia" w:asciiTheme="minorEastAsia" w:hAnsiTheme="minorEastAsia" w:eastAsiaTheme="minorEastAsia" w:cstheme="minorEastAsia"/>
          <w:color w:val="auto"/>
          <w:spacing w:val="4"/>
          <w:sz w:val="24"/>
        </w:rPr>
        <w:t>〕</w:t>
      </w:r>
      <w:r>
        <w:rPr>
          <w:rFonts w:hint="eastAsia" w:asciiTheme="minorEastAsia" w:hAnsiTheme="minorEastAsia" w:eastAsiaTheme="minorEastAsia" w:cstheme="minorEastAsia"/>
          <w:color w:val="auto"/>
          <w:sz w:val="24"/>
        </w:rPr>
        <w:t>46</w:t>
      </w:r>
      <w:r>
        <w:rPr>
          <w:rFonts w:hint="eastAsia" w:asciiTheme="minorEastAsia" w:hAnsiTheme="minorEastAsia" w:eastAsiaTheme="minorEastAsia" w:cstheme="minorEastAsia"/>
          <w:color w:val="auto"/>
          <w:spacing w:val="42"/>
          <w:sz w:val="24"/>
        </w:rPr>
        <w:t xml:space="preserve"> </w:t>
      </w:r>
      <w:r>
        <w:rPr>
          <w:rFonts w:hint="eastAsia" w:asciiTheme="minorEastAsia" w:hAnsiTheme="minorEastAsia" w:eastAsiaTheme="minorEastAsia" w:cstheme="minorEastAsia"/>
          <w:color w:val="auto"/>
          <w:sz w:val="24"/>
        </w:rPr>
        <w:t>号）规定的小型、微型企业可享</w:t>
      </w:r>
      <w:r>
        <w:rPr>
          <w:rFonts w:hint="eastAsia" w:asciiTheme="minorEastAsia" w:hAnsiTheme="minorEastAsia" w:eastAsiaTheme="minorEastAsia" w:cstheme="minorEastAsia"/>
          <w:color w:val="auto"/>
          <w:spacing w:val="-3"/>
          <w:sz w:val="24"/>
        </w:rPr>
        <w:t>受扶持政策（</w:t>
      </w:r>
      <w:r>
        <w:rPr>
          <w:rFonts w:hint="eastAsia" w:asciiTheme="minorEastAsia" w:hAnsiTheme="minorEastAsia" w:eastAsiaTheme="minorEastAsia" w:cstheme="minorEastAsia"/>
          <w:color w:val="auto"/>
          <w:spacing w:val="-6"/>
          <w:sz w:val="24"/>
        </w:rPr>
        <w:t>如：预留采购份额、价格评审优惠、优先采购</w:t>
      </w:r>
      <w:r>
        <w:rPr>
          <w:rFonts w:hint="eastAsia" w:asciiTheme="minorEastAsia" w:hAnsiTheme="minorEastAsia" w:eastAsiaTheme="minorEastAsia" w:cstheme="minorEastAsia"/>
          <w:color w:val="auto"/>
          <w:spacing w:val="-12"/>
          <w:sz w:val="24"/>
        </w:rPr>
        <w:t>）</w:t>
      </w:r>
      <w:r>
        <w:rPr>
          <w:rFonts w:hint="eastAsia" w:asciiTheme="minorEastAsia" w:hAnsiTheme="minorEastAsia" w:eastAsiaTheme="minorEastAsia" w:cstheme="minorEastAsia"/>
          <w:color w:val="auto"/>
          <w:spacing w:val="-7"/>
          <w:sz w:val="24"/>
        </w:rPr>
        <w:t>。符合财政部、司法部文</w:t>
      </w:r>
      <w:r>
        <w:rPr>
          <w:rFonts w:hint="eastAsia" w:asciiTheme="minorEastAsia" w:hAnsiTheme="minorEastAsia" w:eastAsiaTheme="minorEastAsia" w:cstheme="minorEastAsia"/>
          <w:color w:val="auto"/>
          <w:spacing w:val="-10"/>
          <w:sz w:val="24"/>
        </w:rPr>
        <w:t>件</w:t>
      </w:r>
      <w:r>
        <w:rPr>
          <w:rFonts w:hint="eastAsia" w:asciiTheme="minorEastAsia" w:hAnsiTheme="minorEastAsia" w:eastAsiaTheme="minorEastAsia" w:cstheme="minorEastAsia"/>
          <w:color w:val="auto"/>
          <w:spacing w:val="-3"/>
          <w:sz w:val="24"/>
        </w:rPr>
        <w:t>（</w:t>
      </w:r>
      <w:r>
        <w:rPr>
          <w:rFonts w:hint="eastAsia" w:asciiTheme="minorEastAsia" w:hAnsiTheme="minorEastAsia" w:eastAsiaTheme="minorEastAsia" w:cstheme="minorEastAsia"/>
          <w:color w:val="auto"/>
          <w:sz w:val="24"/>
        </w:rPr>
        <w:t>财库[2014]68</w:t>
      </w:r>
      <w:r>
        <w:rPr>
          <w:rFonts w:hint="eastAsia" w:asciiTheme="minorEastAsia" w:hAnsiTheme="minorEastAsia" w:eastAsiaTheme="minorEastAsia" w:cstheme="minorEastAsia"/>
          <w:color w:val="auto"/>
          <w:spacing w:val="2"/>
          <w:sz w:val="24"/>
        </w:rPr>
        <w:t xml:space="preserve"> </w:t>
      </w:r>
      <w:r>
        <w:rPr>
          <w:rFonts w:hint="eastAsia" w:asciiTheme="minorEastAsia" w:hAnsiTheme="minorEastAsia" w:eastAsiaTheme="minorEastAsia" w:cstheme="minorEastAsia"/>
          <w:color w:val="auto"/>
          <w:sz w:val="24"/>
        </w:rPr>
        <w:t>号</w:t>
      </w:r>
      <w:r>
        <w:rPr>
          <w:rFonts w:hint="eastAsia" w:asciiTheme="minorEastAsia" w:hAnsiTheme="minorEastAsia" w:eastAsiaTheme="minorEastAsia" w:cstheme="minorEastAsia"/>
          <w:color w:val="auto"/>
          <w:spacing w:val="-10"/>
          <w:sz w:val="24"/>
        </w:rPr>
        <w:t>）</w:t>
      </w:r>
      <w:r>
        <w:rPr>
          <w:rFonts w:hint="eastAsia" w:asciiTheme="minorEastAsia" w:hAnsiTheme="minorEastAsia" w:eastAsiaTheme="minorEastAsia" w:cstheme="minorEastAsia"/>
          <w:color w:val="auto"/>
          <w:spacing w:val="-2"/>
          <w:sz w:val="24"/>
        </w:rPr>
        <w:t>规定的监狱企业</w:t>
      </w: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pacing w:val="-5"/>
          <w:sz w:val="24"/>
        </w:rPr>
        <w:t>以下简称：“监狱企业”</w:t>
      </w:r>
      <w:r>
        <w:rPr>
          <w:rFonts w:hint="eastAsia" w:asciiTheme="minorEastAsia" w:hAnsiTheme="minorEastAsia" w:eastAsiaTheme="minorEastAsia" w:cstheme="minorEastAsia"/>
          <w:color w:val="auto"/>
          <w:spacing w:val="-11"/>
          <w:sz w:val="24"/>
        </w:rPr>
        <w:t>）</w:t>
      </w:r>
      <w:r>
        <w:rPr>
          <w:rFonts w:hint="eastAsia" w:asciiTheme="minorEastAsia" w:hAnsiTheme="minorEastAsia" w:eastAsiaTheme="minorEastAsia" w:cstheme="minorEastAsia"/>
          <w:color w:val="auto"/>
          <w:sz w:val="24"/>
        </w:rPr>
        <w:t>亦可享受前述扶持政策。符合财政部、民政部、中国残联文件（财库[2017]141</w:t>
      </w:r>
      <w:r>
        <w:rPr>
          <w:rFonts w:hint="eastAsia" w:asciiTheme="minorEastAsia" w:hAnsiTheme="minorEastAsia" w:eastAsiaTheme="minorEastAsia" w:cstheme="minorEastAsia"/>
          <w:color w:val="auto"/>
          <w:spacing w:val="31"/>
          <w:sz w:val="24"/>
        </w:rPr>
        <w:t xml:space="preserve"> </w:t>
      </w:r>
      <w:r>
        <w:rPr>
          <w:rFonts w:hint="eastAsia" w:asciiTheme="minorEastAsia" w:hAnsiTheme="minorEastAsia" w:eastAsiaTheme="minorEastAsia" w:cstheme="minorEastAsia"/>
          <w:color w:val="auto"/>
          <w:sz w:val="24"/>
        </w:rPr>
        <w:t>号）规定的残疾人福利性单位（以下简称：“残疾人福利性单位”）亦可享受前述扶持政策。其中：</w:t>
      </w:r>
    </w:p>
    <w:p w14:paraId="6EFDB7C3">
      <w:pPr>
        <w:pStyle w:val="22"/>
        <w:numPr>
          <w:ilvl w:val="0"/>
          <w:numId w:val="0"/>
        </w:numPr>
        <w:tabs>
          <w:tab w:val="left" w:pos="1301"/>
        </w:tabs>
        <w:spacing w:before="0" w:after="0" w:line="301"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中小企业指符合下列条件的中型、小型、微型企业：</w:t>
      </w:r>
    </w:p>
    <w:p w14:paraId="7F2CF0BB">
      <w:pPr>
        <w:pStyle w:val="2"/>
        <w:spacing w:before="85" w:line="328" w:lineRule="auto"/>
        <w:ind w:right="150" w:rightChars="0"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0"/>
        </w:rPr>
        <w:t>①符合《工业和信息化部、国家统计局、国家发展和改革委员会、财政部关于印发</w:t>
      </w:r>
      <w:r>
        <w:rPr>
          <w:rFonts w:hint="eastAsia" w:asciiTheme="minorEastAsia" w:hAnsiTheme="minorEastAsia" w:eastAsiaTheme="minorEastAsia" w:cstheme="minorEastAsia"/>
          <w:color w:val="auto"/>
        </w:rPr>
        <w:t>中小企业划型标准规定的通知》（工信部联企业[2011]300</w:t>
      </w:r>
      <w:r>
        <w:rPr>
          <w:rFonts w:hint="eastAsia" w:asciiTheme="minorEastAsia" w:hAnsiTheme="minorEastAsia" w:eastAsiaTheme="minorEastAsia" w:cstheme="minorEastAsia"/>
          <w:color w:val="auto"/>
          <w:spacing w:val="31"/>
        </w:rPr>
        <w:t xml:space="preserve"> </w:t>
      </w:r>
      <w:r>
        <w:rPr>
          <w:rFonts w:hint="eastAsia" w:asciiTheme="minorEastAsia" w:hAnsiTheme="minorEastAsia" w:eastAsiaTheme="minorEastAsia" w:cstheme="minorEastAsia"/>
          <w:color w:val="auto"/>
        </w:rPr>
        <w:t>号）规定的划分标准，但与大企业的负责人为同一人，或者与大企业存在直接控股、管理关系的除外；</w:t>
      </w:r>
    </w:p>
    <w:p w14:paraId="2C6768C2">
      <w:pPr>
        <w:pStyle w:val="2"/>
        <w:spacing w:line="304"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②符合中小企业划分标准的个体工商户，在政府采购活动中视同中小企业。</w:t>
      </w:r>
    </w:p>
    <w:p w14:paraId="76101B64">
      <w:pPr>
        <w:pStyle w:val="22"/>
        <w:numPr>
          <w:ilvl w:val="0"/>
          <w:numId w:val="0"/>
        </w:numPr>
        <w:tabs>
          <w:tab w:val="left" w:pos="1304"/>
          <w:tab w:val="left" w:pos="9680"/>
        </w:tabs>
        <w:spacing w:before="113" w:after="0" w:line="328" w:lineRule="auto"/>
        <w:ind w:right="150" w:rightChars="0" w:firstLine="47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2</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在政府采购活动中，供应商提供的货物、工程或者服务符合下列情形的，享</w:t>
      </w:r>
      <w:r>
        <w:rPr>
          <w:rFonts w:hint="eastAsia" w:asciiTheme="minorEastAsia" w:hAnsiTheme="minorEastAsia" w:eastAsiaTheme="minorEastAsia" w:cstheme="minorEastAsia"/>
          <w:color w:val="auto"/>
          <w:sz w:val="24"/>
        </w:rPr>
        <w:t>受本办法规定的中小企业扶持政策：</w:t>
      </w:r>
    </w:p>
    <w:p w14:paraId="18FDCFF6">
      <w:pPr>
        <w:pStyle w:val="2"/>
        <w:spacing w:before="39" w:line="328" w:lineRule="auto"/>
        <w:ind w:right="-70" w:rightChars="0"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9"/>
        </w:rPr>
        <w:t>①在货物采购项目中，货物由中小企业制造，即货物由中小企业生产且使用该中小</w:t>
      </w:r>
      <w:r>
        <w:rPr>
          <w:rFonts w:hint="eastAsia" w:asciiTheme="minorEastAsia" w:hAnsiTheme="minorEastAsia" w:eastAsiaTheme="minorEastAsia" w:cstheme="minorEastAsia"/>
          <w:color w:val="auto"/>
        </w:rPr>
        <w:t>企业商号或者注册商标；</w:t>
      </w:r>
    </w:p>
    <w:p w14:paraId="29378681">
      <w:pPr>
        <w:pStyle w:val="2"/>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②在工程采购项目中，工程由中小企业承建，即工程施工单位为中小企业；</w:t>
      </w:r>
    </w:p>
    <w:p w14:paraId="114D5AFB">
      <w:pPr>
        <w:pStyle w:val="2"/>
        <w:spacing w:before="112"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20"/>
        </w:rPr>
        <w:t>③在服务采购项目中，服务由中小企业承接，即提供服务的人员为中小企业依照《中</w:t>
      </w:r>
      <w:r>
        <w:rPr>
          <w:rFonts w:hint="eastAsia" w:asciiTheme="minorEastAsia" w:hAnsiTheme="minorEastAsia" w:eastAsiaTheme="minorEastAsia" w:cstheme="minorEastAsia"/>
          <w:color w:val="auto"/>
        </w:rPr>
        <w:t>华人民共和国劳动合同法》订立劳动合同的从业人员。</w:t>
      </w:r>
    </w:p>
    <w:p w14:paraId="45075DAB">
      <w:pPr>
        <w:pStyle w:val="2"/>
        <w:spacing w:line="328" w:lineRule="auto"/>
        <w:ind w:right="150" w:rightChars="68"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9"/>
        </w:rPr>
        <w:t>在货物采购项目中，供应商提供的货物既有中小企业制造货物，也有大型企业制造</w:t>
      </w:r>
      <w:r>
        <w:rPr>
          <w:rFonts w:hint="eastAsia" w:asciiTheme="minorEastAsia" w:hAnsiTheme="minorEastAsia" w:eastAsiaTheme="minorEastAsia" w:cstheme="minorEastAsia"/>
          <w:color w:val="auto"/>
        </w:rPr>
        <w:t>货物的，不享受本办法规定的中小企业扶持政策。</w:t>
      </w:r>
    </w:p>
    <w:p w14:paraId="7D5B4259">
      <w:pPr>
        <w:pStyle w:val="2"/>
        <w:spacing w:line="328" w:lineRule="auto"/>
        <w:ind w:right="150" w:rightChars="68"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以联合体形式参加</w:t>
      </w:r>
      <w:r>
        <w:rPr>
          <w:rFonts w:hint="eastAsia" w:asciiTheme="minorEastAsia" w:hAnsiTheme="minorEastAsia" w:eastAsiaTheme="minorEastAsia" w:cstheme="minorEastAsia"/>
          <w:color w:val="auto"/>
          <w:spacing w:val="-7"/>
          <w:lang w:eastAsia="zh-CN"/>
        </w:rPr>
        <w:t>企业采购</w:t>
      </w:r>
      <w:r>
        <w:rPr>
          <w:rFonts w:hint="eastAsia" w:asciiTheme="minorEastAsia" w:hAnsiTheme="minorEastAsia" w:eastAsiaTheme="minorEastAsia" w:cstheme="minorEastAsia"/>
          <w:color w:val="auto"/>
          <w:spacing w:val="-7"/>
        </w:rPr>
        <w:t>活动，联合体各方均为中小企业的，联合体视同中小企</w:t>
      </w:r>
      <w:r>
        <w:rPr>
          <w:rFonts w:hint="eastAsia" w:asciiTheme="minorEastAsia" w:hAnsiTheme="minorEastAsia" w:eastAsiaTheme="minorEastAsia" w:cstheme="minorEastAsia"/>
          <w:color w:val="auto"/>
        </w:rPr>
        <w:t>业。其中，联合体各方均为小微企业的，联合体视同小微企业。</w:t>
      </w:r>
    </w:p>
    <w:p w14:paraId="13504F1B">
      <w:pPr>
        <w:pStyle w:val="22"/>
        <w:numPr>
          <w:ilvl w:val="0"/>
          <w:numId w:val="0"/>
        </w:numPr>
        <w:tabs>
          <w:tab w:val="left" w:pos="1304"/>
        </w:tabs>
        <w:spacing w:before="0" w:after="0" w:line="328" w:lineRule="auto"/>
        <w:ind w:right="150" w:rightChars="68" w:firstLine="47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3</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投标人应当按照招标文件明确的采购标的对应行业的划分标准出具中小企业</w:t>
      </w:r>
      <w:r>
        <w:rPr>
          <w:rFonts w:hint="eastAsia" w:asciiTheme="minorEastAsia" w:hAnsiTheme="minorEastAsia" w:eastAsiaTheme="minorEastAsia" w:cstheme="minorEastAsia"/>
          <w:color w:val="auto"/>
          <w:sz w:val="24"/>
        </w:rPr>
        <w:t>声明函。</w:t>
      </w:r>
    </w:p>
    <w:p w14:paraId="143DC06A">
      <w:pPr>
        <w:pStyle w:val="2"/>
        <w:spacing w:line="328" w:lineRule="auto"/>
        <w:ind w:right="150" w:rightChars="68"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在项目属性为货物类采购项目中，货物应当由中小企业制造，不对其中涉及的服务</w:t>
      </w:r>
      <w:r>
        <w:rPr>
          <w:rFonts w:hint="eastAsia" w:asciiTheme="minorEastAsia" w:hAnsiTheme="minorEastAsia" w:eastAsiaTheme="minorEastAsia" w:cstheme="minorEastAsia"/>
          <w:color w:val="auto"/>
          <w:spacing w:val="-7"/>
        </w:rPr>
        <w:t xml:space="preserve">的承接商作出要求；在项目属性为服务类采购项目中，服务的承接商应当为中小企业， </w:t>
      </w:r>
      <w:r>
        <w:rPr>
          <w:rFonts w:hint="eastAsia" w:asciiTheme="minorEastAsia" w:hAnsiTheme="minorEastAsia" w:eastAsiaTheme="minorEastAsia" w:cstheme="minorEastAsia"/>
          <w:color w:val="auto"/>
          <w:spacing w:val="-5"/>
        </w:rPr>
        <w:t>不对其中涉及的货物的制造商作出要求；在项目属性为工程类采购项目中，工程应当由中小企业承建，不对其中涉及的货物的制造商和服务的承接商作出要求。</w:t>
      </w:r>
    </w:p>
    <w:p w14:paraId="5AC1B5F0">
      <w:pPr>
        <w:pStyle w:val="22"/>
        <w:numPr>
          <w:ilvl w:val="0"/>
          <w:numId w:val="0"/>
        </w:numPr>
        <w:tabs>
          <w:tab w:val="left" w:pos="1304"/>
        </w:tabs>
        <w:spacing w:before="0" w:after="0" w:line="328" w:lineRule="auto"/>
        <w:ind w:right="150" w:rightChars="68"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4</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监狱企业指由司法部认定的为罪犯、戒毒人员提供生产项目和劳动对象，且</w:t>
      </w:r>
      <w:r>
        <w:rPr>
          <w:rFonts w:hint="eastAsia" w:asciiTheme="minorEastAsia" w:hAnsiTheme="minorEastAsia" w:eastAsiaTheme="minorEastAsia" w:cstheme="minorEastAsia"/>
          <w:color w:val="auto"/>
          <w:spacing w:val="-6"/>
          <w:sz w:val="24"/>
        </w:rPr>
        <w:t>全部产权属于司法部监狱管理局、戒毒管理局、直属煤矿管理局，各省、自治区、直辖市监狱管理局、戒毒管理局，各地（设区的市）</w:t>
      </w:r>
      <w:r>
        <w:rPr>
          <w:rFonts w:hint="eastAsia" w:asciiTheme="minorEastAsia" w:hAnsiTheme="minorEastAsia" w:eastAsiaTheme="minorEastAsia" w:cstheme="minorEastAsia"/>
          <w:color w:val="auto"/>
          <w:spacing w:val="-7"/>
          <w:sz w:val="24"/>
        </w:rPr>
        <w:t xml:space="preserve">监狱、强制隔离戒毒所、戒毒康复所， </w:t>
      </w:r>
      <w:r>
        <w:rPr>
          <w:rFonts w:hint="eastAsia" w:asciiTheme="minorEastAsia" w:hAnsiTheme="minorEastAsia" w:eastAsiaTheme="minorEastAsia" w:cstheme="minorEastAsia"/>
          <w:color w:val="auto"/>
          <w:sz w:val="24"/>
        </w:rPr>
        <w:t>以及新疆生产建设兵团监狱管理局、戒毒管理局的企业，其中：</w:t>
      </w:r>
    </w:p>
    <w:p w14:paraId="4232FE5F">
      <w:pPr>
        <w:pStyle w:val="2"/>
        <w:spacing w:line="328" w:lineRule="auto"/>
        <w:ind w:right="150" w:rightChars="68"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①监狱企业参加采购活动时，应提供由省级以上监狱管理局、戒毒管理局</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5"/>
        </w:rPr>
        <w:t>含新疆</w:t>
      </w:r>
      <w:r>
        <w:rPr>
          <w:rFonts w:hint="eastAsia" w:asciiTheme="minorEastAsia" w:hAnsiTheme="minorEastAsia" w:eastAsiaTheme="minorEastAsia" w:cstheme="minorEastAsia"/>
          <w:color w:val="auto"/>
        </w:rPr>
        <w:t>生产建设兵团）出具的属于监狱企业的证明文件。</w:t>
      </w:r>
    </w:p>
    <w:p w14:paraId="6EA37A6F">
      <w:pPr>
        <w:pStyle w:val="2"/>
        <w:spacing w:line="305" w:lineRule="exact"/>
        <w:ind w:left="700" w:right="150" w:rightChars="68"/>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②监狱企业视同小型、微型企业。</w:t>
      </w:r>
    </w:p>
    <w:p w14:paraId="22ACF31E">
      <w:pPr>
        <w:pStyle w:val="22"/>
        <w:numPr>
          <w:ilvl w:val="0"/>
          <w:numId w:val="0"/>
        </w:numPr>
        <w:tabs>
          <w:tab w:val="left" w:pos="1301"/>
        </w:tabs>
        <w:spacing w:before="92"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5</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残疾人福利性单位指同时符合下列条件的单位：</w:t>
      </w:r>
    </w:p>
    <w:p w14:paraId="39D674C7">
      <w:pPr>
        <w:pStyle w:val="2"/>
        <w:spacing w:before="113"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3"/>
        </w:rPr>
        <w:t xml:space="preserve">①安置的残疾人占本单位在职职工人数的比例不低于 </w:t>
      </w:r>
      <w:r>
        <w:rPr>
          <w:rFonts w:hint="eastAsia" w:asciiTheme="minorEastAsia" w:hAnsiTheme="minorEastAsia" w:eastAsiaTheme="minorEastAsia" w:cstheme="minorEastAsia"/>
          <w:color w:val="auto"/>
          <w:spacing w:val="-8"/>
        </w:rPr>
        <w:t>25%（</w:t>
      </w:r>
      <w:r>
        <w:rPr>
          <w:rFonts w:hint="eastAsia" w:asciiTheme="minorEastAsia" w:hAnsiTheme="minorEastAsia" w:eastAsiaTheme="minorEastAsia" w:cstheme="minorEastAsia"/>
          <w:color w:val="auto"/>
          <w:spacing w:val="-29"/>
        </w:rPr>
        <w:t xml:space="preserve">含 </w:t>
      </w:r>
      <w:r>
        <w:rPr>
          <w:rFonts w:hint="eastAsia" w:asciiTheme="minorEastAsia" w:hAnsiTheme="minorEastAsia" w:eastAsiaTheme="minorEastAsia" w:cstheme="minorEastAsia"/>
          <w:color w:val="auto"/>
          <w:spacing w:val="-12"/>
        </w:rPr>
        <w:t>25%）</w:t>
      </w:r>
      <w:r>
        <w:rPr>
          <w:rFonts w:hint="eastAsia" w:asciiTheme="minorEastAsia" w:hAnsiTheme="minorEastAsia" w:eastAsiaTheme="minorEastAsia" w:cstheme="minorEastAsia"/>
          <w:color w:val="auto"/>
          <w:spacing w:val="-5"/>
        </w:rPr>
        <w:t>，并且安置的</w:t>
      </w:r>
      <w:r>
        <w:rPr>
          <w:rFonts w:hint="eastAsia" w:asciiTheme="minorEastAsia" w:hAnsiTheme="minorEastAsia" w:eastAsiaTheme="minorEastAsia" w:cstheme="minorEastAsia"/>
          <w:color w:val="auto"/>
          <w:spacing w:val="-7"/>
        </w:rPr>
        <w:t xml:space="preserve">残疾人人数不少于 </w:t>
      </w:r>
      <w:r>
        <w:rPr>
          <w:rFonts w:hint="eastAsia" w:asciiTheme="minorEastAsia" w:hAnsiTheme="minorEastAsia" w:eastAsiaTheme="minorEastAsia" w:cstheme="minorEastAsia"/>
          <w:color w:val="auto"/>
        </w:rPr>
        <w:t>10 人（</w:t>
      </w:r>
      <w:r>
        <w:rPr>
          <w:rFonts w:hint="eastAsia" w:asciiTheme="minorEastAsia" w:hAnsiTheme="minorEastAsia" w:eastAsiaTheme="minorEastAsia" w:cstheme="minorEastAsia"/>
          <w:color w:val="auto"/>
          <w:spacing w:val="-30"/>
        </w:rPr>
        <w:t xml:space="preserve">含 </w:t>
      </w:r>
      <w:r>
        <w:rPr>
          <w:rFonts w:hint="eastAsia" w:asciiTheme="minorEastAsia" w:hAnsiTheme="minorEastAsia" w:eastAsiaTheme="minorEastAsia" w:cstheme="minorEastAsia"/>
          <w:color w:val="auto"/>
        </w:rPr>
        <w:t>10 人）；</w:t>
      </w:r>
    </w:p>
    <w:p w14:paraId="3E77C630">
      <w:pPr>
        <w:pStyle w:val="2"/>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②依法与安置的每位残疾人签订了一年以上（含一年）的劳动合同或服务协议；</w:t>
      </w:r>
    </w:p>
    <w:p w14:paraId="699934A8">
      <w:pPr>
        <w:pStyle w:val="2"/>
        <w:spacing w:before="112" w:line="328" w:lineRule="auto"/>
        <w:ind w:right="485"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③为安置的每位残疾人按月足额缴纳了基本养老保险、基本医疗保险、失业保险、工伤保险和生育保险等社会保险费；</w:t>
      </w:r>
    </w:p>
    <w:p w14:paraId="3DA4311D">
      <w:pPr>
        <w:pStyle w:val="2"/>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④通过银行等金融机构向安置的每位残疾人，按月支付了不低于单位所在区县适用</w:t>
      </w:r>
      <w:r>
        <w:rPr>
          <w:rFonts w:hint="eastAsia" w:asciiTheme="minorEastAsia" w:hAnsiTheme="minorEastAsia" w:eastAsiaTheme="minorEastAsia" w:cstheme="minorEastAsia"/>
          <w:color w:val="auto"/>
        </w:rPr>
        <w:t>的经省级人民政府批准的月最低工资标准的工资；</w:t>
      </w:r>
    </w:p>
    <w:p w14:paraId="1935EB42">
      <w:pPr>
        <w:pStyle w:val="2"/>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⑤提供本单位制造的货物、承担的工程或服务，或提供其他残疾人福利性单位制造</w:t>
      </w:r>
      <w:r>
        <w:rPr>
          <w:rFonts w:hint="eastAsia" w:asciiTheme="minorEastAsia" w:hAnsiTheme="minorEastAsia" w:eastAsiaTheme="minorEastAsia" w:cstheme="minorEastAsia"/>
          <w:color w:val="auto"/>
        </w:rPr>
        <w:t>的货物（不包括使用非残疾人福利性单位注册商标的货物）。</w:t>
      </w:r>
    </w:p>
    <w:p w14:paraId="004D009E">
      <w:pPr>
        <w:pStyle w:val="2"/>
        <w:spacing w:before="39"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前款所称残疾人指法定劳动年龄内，持有《中华人民共和国残疾人证》或《中华人</w:t>
      </w:r>
      <w:r>
        <w:rPr>
          <w:rFonts w:hint="eastAsia" w:asciiTheme="minorEastAsia" w:hAnsiTheme="minorEastAsia" w:eastAsiaTheme="minorEastAsia" w:cstheme="minorEastAsia"/>
          <w:color w:val="auto"/>
          <w:spacing w:val="-2"/>
        </w:rPr>
        <w:t>民共和国残疾军人证</w:t>
      </w:r>
      <w:r>
        <w:rPr>
          <w:rFonts w:hint="eastAsia" w:asciiTheme="minorEastAsia" w:hAnsiTheme="minorEastAsia" w:eastAsiaTheme="minorEastAsia" w:cstheme="minorEastAsia"/>
          <w:color w:val="auto"/>
        </w:rPr>
        <w:t xml:space="preserve">（1 </w:t>
      </w:r>
      <w:r>
        <w:rPr>
          <w:rFonts w:hint="eastAsia" w:asciiTheme="minorEastAsia" w:hAnsiTheme="minorEastAsia" w:eastAsiaTheme="minorEastAsia" w:cstheme="minorEastAsia"/>
          <w:color w:val="auto"/>
          <w:spacing w:val="-30"/>
        </w:rPr>
        <w:t xml:space="preserve">至 </w:t>
      </w:r>
      <w:r>
        <w:rPr>
          <w:rFonts w:hint="eastAsia" w:asciiTheme="minorEastAsia" w:hAnsiTheme="minorEastAsia" w:eastAsiaTheme="minorEastAsia" w:cstheme="minorEastAsia"/>
          <w:color w:val="auto"/>
        </w:rPr>
        <w:t>8 级</w:t>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spacing w:val="-6"/>
        </w:rPr>
        <w:t>》的自然人，包括具有劳动条件和劳动意愿的精神残</w:t>
      </w:r>
      <w:r>
        <w:rPr>
          <w:rFonts w:hint="eastAsia" w:asciiTheme="minorEastAsia" w:hAnsiTheme="minorEastAsia" w:eastAsiaTheme="minorEastAsia" w:cstheme="minorEastAsia"/>
          <w:color w:val="auto"/>
          <w:spacing w:val="-12"/>
        </w:rPr>
        <w:t>疾人。在职职工人数是指与残疾人福利性单位建立劳动关系并依法签订劳动合同或服务</w:t>
      </w:r>
      <w:r>
        <w:rPr>
          <w:rFonts w:hint="eastAsia" w:asciiTheme="minorEastAsia" w:hAnsiTheme="minorEastAsia" w:eastAsiaTheme="minorEastAsia" w:cstheme="minorEastAsia"/>
          <w:color w:val="auto"/>
        </w:rPr>
        <w:t>协议的雇员人数。</w:t>
      </w:r>
    </w:p>
    <w:p w14:paraId="7963A583">
      <w:pPr>
        <w:pStyle w:val="2"/>
        <w:spacing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5"/>
        </w:rPr>
        <w:t>※符合上述条件的残疾人福利性单位参加采购活动时，应提供《残疾人福利性单位</w:t>
      </w:r>
      <w:r>
        <w:rPr>
          <w:rFonts w:hint="eastAsia" w:asciiTheme="minorEastAsia" w:hAnsiTheme="minorEastAsia" w:eastAsiaTheme="minorEastAsia" w:cstheme="minorEastAsia"/>
          <w:color w:val="auto"/>
          <w:spacing w:val="-10"/>
        </w:rPr>
        <w:t>声明函》，并对声明的真实性负责。残疾人福利性单位视同小型、微型企业。残疾人福</w:t>
      </w:r>
      <w:r>
        <w:rPr>
          <w:rFonts w:hint="eastAsia" w:asciiTheme="minorEastAsia" w:hAnsiTheme="minorEastAsia" w:eastAsiaTheme="minorEastAsia" w:cstheme="minorEastAsia"/>
          <w:color w:val="auto"/>
        </w:rPr>
        <w:t>利性单位属于小型、微型企业的，不重复享受政策。</w:t>
      </w:r>
    </w:p>
    <w:p w14:paraId="3CA00DD6">
      <w:pPr>
        <w:pStyle w:val="22"/>
        <w:numPr>
          <w:ilvl w:val="0"/>
          <w:numId w:val="0"/>
        </w:numPr>
        <w:tabs>
          <w:tab w:val="left" w:pos="1185"/>
        </w:tabs>
        <w:spacing w:before="0" w:after="0" w:line="328" w:lineRule="auto"/>
        <w:ind w:right="150" w:rightChars="0" w:firstLine="46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lang w:val="en-US" w:eastAsia="zh-CN"/>
        </w:rPr>
        <w:t>17.4.</w:t>
      </w:r>
      <w:r>
        <w:rPr>
          <w:rFonts w:hint="eastAsia" w:asciiTheme="minorEastAsia" w:hAnsiTheme="minorEastAsia" w:eastAsiaTheme="minorEastAsia" w:cstheme="minorEastAsia"/>
          <w:color w:val="auto"/>
          <w:spacing w:val="-5"/>
          <w:sz w:val="24"/>
        </w:rPr>
        <w:t>信用记录指由财政部确定的有关网站提供的相关主体信用信息。信用记录的查</w:t>
      </w:r>
      <w:r>
        <w:rPr>
          <w:rFonts w:hint="eastAsia" w:asciiTheme="minorEastAsia" w:hAnsiTheme="minorEastAsia" w:eastAsiaTheme="minorEastAsia" w:cstheme="minorEastAsia"/>
          <w:color w:val="auto"/>
          <w:sz w:val="24"/>
        </w:rPr>
        <w:t>询及使用应符合财政部文件（财库[2016]125</w:t>
      </w:r>
      <w:r>
        <w:rPr>
          <w:rFonts w:hint="eastAsia" w:asciiTheme="minorEastAsia" w:hAnsiTheme="minorEastAsia" w:eastAsiaTheme="minorEastAsia" w:cstheme="minorEastAsia"/>
          <w:color w:val="auto"/>
          <w:spacing w:val="3"/>
          <w:sz w:val="24"/>
        </w:rPr>
        <w:t xml:space="preserve"> </w:t>
      </w:r>
      <w:r>
        <w:rPr>
          <w:rFonts w:hint="eastAsia" w:asciiTheme="minorEastAsia" w:hAnsiTheme="minorEastAsia" w:eastAsiaTheme="minorEastAsia" w:cstheme="minorEastAsia"/>
          <w:color w:val="auto"/>
          <w:sz w:val="24"/>
        </w:rPr>
        <w:t>号）规定。</w:t>
      </w:r>
    </w:p>
    <w:p w14:paraId="114B1712">
      <w:pPr>
        <w:pStyle w:val="22"/>
        <w:numPr>
          <w:ilvl w:val="0"/>
          <w:numId w:val="0"/>
        </w:numPr>
        <w:tabs>
          <w:tab w:val="left" w:pos="1185"/>
        </w:tabs>
        <w:spacing w:before="0" w:after="0" w:line="328" w:lineRule="auto"/>
        <w:ind w:right="577" w:rightChars="0" w:firstLine="476" w:firstLineChars="200"/>
        <w:jc w:val="left"/>
        <w:rPr>
          <w:rFonts w:hint="eastAsia" w:asciiTheme="minorEastAsia" w:hAnsiTheme="minorEastAsia" w:eastAsiaTheme="minorEastAsia" w:cstheme="minorEastAsia"/>
          <w:color w:val="auto"/>
          <w:spacing w:val="-1"/>
          <w:sz w:val="24"/>
        </w:rPr>
      </w:pPr>
      <w:r>
        <w:rPr>
          <w:rFonts w:hint="eastAsia" w:asciiTheme="minorEastAsia" w:hAnsiTheme="minorEastAsia" w:eastAsiaTheme="minorEastAsia" w:cstheme="minorEastAsia"/>
          <w:color w:val="auto"/>
          <w:spacing w:val="-1"/>
          <w:sz w:val="24"/>
          <w:lang w:val="en-US" w:eastAsia="zh-CN"/>
        </w:rPr>
        <w:t>17.5.</w:t>
      </w:r>
      <w:r>
        <w:rPr>
          <w:rFonts w:hint="eastAsia" w:asciiTheme="minorEastAsia" w:hAnsiTheme="minorEastAsia" w:eastAsiaTheme="minorEastAsia" w:cstheme="minorEastAsia"/>
          <w:color w:val="auto"/>
          <w:spacing w:val="-1"/>
          <w:sz w:val="24"/>
        </w:rPr>
        <w:t>为落实政府采购政策需满足的要求：详见招标文件第一章。</w:t>
      </w:r>
      <w:bookmarkStart w:id="29" w:name="九、本项目的有关信息"/>
      <w:bookmarkEnd w:id="29"/>
    </w:p>
    <w:p w14:paraId="4615AAC6">
      <w:pPr>
        <w:pStyle w:val="22"/>
        <w:numPr>
          <w:ilvl w:val="0"/>
          <w:numId w:val="0"/>
        </w:numPr>
        <w:tabs>
          <w:tab w:val="left" w:pos="1185"/>
        </w:tabs>
        <w:spacing w:before="0" w:after="0" w:line="328" w:lineRule="auto"/>
        <w:ind w:right="577" w:rightChars="0"/>
        <w:jc w:val="center"/>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九、本项目的有关信息</w:t>
      </w:r>
    </w:p>
    <w:p w14:paraId="2D82056B">
      <w:pPr>
        <w:pStyle w:val="2"/>
        <w:spacing w:line="328" w:lineRule="auto"/>
        <w:ind w:left="0" w:leftChars="0" w:right="457"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18</w:t>
      </w:r>
      <w:r>
        <w:rPr>
          <w:rFonts w:hint="eastAsia" w:asciiTheme="minorEastAsia" w:hAnsiTheme="minorEastAsia" w:eastAsiaTheme="minorEastAsia" w:cstheme="minorEastAsia"/>
          <w:color w:val="auto"/>
          <w:spacing w:val="-13"/>
        </w:rPr>
        <w:t>、本项目的有关信息，包括但不限于：招标公告、更正公告</w:t>
      </w:r>
      <w:r>
        <w:rPr>
          <w:rFonts w:hint="eastAsia" w:asciiTheme="minorEastAsia" w:hAnsiTheme="minorEastAsia" w:eastAsiaTheme="minorEastAsia" w:cstheme="minorEastAsia"/>
          <w:color w:val="auto"/>
        </w:rPr>
        <w:t>（若有</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spacing w:val="-9"/>
        </w:rPr>
        <w:t>、招标文件、</w:t>
      </w:r>
      <w:r>
        <w:rPr>
          <w:rFonts w:hint="eastAsia" w:asciiTheme="minorEastAsia" w:hAnsiTheme="minorEastAsia" w:eastAsiaTheme="minorEastAsia" w:cstheme="minorEastAsia"/>
          <w:color w:val="auto"/>
          <w:spacing w:val="-1"/>
        </w:rPr>
        <w:t>招标文件的澄清或修改</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若有</w:t>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spacing w:val="-6"/>
        </w:rPr>
        <w:t>、中标公告、终止公告</w:t>
      </w:r>
      <w:r>
        <w:rPr>
          <w:rFonts w:hint="eastAsia" w:asciiTheme="minorEastAsia" w:hAnsiTheme="minorEastAsia" w:eastAsiaTheme="minorEastAsia" w:cstheme="minorEastAsia"/>
          <w:color w:val="auto"/>
        </w:rPr>
        <w:t>（若有</w:t>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spacing w:val="-5"/>
        </w:rPr>
        <w:t>、废标公告</w:t>
      </w:r>
      <w:r>
        <w:rPr>
          <w:rFonts w:hint="eastAsia" w:asciiTheme="minorEastAsia" w:hAnsiTheme="minorEastAsia" w:eastAsiaTheme="minorEastAsia" w:cstheme="minorEastAsia"/>
          <w:color w:val="auto"/>
        </w:rPr>
        <w:t>（若有</w:t>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rPr>
        <w:t>等都将在招标文件载明的指定媒体发布。</w:t>
      </w:r>
    </w:p>
    <w:p w14:paraId="162E103A">
      <w:pPr>
        <w:pStyle w:val="22"/>
        <w:numPr>
          <w:ilvl w:val="0"/>
          <w:numId w:val="0"/>
        </w:numPr>
        <w:tabs>
          <w:tab w:val="left" w:pos="1185"/>
        </w:tabs>
        <w:spacing w:before="0" w:after="0" w:line="304"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18.1.</w:t>
      </w:r>
      <w:r>
        <w:rPr>
          <w:rFonts w:hint="eastAsia" w:asciiTheme="minorEastAsia" w:hAnsiTheme="minorEastAsia" w:eastAsiaTheme="minorEastAsia" w:cstheme="minorEastAsia"/>
          <w:color w:val="auto"/>
          <w:sz w:val="24"/>
        </w:rPr>
        <w:t>指定媒体：详见招标文件第二章。</w:t>
      </w:r>
    </w:p>
    <w:p w14:paraId="44A25C40">
      <w:pPr>
        <w:pStyle w:val="22"/>
        <w:numPr>
          <w:ilvl w:val="0"/>
          <w:numId w:val="0"/>
        </w:numPr>
        <w:tabs>
          <w:tab w:val="left" w:pos="1185"/>
        </w:tabs>
        <w:spacing w:before="98" w:after="0" w:line="328" w:lineRule="auto"/>
        <w:ind w:right="577" w:rightChars="0" w:firstLine="456"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lang w:val="en-US" w:eastAsia="zh-CN"/>
        </w:rPr>
        <w:t>18.2.</w:t>
      </w:r>
      <w:r>
        <w:rPr>
          <w:rFonts w:hint="eastAsia" w:asciiTheme="minorEastAsia" w:hAnsiTheme="minorEastAsia" w:eastAsiaTheme="minorEastAsia" w:cstheme="minorEastAsia"/>
          <w:color w:val="auto"/>
          <w:spacing w:val="-6"/>
          <w:sz w:val="24"/>
        </w:rPr>
        <w:t>本项目的潜在投标人或投标人应随时关注指定媒体，否则产生不利后果由其自</w:t>
      </w:r>
      <w:r>
        <w:rPr>
          <w:rFonts w:hint="eastAsia" w:asciiTheme="minorEastAsia" w:hAnsiTheme="minorEastAsia" w:eastAsiaTheme="minorEastAsia" w:cstheme="minorEastAsia"/>
          <w:color w:val="auto"/>
          <w:sz w:val="24"/>
        </w:rPr>
        <w:t>行承担。</w:t>
      </w:r>
    </w:p>
    <w:p w14:paraId="5C5742C2">
      <w:pPr>
        <w:pStyle w:val="5"/>
        <w:spacing w:line="305" w:lineRule="exact"/>
        <w:ind w:left="0" w:leftChars="0" w:firstLine="0" w:firstLineChars="0"/>
        <w:jc w:val="center"/>
        <w:rPr>
          <w:rFonts w:hint="eastAsia" w:asciiTheme="minorEastAsia" w:hAnsiTheme="minorEastAsia" w:eastAsiaTheme="minorEastAsia" w:cstheme="minorEastAsia"/>
          <w:color w:val="auto"/>
        </w:rPr>
      </w:pPr>
      <w:bookmarkStart w:id="30" w:name="十、其他事项"/>
      <w:bookmarkEnd w:id="30"/>
      <w:r>
        <w:rPr>
          <w:rFonts w:hint="eastAsia" w:asciiTheme="minorEastAsia" w:hAnsiTheme="minorEastAsia" w:eastAsiaTheme="minorEastAsia" w:cstheme="minorEastAsia"/>
          <w:color w:val="auto"/>
        </w:rPr>
        <w:t>十、其他事项</w:t>
      </w:r>
    </w:p>
    <w:p w14:paraId="3CF82BC9">
      <w:pPr>
        <w:pStyle w:val="2"/>
        <w:spacing w:before="113"/>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19、其他事项：</w:t>
      </w:r>
    </w:p>
    <w:p w14:paraId="3ADEE761">
      <w:pPr>
        <w:pStyle w:val="22"/>
        <w:numPr>
          <w:ilvl w:val="0"/>
          <w:numId w:val="0"/>
        </w:numPr>
        <w:tabs>
          <w:tab w:val="left" w:pos="1185"/>
        </w:tabs>
        <w:spacing w:before="112" w:after="0" w:line="240" w:lineRule="auto"/>
        <w:ind w:right="0" w:rightChars="0" w:firstLine="46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lang w:val="en-US" w:eastAsia="zh-CN"/>
        </w:rPr>
        <w:t>19.1.</w:t>
      </w:r>
      <w:r>
        <w:rPr>
          <w:rFonts w:hint="eastAsia" w:asciiTheme="minorEastAsia" w:hAnsiTheme="minorEastAsia" w:eastAsiaTheme="minorEastAsia" w:cstheme="minorEastAsia"/>
          <w:color w:val="auto"/>
          <w:spacing w:val="-5"/>
          <w:sz w:val="24"/>
        </w:rPr>
        <w:t>本项目中如涉及商品包装和快递包装的，其包装需求标准应不低于《关于印发</w:t>
      </w:r>
    </w:p>
    <w:p w14:paraId="10B41C10">
      <w:pPr>
        <w:pStyle w:val="2"/>
        <w:spacing w:before="113"/>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〈商品包装政府采购需求标准(试行)〉、〈快递包装政府采购需求标准(试行)〉的通知》</w:t>
      </w:r>
    </w:p>
    <w:p w14:paraId="62AFDE93">
      <w:pPr>
        <w:pStyle w:val="2"/>
        <w:spacing w:before="112" w:line="328" w:lineRule="auto"/>
        <w:ind w:right="-70" w:right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（财办库〔2020〕123 号）规定的包装要求，其他包装需求详见招标文件具体规定。采购人、中标人双方签订合同及验收环节，应包含上述包装要求的条款。</w:t>
      </w:r>
    </w:p>
    <w:p w14:paraId="0A794392">
      <w:pPr>
        <w:pStyle w:val="22"/>
        <w:numPr>
          <w:ilvl w:val="0"/>
          <w:numId w:val="0"/>
        </w:numPr>
        <w:tabs>
          <w:tab w:val="left" w:pos="1185"/>
        </w:tabs>
        <w:spacing w:before="0" w:after="0" w:line="305" w:lineRule="exact"/>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19.2.</w:t>
      </w:r>
      <w:r>
        <w:rPr>
          <w:rFonts w:hint="eastAsia" w:asciiTheme="minorEastAsia" w:hAnsiTheme="minorEastAsia" w:eastAsiaTheme="minorEastAsia" w:cstheme="minorEastAsia"/>
          <w:color w:val="auto"/>
          <w:sz w:val="24"/>
        </w:rPr>
        <w:t>其他：详见招标文件第二章。</w:t>
      </w:r>
    </w:p>
    <w:p w14:paraId="4D2608F5">
      <w:pPr>
        <w:spacing w:after="0"/>
        <w:rPr>
          <w:rFonts w:hint="eastAsia" w:asciiTheme="minorEastAsia" w:hAnsiTheme="minorEastAsia" w:eastAsiaTheme="minorEastAsia" w:cstheme="minorEastAsia"/>
          <w:color w:val="auto"/>
          <w:sz w:val="20"/>
        </w:rPr>
        <w:sectPr>
          <w:footerReference r:id="rId7" w:type="default"/>
          <w:pgSz w:w="11910" w:h="16840"/>
          <w:pgMar w:top="1480" w:right="860" w:bottom="1160" w:left="1220" w:header="0" w:footer="890" w:gutter="0"/>
          <w:pgNumType w:fmt="decimal"/>
          <w:cols w:space="720" w:num="1"/>
        </w:sectPr>
      </w:pPr>
    </w:p>
    <w:p w14:paraId="085AF49B">
      <w:pPr>
        <w:pStyle w:val="5"/>
        <w:spacing w:before="1"/>
        <w:rPr>
          <w:rFonts w:hint="eastAsia" w:asciiTheme="minorEastAsia" w:hAnsiTheme="minorEastAsia" w:eastAsiaTheme="minorEastAsia" w:cstheme="minorEastAsia"/>
          <w:color w:val="auto"/>
        </w:rPr>
      </w:pPr>
      <w:bookmarkStart w:id="31" w:name="一、资格审查"/>
      <w:bookmarkEnd w:id="31"/>
    </w:p>
    <w:p w14:paraId="68FD4E62">
      <w:pPr>
        <w:pStyle w:val="5"/>
        <w:spacing w:before="1"/>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32"/>
        </w:rPr>
        <w:t>第四章 资格审查与评标</w:t>
      </w:r>
    </w:p>
    <w:p w14:paraId="1A968B38">
      <w:pPr>
        <w:pStyle w:val="5"/>
        <w:spacing w:before="1"/>
        <w:rPr>
          <w:rFonts w:hint="eastAsia" w:asciiTheme="minorEastAsia" w:hAnsiTheme="minorEastAsia" w:eastAsiaTheme="minorEastAsia" w:cstheme="minorEastAsia"/>
          <w:color w:val="auto"/>
        </w:rPr>
      </w:pPr>
    </w:p>
    <w:p w14:paraId="383605E0">
      <w:pPr>
        <w:pStyle w:val="5"/>
        <w:spacing w:before="1"/>
        <w:ind w:left="0" w:leftChars="0" w:firstLine="0" w:firstLineChars="0"/>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一、资格审查</w:t>
      </w:r>
    </w:p>
    <w:p w14:paraId="3DF978AC">
      <w:pPr>
        <w:pStyle w:val="2"/>
        <w:keepNext w:val="0"/>
        <w:keepLines w:val="0"/>
        <w:pageBreakBefore w:val="0"/>
        <w:widowControl w:val="0"/>
        <w:kinsoku/>
        <w:wordWrap/>
        <w:overflowPunct/>
        <w:topLinePunct w:val="0"/>
        <w:autoSpaceDE w:val="0"/>
        <w:autoSpaceDN w:val="0"/>
        <w:bidi w:val="0"/>
        <w:adjustRightInd/>
        <w:snapToGrid/>
        <w:spacing w:before="112" w:line="329" w:lineRule="auto"/>
        <w:ind w:left="0" w:leftChars="0" w:right="577" w:firstLine="0" w:firstLineChars="0"/>
        <w:textAlignment w:val="auto"/>
        <w:rPr>
          <w:rFonts w:hint="eastAsia" w:asciiTheme="minorEastAsia" w:hAnsiTheme="minorEastAsia" w:eastAsiaTheme="minorEastAsia" w:cstheme="minorEastAsia"/>
          <w:color w:val="auto"/>
        </w:rPr>
      </w:pPr>
      <w:bookmarkStart w:id="32" w:name="第四章 资格审查与评标"/>
      <w:bookmarkEnd w:id="32"/>
      <w:r>
        <w:rPr>
          <w:rFonts w:hint="eastAsia" w:asciiTheme="minorEastAsia" w:hAnsiTheme="minorEastAsia" w:eastAsiaTheme="minorEastAsia" w:cstheme="minorEastAsia"/>
          <w:color w:val="auto"/>
        </w:rPr>
        <w:t>1、开标结束后，由</w:t>
      </w:r>
      <w:r>
        <w:rPr>
          <w:rFonts w:hint="eastAsia" w:asciiTheme="minorEastAsia" w:hAnsiTheme="minorEastAsia" w:eastAsiaTheme="minorEastAsia" w:cstheme="minorEastAsia"/>
          <w:color w:val="auto"/>
          <w:lang w:eastAsia="zh-CN"/>
        </w:rPr>
        <w:t>宁德市恒福招标有限公司</w:t>
      </w:r>
      <w:r>
        <w:rPr>
          <w:rFonts w:hint="eastAsia" w:asciiTheme="minorEastAsia" w:hAnsiTheme="minorEastAsia" w:eastAsiaTheme="minorEastAsia" w:cstheme="minorEastAsia"/>
          <w:color w:val="auto"/>
        </w:rPr>
        <w:t>负责资格审查小组的组建及资格审查工作的组织。</w:t>
      </w:r>
    </w:p>
    <w:p w14:paraId="679EFBCC">
      <w:pPr>
        <w:pStyle w:val="2"/>
        <w:keepNext w:val="0"/>
        <w:keepLines w:val="0"/>
        <w:pageBreakBefore w:val="0"/>
        <w:widowControl w:val="0"/>
        <w:kinsoku/>
        <w:wordWrap/>
        <w:overflowPunct/>
        <w:topLinePunct w:val="0"/>
        <w:autoSpaceDE w:val="0"/>
        <w:autoSpaceDN w:val="0"/>
        <w:bidi w:val="0"/>
        <w:adjustRightInd/>
        <w:snapToGrid/>
        <w:spacing w:before="112" w:line="329" w:lineRule="auto"/>
        <w:ind w:left="0" w:leftChars="0" w:right="577" w:firstLine="480" w:firstLineChars="200"/>
        <w:textAlignment w:val="auto"/>
        <w:rPr>
          <w:rFonts w:hint="default"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1.1.</w:t>
      </w:r>
      <w:r>
        <w:rPr>
          <w:rFonts w:hint="eastAsia" w:ascii="宋体" w:hAnsi="宋体" w:eastAsia="宋体" w:cs="宋体"/>
          <w:color w:val="auto"/>
          <w:sz w:val="24"/>
          <w:szCs w:val="24"/>
        </w:rPr>
        <w:t>资格审查小组</w:t>
      </w:r>
    </w:p>
    <w:p w14:paraId="34D3C1A8">
      <w:pPr>
        <w:pStyle w:val="2"/>
        <w:keepNext w:val="0"/>
        <w:keepLines w:val="0"/>
        <w:pageBreakBefore w:val="0"/>
        <w:widowControl w:val="0"/>
        <w:kinsoku/>
        <w:wordWrap/>
        <w:overflowPunct/>
        <w:topLinePunct w:val="0"/>
        <w:autoSpaceDE w:val="0"/>
        <w:autoSpaceDN w:val="0"/>
        <w:bidi w:val="0"/>
        <w:adjustRightInd/>
        <w:snapToGrid/>
        <w:spacing w:before="112" w:line="329" w:lineRule="auto"/>
        <w:ind w:left="0" w:leftChars="0" w:right="577" w:firstLine="480" w:firstLineChars="200"/>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资格审查小组由3人组成，并负责具体审查事务。其中：由采购人派出的采购人代表至少1人，由采购代理机构 派出的工作人员至少1人，其余1人可为采购人代表或采购代理机构的工作人员。</w:t>
      </w:r>
    </w:p>
    <w:p w14:paraId="575A64F2">
      <w:pPr>
        <w:pStyle w:val="22"/>
        <w:keepNext w:val="0"/>
        <w:keepLines w:val="0"/>
        <w:pageBreakBefore w:val="0"/>
        <w:widowControl w:val="0"/>
        <w:numPr>
          <w:ilvl w:val="0"/>
          <w:numId w:val="0"/>
        </w:numPr>
        <w:tabs>
          <w:tab w:val="left" w:pos="1063"/>
        </w:tabs>
        <w:kinsoku/>
        <w:wordWrap/>
        <w:overflowPunct/>
        <w:topLinePunct w:val="0"/>
        <w:autoSpaceDE w:val="0"/>
        <w:autoSpaceDN w:val="0"/>
        <w:bidi w:val="0"/>
        <w:adjustRightInd/>
        <w:snapToGrid/>
        <w:spacing w:before="0" w:after="0" w:line="329" w:lineRule="auto"/>
        <w:ind w:right="0" w:rightChars="0"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1.2.</w:t>
      </w:r>
      <w:r>
        <w:rPr>
          <w:rFonts w:hint="eastAsia" w:asciiTheme="minorEastAsia" w:hAnsiTheme="minorEastAsia" w:eastAsiaTheme="minorEastAsia" w:cstheme="minorEastAsia"/>
          <w:color w:val="auto"/>
          <w:sz w:val="24"/>
        </w:rPr>
        <w:t>资格审查的依据是招标文件和投标文件。</w:t>
      </w:r>
    </w:p>
    <w:p w14:paraId="641F3A1E">
      <w:pPr>
        <w:pStyle w:val="22"/>
        <w:keepNext w:val="0"/>
        <w:keepLines w:val="0"/>
        <w:pageBreakBefore w:val="0"/>
        <w:widowControl w:val="0"/>
        <w:numPr>
          <w:ilvl w:val="0"/>
          <w:numId w:val="0"/>
        </w:numPr>
        <w:tabs>
          <w:tab w:val="left" w:pos="1063"/>
        </w:tabs>
        <w:kinsoku/>
        <w:wordWrap/>
        <w:overflowPunct/>
        <w:topLinePunct w:val="0"/>
        <w:autoSpaceDE w:val="0"/>
        <w:autoSpaceDN w:val="0"/>
        <w:bidi w:val="0"/>
        <w:adjustRightInd/>
        <w:snapToGrid/>
        <w:spacing w:before="113" w:after="0" w:line="329" w:lineRule="auto"/>
        <w:ind w:right="0" w:rightChars="0"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1.3.</w:t>
      </w:r>
      <w:r>
        <w:rPr>
          <w:rFonts w:hint="eastAsia" w:asciiTheme="minorEastAsia" w:hAnsiTheme="minorEastAsia" w:eastAsiaTheme="minorEastAsia" w:cstheme="minorEastAsia"/>
          <w:color w:val="auto"/>
          <w:sz w:val="24"/>
        </w:rPr>
        <w:t>资格审查的范围及内容：投标文件（资格及资信证明部分），具体如下：</w:t>
      </w:r>
    </w:p>
    <w:p w14:paraId="602053F9">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112" w:after="0" w:line="329" w:lineRule="auto"/>
        <w:ind w:right="0" w:rightChars="0"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“投标函”；</w:t>
      </w:r>
    </w:p>
    <w:p w14:paraId="43370B37">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113" w:after="0" w:line="329" w:lineRule="auto"/>
        <w:ind w:right="0" w:rightChars="0"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“投标人的资格及资信证明文件”</w:t>
      </w:r>
    </w:p>
    <w:p w14:paraId="50F2DC41">
      <w:pPr>
        <w:pStyle w:val="2"/>
        <w:keepNext w:val="0"/>
        <w:keepLines w:val="0"/>
        <w:pageBreakBefore w:val="0"/>
        <w:widowControl w:val="0"/>
        <w:kinsoku/>
        <w:wordWrap/>
        <w:overflowPunct/>
        <w:topLinePunct w:val="0"/>
        <w:autoSpaceDE w:val="0"/>
        <w:autoSpaceDN w:val="0"/>
        <w:bidi w:val="0"/>
        <w:adjustRightInd/>
        <w:snapToGrid/>
        <w:spacing w:before="39" w:line="329" w:lineRule="auto"/>
        <w:ind w:left="0" w:leftChars="0" w:firstLine="240" w:firstLineChars="1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①一般资格证明文件：</w:t>
      </w:r>
    </w:p>
    <w:p w14:paraId="5A7F2779">
      <w:pPr>
        <w:pStyle w:val="5"/>
        <w:keepNext w:val="0"/>
        <w:keepLines w:val="0"/>
        <w:pageBreakBefore w:val="0"/>
        <w:widowControl w:val="0"/>
        <w:kinsoku/>
        <w:wordWrap/>
        <w:overflowPunct/>
        <w:topLinePunct w:val="0"/>
        <w:autoSpaceDE w:val="0"/>
        <w:autoSpaceDN w:val="0"/>
        <w:bidi w:val="0"/>
        <w:adjustRightInd/>
        <w:snapToGrid/>
        <w:spacing w:before="112" w:after="16" w:line="329" w:lineRule="auto"/>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采购包 1：</w:t>
      </w:r>
    </w:p>
    <w:tbl>
      <w:tblPr>
        <w:tblStyle w:val="16"/>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4"/>
        <w:gridCol w:w="1422"/>
        <w:gridCol w:w="7645"/>
      </w:tblGrid>
      <w:tr w14:paraId="1E9A06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604" w:type="dxa"/>
            <w:vAlign w:val="center"/>
          </w:tcPr>
          <w:p w14:paraId="22332D68">
            <w:pPr>
              <w:pStyle w:val="23"/>
              <w:keepNext w:val="0"/>
              <w:keepLines w:val="0"/>
              <w:pageBreakBefore w:val="0"/>
              <w:kinsoku/>
              <w:wordWrap/>
              <w:overflowPunct/>
              <w:topLinePunct w:val="0"/>
              <w:bidi w:val="0"/>
              <w:adjustRightInd/>
              <w:snapToGrid/>
              <w:spacing w:before="1" w:line="329" w:lineRule="auto"/>
              <w:ind w:left="182" w:right="174"/>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序号</w:t>
            </w:r>
          </w:p>
        </w:tc>
        <w:tc>
          <w:tcPr>
            <w:tcW w:w="1422" w:type="dxa"/>
            <w:vAlign w:val="center"/>
          </w:tcPr>
          <w:p w14:paraId="416725AC">
            <w:pPr>
              <w:pStyle w:val="23"/>
              <w:keepNext w:val="0"/>
              <w:keepLines w:val="0"/>
              <w:pageBreakBefore w:val="0"/>
              <w:kinsoku/>
              <w:wordWrap/>
              <w:overflowPunct/>
              <w:topLinePunct w:val="0"/>
              <w:bidi w:val="0"/>
              <w:adjustRightInd/>
              <w:snapToGrid/>
              <w:spacing w:before="1" w:line="329" w:lineRule="auto"/>
              <w:ind w:right="103"/>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资格审查要求概况</w:t>
            </w:r>
          </w:p>
        </w:tc>
        <w:tc>
          <w:tcPr>
            <w:tcW w:w="7645" w:type="dxa"/>
            <w:vAlign w:val="center"/>
          </w:tcPr>
          <w:p w14:paraId="3188859B">
            <w:pPr>
              <w:pStyle w:val="23"/>
              <w:keepNext w:val="0"/>
              <w:keepLines w:val="0"/>
              <w:pageBreakBefore w:val="0"/>
              <w:kinsoku/>
              <w:wordWrap/>
              <w:overflowPunct/>
              <w:topLinePunct w:val="0"/>
              <w:bidi w:val="0"/>
              <w:adjustRightInd/>
              <w:snapToGrid/>
              <w:spacing w:line="329" w:lineRule="auto"/>
              <w:ind w:left="2744" w:right="2740"/>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评审点具体描述</w:t>
            </w:r>
          </w:p>
        </w:tc>
      </w:tr>
      <w:tr w14:paraId="1D0D2B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9" w:hRule="atLeast"/>
        </w:trPr>
        <w:tc>
          <w:tcPr>
            <w:tcW w:w="604" w:type="dxa"/>
            <w:vAlign w:val="top"/>
          </w:tcPr>
          <w:p w14:paraId="1B4EDD11">
            <w:pPr>
              <w:pStyle w:val="23"/>
              <w:keepNext w:val="0"/>
              <w:keepLines w:val="0"/>
              <w:pageBreakBefore w:val="0"/>
              <w:kinsoku/>
              <w:wordWrap/>
              <w:overflowPunct/>
              <w:topLinePunct w:val="0"/>
              <w:bidi w:val="0"/>
              <w:adjustRightInd/>
              <w:snapToGrid/>
              <w:spacing w:line="329" w:lineRule="auto"/>
              <w:textAlignment w:val="auto"/>
              <w:rPr>
                <w:rFonts w:hint="eastAsia" w:asciiTheme="minorEastAsia" w:hAnsiTheme="minorEastAsia" w:eastAsiaTheme="minorEastAsia" w:cstheme="minorEastAsia"/>
                <w:b/>
                <w:color w:val="auto"/>
                <w:sz w:val="24"/>
              </w:rPr>
            </w:pPr>
          </w:p>
          <w:p w14:paraId="55ED744A">
            <w:pPr>
              <w:pStyle w:val="23"/>
              <w:keepNext w:val="0"/>
              <w:keepLines w:val="0"/>
              <w:pageBreakBefore w:val="0"/>
              <w:kinsoku/>
              <w:wordWrap/>
              <w:overflowPunct/>
              <w:topLinePunct w:val="0"/>
              <w:bidi w:val="0"/>
              <w:adjustRightInd/>
              <w:snapToGrid/>
              <w:spacing w:before="8" w:line="329" w:lineRule="auto"/>
              <w:textAlignment w:val="auto"/>
              <w:rPr>
                <w:rFonts w:hint="eastAsia" w:asciiTheme="minorEastAsia" w:hAnsiTheme="minorEastAsia" w:eastAsiaTheme="minorEastAsia" w:cstheme="minorEastAsia"/>
                <w:b/>
                <w:color w:val="auto"/>
                <w:sz w:val="33"/>
              </w:rPr>
            </w:pPr>
          </w:p>
          <w:p w14:paraId="578E5A7C">
            <w:pPr>
              <w:pStyle w:val="23"/>
              <w:keepNext w:val="0"/>
              <w:keepLines w:val="0"/>
              <w:pageBreakBefore w:val="0"/>
              <w:kinsoku/>
              <w:wordWrap/>
              <w:overflowPunct/>
              <w:topLinePunct w:val="0"/>
              <w:bidi w:val="0"/>
              <w:adjustRightInd/>
              <w:snapToGrid/>
              <w:spacing w:line="329" w:lineRule="auto"/>
              <w:ind w:left="2"/>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1422" w:type="dxa"/>
            <w:shd w:val="clear" w:color="auto" w:fill="auto"/>
            <w:vAlign w:val="center"/>
          </w:tcPr>
          <w:p w14:paraId="08247ECA">
            <w:pPr>
              <w:pStyle w:val="24"/>
              <w:keepNext w:val="0"/>
              <w:keepLines w:val="0"/>
              <w:pageBreakBefore w:val="0"/>
              <w:kinsoku/>
              <w:wordWrap/>
              <w:overflowPunct/>
              <w:topLinePunct w:val="0"/>
              <w:bidi w:val="0"/>
              <w:adjustRightInd/>
              <w:snapToGrid/>
              <w:spacing w:line="329" w:lineRule="auto"/>
              <w:jc w:val="center"/>
              <w:textAlignment w:val="auto"/>
              <w:rPr>
                <w:rFonts w:hint="eastAsia" w:asciiTheme="minorEastAsia" w:hAnsiTheme="minorEastAsia" w:eastAsiaTheme="minorEastAsia" w:cstheme="minorEastAsia"/>
                <w:color w:val="auto"/>
                <w:sz w:val="24"/>
                <w:szCs w:val="24"/>
                <w:lang w:val="en-US" w:eastAsia="zh-Hans"/>
              </w:rPr>
            </w:pPr>
            <w:r>
              <w:rPr>
                <w:rFonts w:hint="eastAsia" w:asciiTheme="minorEastAsia" w:hAnsiTheme="minorEastAsia" w:eastAsiaTheme="minorEastAsia" w:cstheme="minorEastAsia"/>
                <w:color w:val="auto"/>
                <w:sz w:val="24"/>
                <w:szCs w:val="24"/>
              </w:rPr>
              <w:t>单位授权书</w:t>
            </w:r>
          </w:p>
        </w:tc>
        <w:tc>
          <w:tcPr>
            <w:tcW w:w="7645" w:type="dxa"/>
            <w:vAlign w:val="top"/>
          </w:tcPr>
          <w:p w14:paraId="6E402C2D">
            <w:pPr>
              <w:pStyle w:val="23"/>
              <w:keepNext w:val="0"/>
              <w:keepLines w:val="0"/>
              <w:pageBreakBefore w:val="0"/>
              <w:kinsoku/>
              <w:wordWrap/>
              <w:overflowPunct/>
              <w:topLinePunct w:val="0"/>
              <w:bidi w:val="0"/>
              <w:adjustRightInd/>
              <w:snapToGrid/>
              <w:spacing w:before="95" w:line="329" w:lineRule="auto"/>
              <w:ind w:left="107" w:right="-29"/>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8"/>
                <w:sz w:val="24"/>
              </w:rPr>
              <w:t>①投标人</w:t>
            </w:r>
            <w:r>
              <w:rPr>
                <w:rFonts w:hint="eastAsia" w:asciiTheme="minorEastAsia" w:hAnsiTheme="minorEastAsia" w:eastAsiaTheme="minorEastAsia" w:cstheme="minorEastAsia"/>
                <w:color w:val="auto"/>
                <w:sz w:val="24"/>
              </w:rPr>
              <w:t>（自然人除外</w:t>
            </w:r>
            <w:r>
              <w:rPr>
                <w:rFonts w:hint="eastAsia" w:asciiTheme="minorEastAsia" w:hAnsiTheme="minorEastAsia" w:eastAsiaTheme="minorEastAsia" w:cstheme="minorEastAsia"/>
                <w:color w:val="auto"/>
                <w:spacing w:val="-29"/>
                <w:sz w:val="24"/>
              </w:rPr>
              <w:t>）：</w:t>
            </w:r>
            <w:r>
              <w:rPr>
                <w:rFonts w:hint="eastAsia" w:asciiTheme="minorEastAsia" w:hAnsiTheme="minorEastAsia" w:eastAsiaTheme="minorEastAsia" w:cstheme="minorEastAsia"/>
                <w:color w:val="auto"/>
                <w:sz w:val="24"/>
              </w:rPr>
              <w:t>若投标人代表为单位授权的委托代理人， 应提供本授权书；若投标人代表为单位负责人，应在此项下提交其身份证正反面复印件，可不提供本授权书。 ②投标人为自然人的，可不填写本授权书。</w:t>
            </w:r>
          </w:p>
        </w:tc>
      </w:tr>
      <w:tr w14:paraId="659D02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0" w:hRule="atLeast"/>
        </w:trPr>
        <w:tc>
          <w:tcPr>
            <w:tcW w:w="604" w:type="dxa"/>
            <w:vAlign w:val="top"/>
          </w:tcPr>
          <w:p w14:paraId="37A15178">
            <w:pPr>
              <w:pStyle w:val="23"/>
              <w:keepNext w:val="0"/>
              <w:keepLines w:val="0"/>
              <w:pageBreakBefore w:val="0"/>
              <w:kinsoku/>
              <w:wordWrap/>
              <w:overflowPunct/>
              <w:topLinePunct w:val="0"/>
              <w:bidi w:val="0"/>
              <w:adjustRightInd/>
              <w:snapToGrid/>
              <w:spacing w:line="329" w:lineRule="auto"/>
              <w:textAlignment w:val="auto"/>
              <w:rPr>
                <w:rFonts w:hint="eastAsia" w:asciiTheme="minorEastAsia" w:hAnsiTheme="minorEastAsia" w:eastAsiaTheme="minorEastAsia" w:cstheme="minorEastAsia"/>
                <w:b/>
                <w:color w:val="auto"/>
                <w:sz w:val="24"/>
              </w:rPr>
            </w:pPr>
          </w:p>
          <w:p w14:paraId="052577E7">
            <w:pPr>
              <w:pStyle w:val="23"/>
              <w:keepNext w:val="0"/>
              <w:keepLines w:val="0"/>
              <w:pageBreakBefore w:val="0"/>
              <w:kinsoku/>
              <w:wordWrap/>
              <w:overflowPunct/>
              <w:topLinePunct w:val="0"/>
              <w:bidi w:val="0"/>
              <w:adjustRightInd/>
              <w:snapToGrid/>
              <w:spacing w:line="329" w:lineRule="auto"/>
              <w:textAlignment w:val="auto"/>
              <w:rPr>
                <w:rFonts w:hint="eastAsia" w:asciiTheme="minorEastAsia" w:hAnsiTheme="minorEastAsia" w:eastAsiaTheme="minorEastAsia" w:cstheme="minorEastAsia"/>
                <w:b/>
                <w:color w:val="auto"/>
                <w:sz w:val="24"/>
              </w:rPr>
            </w:pPr>
          </w:p>
          <w:p w14:paraId="1FA98C64">
            <w:pPr>
              <w:pStyle w:val="23"/>
              <w:keepNext w:val="0"/>
              <w:keepLines w:val="0"/>
              <w:pageBreakBefore w:val="0"/>
              <w:kinsoku/>
              <w:wordWrap/>
              <w:overflowPunct/>
              <w:topLinePunct w:val="0"/>
              <w:bidi w:val="0"/>
              <w:adjustRightInd/>
              <w:snapToGrid/>
              <w:spacing w:line="329" w:lineRule="auto"/>
              <w:textAlignment w:val="auto"/>
              <w:rPr>
                <w:rFonts w:hint="eastAsia" w:asciiTheme="minorEastAsia" w:hAnsiTheme="minorEastAsia" w:eastAsiaTheme="minorEastAsia" w:cstheme="minorEastAsia"/>
                <w:b/>
                <w:color w:val="auto"/>
                <w:sz w:val="24"/>
              </w:rPr>
            </w:pPr>
          </w:p>
          <w:p w14:paraId="3A8B8FD3">
            <w:pPr>
              <w:pStyle w:val="23"/>
              <w:keepNext w:val="0"/>
              <w:keepLines w:val="0"/>
              <w:pageBreakBefore w:val="0"/>
              <w:kinsoku/>
              <w:wordWrap/>
              <w:overflowPunct/>
              <w:topLinePunct w:val="0"/>
              <w:bidi w:val="0"/>
              <w:adjustRightInd/>
              <w:snapToGrid/>
              <w:spacing w:before="9" w:line="329" w:lineRule="auto"/>
              <w:textAlignment w:val="auto"/>
              <w:rPr>
                <w:rFonts w:hint="eastAsia" w:asciiTheme="minorEastAsia" w:hAnsiTheme="minorEastAsia" w:eastAsiaTheme="minorEastAsia" w:cstheme="minorEastAsia"/>
                <w:b/>
                <w:color w:val="auto"/>
                <w:sz w:val="34"/>
              </w:rPr>
            </w:pPr>
          </w:p>
          <w:p w14:paraId="54AC0B28">
            <w:pPr>
              <w:pStyle w:val="23"/>
              <w:keepNext w:val="0"/>
              <w:keepLines w:val="0"/>
              <w:pageBreakBefore w:val="0"/>
              <w:kinsoku/>
              <w:wordWrap/>
              <w:overflowPunct/>
              <w:topLinePunct w:val="0"/>
              <w:bidi w:val="0"/>
              <w:adjustRightInd/>
              <w:snapToGrid/>
              <w:spacing w:before="1" w:line="329" w:lineRule="auto"/>
              <w:ind w:left="2"/>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w:t>
            </w:r>
          </w:p>
        </w:tc>
        <w:tc>
          <w:tcPr>
            <w:tcW w:w="1422" w:type="dxa"/>
            <w:shd w:val="clear" w:color="auto" w:fill="auto"/>
            <w:vAlign w:val="center"/>
          </w:tcPr>
          <w:p w14:paraId="37A388BC">
            <w:pPr>
              <w:pStyle w:val="24"/>
              <w:keepNext w:val="0"/>
              <w:keepLines w:val="0"/>
              <w:pageBreakBefore w:val="0"/>
              <w:kinsoku/>
              <w:wordWrap/>
              <w:overflowPunct/>
              <w:topLinePunct w:val="0"/>
              <w:bidi w:val="0"/>
              <w:adjustRightInd/>
              <w:snapToGrid/>
              <w:spacing w:line="329" w:lineRule="auto"/>
              <w:jc w:val="center"/>
              <w:textAlignment w:val="auto"/>
              <w:rPr>
                <w:rFonts w:hint="eastAsia" w:asciiTheme="minorEastAsia" w:hAnsiTheme="minorEastAsia" w:eastAsiaTheme="minorEastAsia" w:cstheme="minorEastAsia"/>
                <w:color w:val="auto"/>
                <w:sz w:val="24"/>
                <w:szCs w:val="24"/>
                <w:lang w:val="en-US" w:eastAsia="zh-Hans"/>
              </w:rPr>
            </w:pPr>
            <w:r>
              <w:rPr>
                <w:rFonts w:hint="eastAsia" w:asciiTheme="minorEastAsia" w:hAnsiTheme="minorEastAsia" w:eastAsiaTheme="minorEastAsia" w:cstheme="minorEastAsia"/>
                <w:color w:val="auto"/>
                <w:sz w:val="24"/>
                <w:szCs w:val="24"/>
              </w:rPr>
              <w:t>营业执照等证明文件</w:t>
            </w:r>
          </w:p>
        </w:tc>
        <w:tc>
          <w:tcPr>
            <w:tcW w:w="7645" w:type="dxa"/>
            <w:vAlign w:val="top"/>
          </w:tcPr>
          <w:p w14:paraId="4A043DB7">
            <w:pPr>
              <w:pStyle w:val="23"/>
              <w:keepNext w:val="0"/>
              <w:keepLines w:val="0"/>
              <w:pageBreakBefore w:val="0"/>
              <w:kinsoku/>
              <w:wordWrap/>
              <w:overflowPunct/>
              <w:topLinePunct w:val="0"/>
              <w:bidi w:val="0"/>
              <w:adjustRightInd/>
              <w:snapToGrid/>
              <w:spacing w:line="329" w:lineRule="auto"/>
              <w:ind w:left="107" w:right="-29"/>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①投标人为企业的，提供有效的营业执照复印件；投标人为事业单</w:t>
            </w:r>
            <w:r>
              <w:rPr>
                <w:rFonts w:hint="eastAsia" w:asciiTheme="minorEastAsia" w:hAnsiTheme="minorEastAsia" w:eastAsiaTheme="minorEastAsia" w:cstheme="minorEastAsia"/>
                <w:color w:val="auto"/>
                <w:spacing w:val="-9"/>
                <w:sz w:val="24"/>
              </w:rPr>
              <w:t>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20CAF2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0" w:hRule="atLeast"/>
        </w:trPr>
        <w:tc>
          <w:tcPr>
            <w:tcW w:w="604" w:type="dxa"/>
            <w:vAlign w:val="top"/>
          </w:tcPr>
          <w:p w14:paraId="494FB36D">
            <w:pPr>
              <w:pStyle w:val="23"/>
              <w:keepNext w:val="0"/>
              <w:keepLines w:val="0"/>
              <w:pageBreakBefore w:val="0"/>
              <w:kinsoku/>
              <w:wordWrap/>
              <w:overflowPunct/>
              <w:topLinePunct w:val="0"/>
              <w:bidi w:val="0"/>
              <w:adjustRightInd/>
              <w:snapToGrid/>
              <w:spacing w:line="329" w:lineRule="auto"/>
              <w:textAlignment w:val="auto"/>
              <w:rPr>
                <w:rFonts w:hint="eastAsia" w:asciiTheme="minorEastAsia" w:hAnsiTheme="minorEastAsia" w:eastAsiaTheme="minorEastAsia" w:cstheme="minorEastAsia"/>
                <w:b/>
                <w:color w:val="auto"/>
                <w:sz w:val="24"/>
              </w:rPr>
            </w:pPr>
          </w:p>
          <w:p w14:paraId="6C3D4C88">
            <w:pPr>
              <w:pStyle w:val="23"/>
              <w:keepNext w:val="0"/>
              <w:keepLines w:val="0"/>
              <w:pageBreakBefore w:val="0"/>
              <w:kinsoku/>
              <w:wordWrap/>
              <w:overflowPunct/>
              <w:topLinePunct w:val="0"/>
              <w:bidi w:val="0"/>
              <w:adjustRightInd/>
              <w:snapToGrid/>
              <w:spacing w:line="329" w:lineRule="auto"/>
              <w:textAlignment w:val="auto"/>
              <w:rPr>
                <w:rFonts w:hint="eastAsia" w:asciiTheme="minorEastAsia" w:hAnsiTheme="minorEastAsia" w:eastAsiaTheme="minorEastAsia" w:cstheme="minorEastAsia"/>
                <w:b/>
                <w:color w:val="auto"/>
                <w:sz w:val="24"/>
              </w:rPr>
            </w:pPr>
          </w:p>
          <w:p w14:paraId="446D3657">
            <w:pPr>
              <w:pStyle w:val="23"/>
              <w:keepNext w:val="0"/>
              <w:keepLines w:val="0"/>
              <w:pageBreakBefore w:val="0"/>
              <w:kinsoku/>
              <w:wordWrap/>
              <w:overflowPunct/>
              <w:topLinePunct w:val="0"/>
              <w:bidi w:val="0"/>
              <w:adjustRightInd/>
              <w:snapToGrid/>
              <w:spacing w:line="329" w:lineRule="auto"/>
              <w:textAlignment w:val="auto"/>
              <w:rPr>
                <w:rFonts w:hint="eastAsia" w:asciiTheme="minorEastAsia" w:hAnsiTheme="minorEastAsia" w:eastAsiaTheme="minorEastAsia" w:cstheme="minorEastAsia"/>
                <w:b/>
                <w:color w:val="auto"/>
                <w:sz w:val="24"/>
              </w:rPr>
            </w:pPr>
          </w:p>
          <w:p w14:paraId="324FC5C7">
            <w:pPr>
              <w:pStyle w:val="23"/>
              <w:keepNext w:val="0"/>
              <w:keepLines w:val="0"/>
              <w:pageBreakBefore w:val="0"/>
              <w:kinsoku/>
              <w:wordWrap/>
              <w:overflowPunct/>
              <w:topLinePunct w:val="0"/>
              <w:bidi w:val="0"/>
              <w:adjustRightInd/>
              <w:snapToGrid/>
              <w:spacing w:line="329" w:lineRule="auto"/>
              <w:textAlignment w:val="auto"/>
              <w:rPr>
                <w:rFonts w:hint="eastAsia" w:asciiTheme="minorEastAsia" w:hAnsiTheme="minorEastAsia" w:eastAsiaTheme="minorEastAsia" w:cstheme="minorEastAsia"/>
                <w:b/>
                <w:color w:val="auto"/>
                <w:sz w:val="24"/>
              </w:rPr>
            </w:pPr>
          </w:p>
          <w:p w14:paraId="7691A3C2">
            <w:pPr>
              <w:pStyle w:val="23"/>
              <w:keepNext w:val="0"/>
              <w:keepLines w:val="0"/>
              <w:pageBreakBefore w:val="0"/>
              <w:kinsoku/>
              <w:wordWrap/>
              <w:overflowPunct/>
              <w:topLinePunct w:val="0"/>
              <w:bidi w:val="0"/>
              <w:adjustRightInd/>
              <w:snapToGrid/>
              <w:spacing w:before="3" w:line="329" w:lineRule="auto"/>
              <w:textAlignment w:val="auto"/>
              <w:rPr>
                <w:rFonts w:hint="eastAsia" w:asciiTheme="minorEastAsia" w:hAnsiTheme="minorEastAsia" w:eastAsiaTheme="minorEastAsia" w:cstheme="minorEastAsia"/>
                <w:b/>
                <w:color w:val="auto"/>
                <w:sz w:val="27"/>
              </w:rPr>
            </w:pPr>
          </w:p>
          <w:p w14:paraId="08372B1D">
            <w:pPr>
              <w:pStyle w:val="23"/>
              <w:keepNext w:val="0"/>
              <w:keepLines w:val="0"/>
              <w:pageBreakBefore w:val="0"/>
              <w:kinsoku/>
              <w:wordWrap/>
              <w:overflowPunct/>
              <w:topLinePunct w:val="0"/>
              <w:bidi w:val="0"/>
              <w:adjustRightInd/>
              <w:snapToGrid/>
              <w:spacing w:line="329" w:lineRule="auto"/>
              <w:ind w:left="2"/>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w:t>
            </w:r>
          </w:p>
        </w:tc>
        <w:tc>
          <w:tcPr>
            <w:tcW w:w="1422" w:type="dxa"/>
            <w:shd w:val="clear" w:color="auto" w:fill="auto"/>
            <w:vAlign w:val="center"/>
          </w:tcPr>
          <w:p w14:paraId="20BFCA9B">
            <w:pPr>
              <w:pStyle w:val="24"/>
              <w:keepNext w:val="0"/>
              <w:keepLines w:val="0"/>
              <w:pageBreakBefore w:val="0"/>
              <w:kinsoku/>
              <w:wordWrap/>
              <w:overflowPunct/>
              <w:topLinePunct w:val="0"/>
              <w:bidi w:val="0"/>
              <w:adjustRightInd/>
              <w:snapToGrid/>
              <w:spacing w:line="329" w:lineRule="auto"/>
              <w:jc w:val="center"/>
              <w:textAlignment w:val="auto"/>
              <w:rPr>
                <w:rFonts w:hint="eastAsia" w:asciiTheme="minorEastAsia" w:hAnsiTheme="minorEastAsia" w:eastAsiaTheme="minorEastAsia" w:cstheme="minorEastAsia"/>
                <w:color w:val="auto"/>
                <w:sz w:val="24"/>
                <w:szCs w:val="24"/>
                <w:lang w:val="en-US" w:eastAsia="zh-Hans"/>
              </w:rPr>
            </w:pPr>
            <w:r>
              <w:rPr>
                <w:rFonts w:hint="eastAsia" w:asciiTheme="minorEastAsia" w:hAnsiTheme="minorEastAsia" w:eastAsiaTheme="minorEastAsia" w:cstheme="minorEastAsia"/>
                <w:color w:val="auto"/>
                <w:sz w:val="24"/>
                <w:szCs w:val="24"/>
              </w:rPr>
              <w:t>提供财务状况报告(财务报告、或资信证明）</w:t>
            </w:r>
          </w:p>
        </w:tc>
        <w:tc>
          <w:tcPr>
            <w:tcW w:w="7645" w:type="dxa"/>
            <w:vAlign w:val="top"/>
          </w:tcPr>
          <w:p w14:paraId="42F9DD30">
            <w:pPr>
              <w:pStyle w:val="23"/>
              <w:keepNext w:val="0"/>
              <w:keepLines w:val="0"/>
              <w:pageBreakBefore w:val="0"/>
              <w:kinsoku/>
              <w:wordWrap/>
              <w:overflowPunct/>
              <w:topLinePunct w:val="0"/>
              <w:bidi w:val="0"/>
              <w:adjustRightInd/>
              <w:snapToGrid/>
              <w:spacing w:line="329" w:lineRule="auto"/>
              <w:ind w:left="107" w:right="100"/>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①投标人提供的财务报告复印件（成立年限按照投标截止时间推算）应符合下列规定：a.成立年限满1年及以上的投标人，提供经审计的</w:t>
            </w:r>
            <w:r>
              <w:rPr>
                <w:rFonts w:hint="eastAsia" w:asciiTheme="minorEastAsia" w:hAnsiTheme="minorEastAsia" w:eastAsiaTheme="minorEastAsia" w:cstheme="minorEastAsia"/>
                <w:color w:val="auto"/>
                <w:sz w:val="24"/>
                <w:lang w:val="en-US" w:eastAsia="zh-CN"/>
              </w:rPr>
              <w:t>2024</w:t>
            </w:r>
            <w:r>
              <w:rPr>
                <w:rFonts w:hint="eastAsia" w:asciiTheme="minorEastAsia" w:hAnsiTheme="minorEastAsia" w:eastAsiaTheme="minorEastAsia" w:cstheme="minorEastAsia"/>
                <w:color w:val="auto"/>
                <w:sz w:val="24"/>
              </w:rPr>
              <w:t>年度的年度财务报告。b.成立年限满半年但不足1年的投标人，提供该半年度中任一季度的季度财务报告或该半年度的半年度财务报告。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24B448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0" w:hRule="atLeast"/>
        </w:trPr>
        <w:tc>
          <w:tcPr>
            <w:tcW w:w="604" w:type="dxa"/>
            <w:vAlign w:val="top"/>
          </w:tcPr>
          <w:p w14:paraId="33C77F0A">
            <w:pPr>
              <w:pStyle w:val="23"/>
              <w:keepNext w:val="0"/>
              <w:keepLines w:val="0"/>
              <w:pageBreakBefore w:val="0"/>
              <w:kinsoku/>
              <w:wordWrap/>
              <w:overflowPunct/>
              <w:topLinePunct w:val="0"/>
              <w:bidi w:val="0"/>
              <w:adjustRightInd/>
              <w:snapToGrid/>
              <w:spacing w:line="329" w:lineRule="auto"/>
              <w:textAlignment w:val="auto"/>
              <w:rPr>
                <w:rFonts w:hint="eastAsia" w:asciiTheme="minorEastAsia" w:hAnsiTheme="minorEastAsia" w:eastAsiaTheme="minorEastAsia" w:cstheme="minorEastAsia"/>
                <w:b/>
                <w:color w:val="auto"/>
                <w:sz w:val="24"/>
              </w:rPr>
            </w:pPr>
          </w:p>
          <w:p w14:paraId="183AB8C0">
            <w:pPr>
              <w:pStyle w:val="23"/>
              <w:keepNext w:val="0"/>
              <w:keepLines w:val="0"/>
              <w:pageBreakBefore w:val="0"/>
              <w:kinsoku/>
              <w:wordWrap/>
              <w:overflowPunct/>
              <w:topLinePunct w:val="0"/>
              <w:bidi w:val="0"/>
              <w:adjustRightInd/>
              <w:snapToGrid/>
              <w:spacing w:line="329" w:lineRule="auto"/>
              <w:textAlignment w:val="auto"/>
              <w:rPr>
                <w:rFonts w:hint="eastAsia" w:asciiTheme="minorEastAsia" w:hAnsiTheme="minorEastAsia" w:eastAsiaTheme="minorEastAsia" w:cstheme="minorEastAsia"/>
                <w:b/>
                <w:color w:val="auto"/>
                <w:sz w:val="24"/>
              </w:rPr>
            </w:pPr>
          </w:p>
          <w:p w14:paraId="7F077619">
            <w:pPr>
              <w:pStyle w:val="23"/>
              <w:keepNext w:val="0"/>
              <w:keepLines w:val="0"/>
              <w:pageBreakBefore w:val="0"/>
              <w:kinsoku/>
              <w:wordWrap/>
              <w:overflowPunct/>
              <w:topLinePunct w:val="0"/>
              <w:bidi w:val="0"/>
              <w:adjustRightInd/>
              <w:snapToGrid/>
              <w:spacing w:line="329" w:lineRule="auto"/>
              <w:textAlignment w:val="auto"/>
              <w:rPr>
                <w:rFonts w:hint="eastAsia" w:asciiTheme="minorEastAsia" w:hAnsiTheme="minorEastAsia" w:eastAsiaTheme="minorEastAsia" w:cstheme="minorEastAsia"/>
                <w:b/>
                <w:color w:val="auto"/>
                <w:sz w:val="24"/>
              </w:rPr>
            </w:pPr>
          </w:p>
          <w:p w14:paraId="3A4A6D79">
            <w:pPr>
              <w:pStyle w:val="23"/>
              <w:keepNext w:val="0"/>
              <w:keepLines w:val="0"/>
              <w:pageBreakBefore w:val="0"/>
              <w:kinsoku/>
              <w:wordWrap/>
              <w:overflowPunct/>
              <w:topLinePunct w:val="0"/>
              <w:bidi w:val="0"/>
              <w:adjustRightInd/>
              <w:snapToGrid/>
              <w:spacing w:before="5" w:line="329" w:lineRule="auto"/>
              <w:textAlignment w:val="auto"/>
              <w:rPr>
                <w:rFonts w:hint="eastAsia" w:asciiTheme="minorEastAsia" w:hAnsiTheme="minorEastAsia" w:eastAsiaTheme="minorEastAsia" w:cstheme="minorEastAsia"/>
                <w:b/>
                <w:color w:val="auto"/>
                <w:sz w:val="18"/>
              </w:rPr>
            </w:pPr>
          </w:p>
          <w:p w14:paraId="0918A1B2">
            <w:pPr>
              <w:pStyle w:val="23"/>
              <w:keepNext w:val="0"/>
              <w:keepLines w:val="0"/>
              <w:pageBreakBefore w:val="0"/>
              <w:kinsoku/>
              <w:wordWrap/>
              <w:overflowPunct/>
              <w:topLinePunct w:val="0"/>
              <w:bidi w:val="0"/>
              <w:adjustRightInd/>
              <w:snapToGrid/>
              <w:spacing w:line="329" w:lineRule="auto"/>
              <w:ind w:left="2"/>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w:t>
            </w:r>
          </w:p>
        </w:tc>
        <w:tc>
          <w:tcPr>
            <w:tcW w:w="1422" w:type="dxa"/>
            <w:shd w:val="clear" w:color="auto" w:fill="auto"/>
            <w:vAlign w:val="center"/>
          </w:tcPr>
          <w:p w14:paraId="592CBF90">
            <w:pPr>
              <w:pStyle w:val="24"/>
              <w:keepNext w:val="0"/>
              <w:keepLines w:val="0"/>
              <w:pageBreakBefore w:val="0"/>
              <w:kinsoku/>
              <w:wordWrap/>
              <w:overflowPunct/>
              <w:topLinePunct w:val="0"/>
              <w:bidi w:val="0"/>
              <w:adjustRightInd/>
              <w:snapToGrid/>
              <w:spacing w:line="329" w:lineRule="auto"/>
              <w:jc w:val="center"/>
              <w:textAlignment w:val="auto"/>
              <w:rPr>
                <w:rFonts w:hint="eastAsia" w:asciiTheme="minorEastAsia" w:hAnsiTheme="minorEastAsia" w:eastAsiaTheme="minorEastAsia" w:cstheme="minorEastAsia"/>
                <w:color w:val="auto"/>
                <w:sz w:val="24"/>
                <w:szCs w:val="24"/>
                <w:lang w:val="en-US" w:eastAsia="zh-Hans"/>
              </w:rPr>
            </w:pPr>
            <w:r>
              <w:rPr>
                <w:rFonts w:hint="eastAsia" w:asciiTheme="minorEastAsia" w:hAnsiTheme="minorEastAsia" w:eastAsiaTheme="minorEastAsia" w:cstheme="minorEastAsia"/>
                <w:color w:val="auto"/>
                <w:sz w:val="24"/>
                <w:szCs w:val="24"/>
              </w:rPr>
              <w:t>依法缴纳税收证明材料</w:t>
            </w:r>
          </w:p>
        </w:tc>
        <w:tc>
          <w:tcPr>
            <w:tcW w:w="7645" w:type="dxa"/>
            <w:vAlign w:val="top"/>
          </w:tcPr>
          <w:p w14:paraId="30EE204A">
            <w:pPr>
              <w:pStyle w:val="23"/>
              <w:keepNext w:val="0"/>
              <w:keepLines w:val="0"/>
              <w:pageBreakBefore w:val="0"/>
              <w:kinsoku/>
              <w:wordWrap/>
              <w:overflowPunct/>
              <w:topLinePunct w:val="0"/>
              <w:bidi w:val="0"/>
              <w:adjustRightInd/>
              <w:snapToGrid/>
              <w:spacing w:line="329" w:lineRule="auto"/>
              <w:ind w:left="107" w:right="100"/>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①投标人提供的税收缴纳凭据复印件应符合下列规定：a.投标截止时间前（不含投标截止时间的当月）已依法缴纳税收的投标人，提供投标截止时间前六个月（不含投标截止时间的当月）中任一月份的税收缴纳凭据复印件。b.投标截止时间的当月成立的投标人，视同满足本项资格条件要求。c.若为依法免税范围的投标人，提供依法免税证明材料的，视同满足本项资格条件要求。</w:t>
            </w:r>
          </w:p>
        </w:tc>
      </w:tr>
      <w:tr w14:paraId="77A3A3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604" w:type="dxa"/>
            <w:vAlign w:val="top"/>
          </w:tcPr>
          <w:p w14:paraId="666DA693">
            <w:pPr>
              <w:pStyle w:val="23"/>
              <w:keepNext w:val="0"/>
              <w:keepLines w:val="0"/>
              <w:pageBreakBefore w:val="0"/>
              <w:kinsoku/>
              <w:wordWrap/>
              <w:overflowPunct/>
              <w:topLinePunct w:val="0"/>
              <w:bidi w:val="0"/>
              <w:adjustRightInd/>
              <w:snapToGrid/>
              <w:spacing w:line="329" w:lineRule="auto"/>
              <w:textAlignment w:val="auto"/>
              <w:rPr>
                <w:rFonts w:hint="eastAsia" w:asciiTheme="minorEastAsia" w:hAnsiTheme="minorEastAsia" w:eastAsiaTheme="minorEastAsia" w:cstheme="minorEastAsia"/>
                <w:b/>
                <w:color w:val="auto"/>
                <w:sz w:val="24"/>
              </w:rPr>
            </w:pPr>
          </w:p>
          <w:p w14:paraId="4B054070">
            <w:pPr>
              <w:pStyle w:val="23"/>
              <w:keepNext w:val="0"/>
              <w:keepLines w:val="0"/>
              <w:pageBreakBefore w:val="0"/>
              <w:kinsoku/>
              <w:wordWrap/>
              <w:overflowPunct/>
              <w:topLinePunct w:val="0"/>
              <w:bidi w:val="0"/>
              <w:adjustRightInd/>
              <w:snapToGrid/>
              <w:spacing w:before="8" w:line="329" w:lineRule="auto"/>
              <w:textAlignment w:val="auto"/>
              <w:rPr>
                <w:rFonts w:hint="eastAsia" w:asciiTheme="minorEastAsia" w:hAnsiTheme="minorEastAsia" w:eastAsiaTheme="minorEastAsia" w:cstheme="minorEastAsia"/>
                <w:b/>
                <w:color w:val="auto"/>
                <w:sz w:val="33"/>
              </w:rPr>
            </w:pPr>
          </w:p>
          <w:p w14:paraId="5C1D5857">
            <w:pPr>
              <w:pStyle w:val="23"/>
              <w:keepNext w:val="0"/>
              <w:keepLines w:val="0"/>
              <w:pageBreakBefore w:val="0"/>
              <w:kinsoku/>
              <w:wordWrap/>
              <w:overflowPunct/>
              <w:topLinePunct w:val="0"/>
              <w:bidi w:val="0"/>
              <w:adjustRightInd/>
              <w:snapToGrid/>
              <w:spacing w:line="329" w:lineRule="auto"/>
              <w:ind w:left="2"/>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5</w:t>
            </w:r>
          </w:p>
        </w:tc>
        <w:tc>
          <w:tcPr>
            <w:tcW w:w="1422" w:type="dxa"/>
            <w:shd w:val="clear" w:color="auto" w:fill="auto"/>
            <w:vAlign w:val="center"/>
          </w:tcPr>
          <w:p w14:paraId="7543C432">
            <w:pPr>
              <w:pStyle w:val="24"/>
              <w:keepNext w:val="0"/>
              <w:keepLines w:val="0"/>
              <w:pageBreakBefore w:val="0"/>
              <w:kinsoku/>
              <w:wordWrap/>
              <w:overflowPunct/>
              <w:topLinePunct w:val="0"/>
              <w:bidi w:val="0"/>
              <w:adjustRightInd/>
              <w:snapToGrid/>
              <w:spacing w:line="329" w:lineRule="auto"/>
              <w:jc w:val="center"/>
              <w:textAlignment w:val="auto"/>
              <w:rPr>
                <w:rFonts w:hint="eastAsia" w:asciiTheme="minorEastAsia" w:hAnsiTheme="minorEastAsia" w:eastAsiaTheme="minorEastAsia" w:cstheme="minorEastAsia"/>
                <w:color w:val="auto"/>
                <w:sz w:val="24"/>
                <w:szCs w:val="24"/>
                <w:lang w:val="en-US" w:eastAsia="zh-Hans"/>
              </w:rPr>
            </w:pPr>
            <w:r>
              <w:rPr>
                <w:rFonts w:hint="eastAsia" w:asciiTheme="minorEastAsia" w:hAnsiTheme="minorEastAsia" w:eastAsiaTheme="minorEastAsia" w:cstheme="minorEastAsia"/>
                <w:color w:val="auto"/>
                <w:sz w:val="24"/>
                <w:szCs w:val="24"/>
              </w:rPr>
              <w:t>依法缴纳社会保障资金证明材料</w:t>
            </w:r>
          </w:p>
        </w:tc>
        <w:tc>
          <w:tcPr>
            <w:tcW w:w="7645" w:type="dxa"/>
            <w:vAlign w:val="top"/>
          </w:tcPr>
          <w:p w14:paraId="1331C6A6">
            <w:pPr>
              <w:pStyle w:val="23"/>
              <w:keepNext w:val="0"/>
              <w:keepLines w:val="0"/>
              <w:pageBreakBefore w:val="0"/>
              <w:kinsoku/>
              <w:wordWrap/>
              <w:overflowPunct/>
              <w:topLinePunct w:val="0"/>
              <w:bidi w:val="0"/>
              <w:adjustRightInd/>
              <w:snapToGrid/>
              <w:spacing w:line="329" w:lineRule="auto"/>
              <w:ind w:left="107" w:right="100"/>
              <w:jc w:val="both"/>
              <w:textAlignment w:val="auto"/>
              <w:rPr>
                <w:rFonts w:hint="eastAsia" w:asciiTheme="minorEastAsia" w:hAnsiTheme="minorEastAsia" w:eastAsiaTheme="minorEastAsia" w:cstheme="minorEastAsia"/>
                <w:color w:val="auto"/>
                <w:spacing w:val="-1"/>
                <w:sz w:val="24"/>
              </w:rPr>
            </w:pPr>
            <w:r>
              <w:rPr>
                <w:rFonts w:hint="eastAsia" w:asciiTheme="minorEastAsia" w:hAnsiTheme="minorEastAsia" w:eastAsiaTheme="minorEastAsia" w:cstheme="minorEastAsia"/>
                <w:color w:val="auto"/>
                <w:spacing w:val="-1"/>
                <w:sz w:val="24"/>
              </w:rPr>
              <w:t>①投标人提供的社会保障资金缴纳凭据复印件应符合下列规定：a. 投标截止时间前（不含投标截止时间的当月）已依法缴纳社会保障资金的投标人，提供投标截止时间前六个月（不含投标截止时间的当月）中任一月份的社会保障资金缴纳凭据复印件。b.投标截止时间的当月成立的投标人，视同满足本项资格条件要求。c.若为依法不需要缴纳或暂缓缴纳社会保障资金的投标人，提供依法不需要缴纳或暂缓缴纳社会保障资金证明材料的，视同满足本项资格条件要求。</w:t>
            </w:r>
          </w:p>
        </w:tc>
      </w:tr>
      <w:tr w14:paraId="2896AF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604" w:type="dxa"/>
            <w:vAlign w:val="center"/>
          </w:tcPr>
          <w:p w14:paraId="191DB86C">
            <w:pPr>
              <w:pStyle w:val="23"/>
              <w:keepNext w:val="0"/>
              <w:keepLines w:val="0"/>
              <w:pageBreakBefore w:val="0"/>
              <w:kinsoku/>
              <w:wordWrap/>
              <w:overflowPunct/>
              <w:topLinePunct w:val="0"/>
              <w:bidi w:val="0"/>
              <w:adjustRightInd/>
              <w:snapToGrid/>
              <w:spacing w:before="65" w:line="329" w:lineRule="auto"/>
              <w:ind w:left="2" w:leftChars="0" w:right="0" w:rightChars="0"/>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6</w:t>
            </w:r>
          </w:p>
        </w:tc>
        <w:tc>
          <w:tcPr>
            <w:tcW w:w="1422" w:type="dxa"/>
            <w:shd w:val="clear" w:color="auto" w:fill="auto"/>
            <w:vAlign w:val="center"/>
          </w:tcPr>
          <w:p w14:paraId="63756CE7">
            <w:pPr>
              <w:pStyle w:val="24"/>
              <w:keepNext w:val="0"/>
              <w:keepLines w:val="0"/>
              <w:pageBreakBefore w:val="0"/>
              <w:kinsoku/>
              <w:wordWrap/>
              <w:overflowPunct/>
              <w:topLinePunct w:val="0"/>
              <w:bidi w:val="0"/>
              <w:adjustRightInd/>
              <w:snapToGrid/>
              <w:spacing w:line="329" w:lineRule="auto"/>
              <w:jc w:val="center"/>
              <w:textAlignment w:val="auto"/>
              <w:rPr>
                <w:rFonts w:hint="eastAsia" w:asciiTheme="minorEastAsia" w:hAnsiTheme="minorEastAsia" w:eastAsiaTheme="minorEastAsia" w:cstheme="minorEastAsia"/>
                <w:color w:val="auto"/>
                <w:sz w:val="24"/>
                <w:szCs w:val="24"/>
                <w:lang w:val="en-US" w:eastAsia="zh-Hans"/>
              </w:rPr>
            </w:pPr>
            <w:r>
              <w:rPr>
                <w:rFonts w:hint="eastAsia" w:asciiTheme="minorEastAsia" w:hAnsiTheme="minorEastAsia" w:eastAsiaTheme="minorEastAsia" w:cstheme="minorEastAsia"/>
                <w:color w:val="auto"/>
                <w:sz w:val="24"/>
                <w:szCs w:val="24"/>
              </w:rPr>
              <w:t>具备履行合同所必需设备和专业技术能力的声明函(若有)</w:t>
            </w:r>
          </w:p>
        </w:tc>
        <w:tc>
          <w:tcPr>
            <w:tcW w:w="7645" w:type="dxa"/>
            <w:vAlign w:val="top"/>
          </w:tcPr>
          <w:p w14:paraId="311AE036">
            <w:pPr>
              <w:pStyle w:val="23"/>
              <w:keepNext w:val="0"/>
              <w:keepLines w:val="0"/>
              <w:pageBreakBefore w:val="0"/>
              <w:kinsoku/>
              <w:wordWrap/>
              <w:overflowPunct/>
              <w:topLinePunct w:val="0"/>
              <w:bidi w:val="0"/>
              <w:adjustRightInd/>
              <w:snapToGrid/>
              <w:spacing w:line="329" w:lineRule="auto"/>
              <w:ind w:left="107" w:right="100"/>
              <w:jc w:val="both"/>
              <w:textAlignment w:val="auto"/>
              <w:rPr>
                <w:rFonts w:hint="eastAsia" w:asciiTheme="minorEastAsia" w:hAnsiTheme="minorEastAsia" w:eastAsiaTheme="minorEastAsia" w:cstheme="minorEastAsia"/>
                <w:color w:val="auto"/>
                <w:spacing w:val="-1"/>
                <w:sz w:val="24"/>
              </w:rPr>
            </w:pPr>
            <w:r>
              <w:rPr>
                <w:rFonts w:hint="eastAsia" w:asciiTheme="minorEastAsia" w:hAnsiTheme="minorEastAsia" w:eastAsiaTheme="minorEastAsia" w:cstheme="minorEastAsia"/>
                <w:color w:val="auto"/>
                <w:spacing w:val="-1"/>
                <w:sz w:val="24"/>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7ABFFD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604" w:type="dxa"/>
            <w:vAlign w:val="center"/>
          </w:tcPr>
          <w:p w14:paraId="381F9241">
            <w:pPr>
              <w:pStyle w:val="23"/>
              <w:keepNext w:val="0"/>
              <w:keepLines w:val="0"/>
              <w:pageBreakBefore w:val="0"/>
              <w:kinsoku/>
              <w:wordWrap/>
              <w:overflowPunct/>
              <w:topLinePunct w:val="0"/>
              <w:bidi w:val="0"/>
              <w:adjustRightInd/>
              <w:snapToGrid/>
              <w:spacing w:line="329" w:lineRule="auto"/>
              <w:ind w:left="2" w:leftChars="0" w:right="0" w:rightChars="0"/>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7</w:t>
            </w:r>
          </w:p>
        </w:tc>
        <w:tc>
          <w:tcPr>
            <w:tcW w:w="1422" w:type="dxa"/>
            <w:shd w:val="clear" w:color="auto" w:fill="auto"/>
            <w:vAlign w:val="center"/>
          </w:tcPr>
          <w:p w14:paraId="59832556">
            <w:pPr>
              <w:pStyle w:val="24"/>
              <w:keepNext w:val="0"/>
              <w:keepLines w:val="0"/>
              <w:pageBreakBefore w:val="0"/>
              <w:kinsoku/>
              <w:wordWrap/>
              <w:overflowPunct/>
              <w:topLinePunct w:val="0"/>
              <w:bidi w:val="0"/>
              <w:adjustRightInd/>
              <w:snapToGrid/>
              <w:spacing w:line="329" w:lineRule="auto"/>
              <w:jc w:val="center"/>
              <w:textAlignment w:val="auto"/>
              <w:rPr>
                <w:rFonts w:hint="eastAsia" w:asciiTheme="minorEastAsia" w:hAnsiTheme="minorEastAsia" w:eastAsiaTheme="minorEastAsia" w:cstheme="minorEastAsia"/>
                <w:color w:val="auto"/>
                <w:sz w:val="24"/>
                <w:szCs w:val="24"/>
                <w:lang w:val="en-US" w:eastAsia="zh-Hans"/>
              </w:rPr>
            </w:pPr>
            <w:r>
              <w:rPr>
                <w:rFonts w:hint="eastAsia" w:asciiTheme="minorEastAsia" w:hAnsiTheme="minorEastAsia" w:eastAsiaTheme="minorEastAsia" w:cstheme="minorEastAsia"/>
                <w:color w:val="auto"/>
                <w:sz w:val="24"/>
                <w:szCs w:val="24"/>
              </w:rPr>
              <w:t>参加采购活动前三年内在经营活动中没有重大违法记录的声明</w:t>
            </w:r>
          </w:p>
        </w:tc>
        <w:tc>
          <w:tcPr>
            <w:tcW w:w="7645" w:type="dxa"/>
            <w:vAlign w:val="top"/>
          </w:tcPr>
          <w:p w14:paraId="37EF1EA9">
            <w:pPr>
              <w:pStyle w:val="23"/>
              <w:keepNext w:val="0"/>
              <w:keepLines w:val="0"/>
              <w:pageBreakBefore w:val="0"/>
              <w:kinsoku/>
              <w:wordWrap/>
              <w:overflowPunct/>
              <w:topLinePunct w:val="0"/>
              <w:bidi w:val="0"/>
              <w:adjustRightInd/>
              <w:snapToGrid/>
              <w:spacing w:line="329" w:lineRule="auto"/>
              <w:textAlignment w:val="auto"/>
              <w:rPr>
                <w:rFonts w:hint="eastAsia" w:asciiTheme="minorEastAsia" w:hAnsiTheme="minorEastAsia" w:eastAsiaTheme="minorEastAsia" w:cstheme="minorEastAsia"/>
                <w:b/>
                <w:color w:val="auto"/>
                <w:sz w:val="24"/>
              </w:rPr>
            </w:pPr>
          </w:p>
          <w:p w14:paraId="63D45C03">
            <w:pPr>
              <w:pStyle w:val="23"/>
              <w:keepNext w:val="0"/>
              <w:keepLines w:val="0"/>
              <w:pageBreakBefore w:val="0"/>
              <w:kinsoku/>
              <w:wordWrap/>
              <w:overflowPunct/>
              <w:topLinePunct w:val="0"/>
              <w:bidi w:val="0"/>
              <w:adjustRightInd/>
              <w:snapToGrid/>
              <w:spacing w:line="329" w:lineRule="auto"/>
              <w:ind w:left="107" w:leftChars="0" w:right="134" w:rightChars="0"/>
              <w:jc w:val="both"/>
              <w:textAlignment w:val="auto"/>
              <w:rPr>
                <w:rFonts w:hint="eastAsia" w:asciiTheme="minorEastAsia" w:hAnsiTheme="minorEastAsia" w:eastAsiaTheme="minorEastAsia" w:cstheme="minorEastAsia"/>
                <w:color w:val="auto"/>
                <w:spacing w:val="-1"/>
                <w:sz w:val="24"/>
              </w:rPr>
            </w:pPr>
            <w:r>
              <w:rPr>
                <w:rFonts w:hint="eastAsia" w:asciiTheme="minorEastAsia" w:hAnsiTheme="minorEastAsia" w:eastAsiaTheme="minorEastAsia" w:cstheme="minorEastAsia"/>
                <w:color w:val="auto"/>
                <w:spacing w:val="-1"/>
                <w:sz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755D14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604" w:type="dxa"/>
            <w:vAlign w:val="center"/>
          </w:tcPr>
          <w:p w14:paraId="6F51B3E9">
            <w:pPr>
              <w:pStyle w:val="23"/>
              <w:keepNext w:val="0"/>
              <w:keepLines w:val="0"/>
              <w:pageBreakBefore w:val="0"/>
              <w:kinsoku/>
              <w:wordWrap/>
              <w:overflowPunct/>
              <w:topLinePunct w:val="0"/>
              <w:bidi w:val="0"/>
              <w:adjustRightInd/>
              <w:snapToGrid/>
              <w:spacing w:line="329" w:lineRule="auto"/>
              <w:ind w:left="2" w:leftChars="0" w:right="0" w:rightChars="0"/>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8</w:t>
            </w:r>
          </w:p>
        </w:tc>
        <w:tc>
          <w:tcPr>
            <w:tcW w:w="1422" w:type="dxa"/>
            <w:shd w:val="clear" w:color="auto" w:fill="auto"/>
            <w:vAlign w:val="center"/>
          </w:tcPr>
          <w:p w14:paraId="08DBEA13">
            <w:pPr>
              <w:pStyle w:val="24"/>
              <w:keepNext w:val="0"/>
              <w:keepLines w:val="0"/>
              <w:pageBreakBefore w:val="0"/>
              <w:kinsoku/>
              <w:wordWrap/>
              <w:overflowPunct/>
              <w:topLinePunct w:val="0"/>
              <w:bidi w:val="0"/>
              <w:adjustRightInd/>
              <w:snapToGrid/>
              <w:spacing w:line="329" w:lineRule="auto"/>
              <w:jc w:val="center"/>
              <w:textAlignment w:val="auto"/>
              <w:rPr>
                <w:rFonts w:hint="eastAsia" w:asciiTheme="minorEastAsia" w:hAnsiTheme="minorEastAsia" w:eastAsiaTheme="minorEastAsia" w:cstheme="minorEastAsia"/>
                <w:color w:val="auto"/>
                <w:sz w:val="24"/>
                <w:szCs w:val="24"/>
                <w:lang w:val="en-US" w:eastAsia="zh-Hans"/>
              </w:rPr>
            </w:pPr>
            <w:r>
              <w:rPr>
                <w:rFonts w:hint="eastAsia" w:asciiTheme="minorEastAsia" w:hAnsiTheme="minorEastAsia" w:eastAsiaTheme="minorEastAsia" w:cstheme="minorEastAsia"/>
                <w:color w:val="auto"/>
                <w:sz w:val="24"/>
                <w:szCs w:val="24"/>
              </w:rPr>
              <w:t>信用记录查询结果</w:t>
            </w:r>
          </w:p>
        </w:tc>
        <w:tc>
          <w:tcPr>
            <w:tcW w:w="7645" w:type="dxa"/>
            <w:vAlign w:val="top"/>
          </w:tcPr>
          <w:p w14:paraId="250FBEE2">
            <w:pPr>
              <w:pStyle w:val="23"/>
              <w:keepNext w:val="0"/>
              <w:keepLines w:val="0"/>
              <w:pageBreakBefore w:val="0"/>
              <w:kinsoku/>
              <w:wordWrap/>
              <w:overflowPunct/>
              <w:topLinePunct w:val="0"/>
              <w:bidi w:val="0"/>
              <w:adjustRightInd/>
              <w:snapToGrid/>
              <w:spacing w:line="329" w:lineRule="auto"/>
              <w:ind w:left="0" w:leftChars="0" w:right="100" w:rightChars="0"/>
              <w:jc w:val="both"/>
              <w:textAlignment w:val="auto"/>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3A0A19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604" w:type="dxa"/>
            <w:vAlign w:val="center"/>
          </w:tcPr>
          <w:p w14:paraId="7B0791DE">
            <w:pPr>
              <w:pStyle w:val="23"/>
              <w:keepNext w:val="0"/>
              <w:keepLines w:val="0"/>
              <w:pageBreakBefore w:val="0"/>
              <w:kinsoku/>
              <w:wordWrap/>
              <w:overflowPunct/>
              <w:topLinePunct w:val="0"/>
              <w:bidi w:val="0"/>
              <w:adjustRightInd/>
              <w:snapToGrid/>
              <w:spacing w:line="329" w:lineRule="auto"/>
              <w:ind w:left="2" w:leftChars="0" w:right="0" w:rightChars="0"/>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9</w:t>
            </w:r>
          </w:p>
        </w:tc>
        <w:tc>
          <w:tcPr>
            <w:tcW w:w="1422" w:type="dxa"/>
            <w:shd w:val="clear" w:color="auto" w:fill="auto"/>
            <w:vAlign w:val="center"/>
          </w:tcPr>
          <w:p w14:paraId="308630E6">
            <w:pPr>
              <w:pStyle w:val="24"/>
              <w:keepNext w:val="0"/>
              <w:keepLines w:val="0"/>
              <w:pageBreakBefore w:val="0"/>
              <w:kinsoku/>
              <w:wordWrap/>
              <w:overflowPunct/>
              <w:topLinePunct w:val="0"/>
              <w:bidi w:val="0"/>
              <w:adjustRightInd/>
              <w:snapToGrid/>
              <w:spacing w:line="329" w:lineRule="auto"/>
              <w:jc w:val="center"/>
              <w:textAlignment w:val="auto"/>
              <w:rPr>
                <w:rFonts w:hint="eastAsia" w:asciiTheme="minorEastAsia" w:hAnsiTheme="minorEastAsia" w:eastAsiaTheme="minorEastAsia" w:cstheme="minorEastAsia"/>
                <w:color w:val="auto"/>
                <w:sz w:val="24"/>
                <w:szCs w:val="24"/>
                <w:lang w:val="en-US" w:eastAsia="zh-Hans"/>
              </w:rPr>
            </w:pPr>
            <w:r>
              <w:rPr>
                <w:rFonts w:hint="eastAsia" w:asciiTheme="minorEastAsia" w:hAnsiTheme="minorEastAsia" w:eastAsiaTheme="minorEastAsia" w:cstheme="minorEastAsia"/>
                <w:color w:val="auto"/>
                <w:sz w:val="24"/>
                <w:szCs w:val="24"/>
              </w:rPr>
              <w:t>中小企业声明函（以资格条件落实中小企业扶持政策时适用 ）</w:t>
            </w:r>
          </w:p>
        </w:tc>
        <w:tc>
          <w:tcPr>
            <w:tcW w:w="7645" w:type="dxa"/>
            <w:vAlign w:val="top"/>
          </w:tcPr>
          <w:p w14:paraId="55CBFD67">
            <w:pPr>
              <w:pStyle w:val="23"/>
              <w:keepNext w:val="0"/>
              <w:keepLines w:val="0"/>
              <w:pageBreakBefore w:val="0"/>
              <w:kinsoku/>
              <w:wordWrap/>
              <w:overflowPunct/>
              <w:topLinePunct w:val="0"/>
              <w:bidi w:val="0"/>
              <w:adjustRightInd/>
              <w:snapToGrid/>
              <w:spacing w:line="329" w:lineRule="auto"/>
              <w:ind w:left="0" w:leftChars="0" w:right="100" w:rightChars="0"/>
              <w:jc w:val="both"/>
              <w:textAlignment w:val="auto"/>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7747F2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0" w:hRule="atLeast"/>
        </w:trPr>
        <w:tc>
          <w:tcPr>
            <w:tcW w:w="604" w:type="dxa"/>
            <w:vAlign w:val="top"/>
          </w:tcPr>
          <w:p w14:paraId="34AF3306">
            <w:pPr>
              <w:pStyle w:val="23"/>
              <w:keepNext w:val="0"/>
              <w:keepLines w:val="0"/>
              <w:pageBreakBefore w:val="0"/>
              <w:kinsoku/>
              <w:wordWrap/>
              <w:overflowPunct/>
              <w:topLinePunct w:val="0"/>
              <w:bidi w:val="0"/>
              <w:adjustRightInd/>
              <w:snapToGrid/>
              <w:spacing w:line="329" w:lineRule="auto"/>
              <w:textAlignment w:val="auto"/>
              <w:rPr>
                <w:rFonts w:hint="eastAsia" w:asciiTheme="minorEastAsia" w:hAnsiTheme="minorEastAsia" w:eastAsiaTheme="minorEastAsia" w:cstheme="minorEastAsia"/>
                <w:b/>
                <w:color w:val="auto"/>
                <w:sz w:val="24"/>
              </w:rPr>
            </w:pPr>
          </w:p>
          <w:p w14:paraId="4A13E210">
            <w:pPr>
              <w:pStyle w:val="23"/>
              <w:keepNext w:val="0"/>
              <w:keepLines w:val="0"/>
              <w:pageBreakBefore w:val="0"/>
              <w:kinsoku/>
              <w:wordWrap/>
              <w:overflowPunct/>
              <w:topLinePunct w:val="0"/>
              <w:bidi w:val="0"/>
              <w:adjustRightInd/>
              <w:snapToGrid/>
              <w:spacing w:before="1" w:line="329" w:lineRule="auto"/>
              <w:textAlignment w:val="auto"/>
              <w:rPr>
                <w:rFonts w:hint="eastAsia" w:asciiTheme="minorEastAsia" w:hAnsiTheme="minorEastAsia" w:eastAsiaTheme="minorEastAsia" w:cstheme="minorEastAsia"/>
                <w:b/>
                <w:color w:val="auto"/>
                <w:sz w:val="17"/>
              </w:rPr>
            </w:pPr>
          </w:p>
          <w:p w14:paraId="127F58D0">
            <w:pPr>
              <w:pStyle w:val="23"/>
              <w:keepNext w:val="0"/>
              <w:keepLines w:val="0"/>
              <w:pageBreakBefore w:val="0"/>
              <w:kinsoku/>
              <w:wordWrap/>
              <w:overflowPunct/>
              <w:topLinePunct w:val="0"/>
              <w:bidi w:val="0"/>
              <w:adjustRightInd/>
              <w:snapToGrid/>
              <w:spacing w:before="1" w:line="329" w:lineRule="auto"/>
              <w:ind w:left="179" w:leftChars="0" w:right="0" w:rightChars="0"/>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10</w:t>
            </w:r>
          </w:p>
        </w:tc>
        <w:tc>
          <w:tcPr>
            <w:tcW w:w="1422" w:type="dxa"/>
            <w:shd w:val="clear" w:color="auto" w:fill="auto"/>
            <w:vAlign w:val="center"/>
          </w:tcPr>
          <w:p w14:paraId="563644EE">
            <w:pPr>
              <w:pStyle w:val="24"/>
              <w:keepNext w:val="0"/>
              <w:keepLines w:val="0"/>
              <w:pageBreakBefore w:val="0"/>
              <w:kinsoku/>
              <w:wordWrap/>
              <w:overflowPunct/>
              <w:topLinePunct w:val="0"/>
              <w:bidi w:val="0"/>
              <w:adjustRightInd/>
              <w:snapToGrid/>
              <w:spacing w:line="329" w:lineRule="auto"/>
              <w:jc w:val="center"/>
              <w:textAlignment w:val="auto"/>
              <w:rPr>
                <w:rFonts w:hint="eastAsia" w:asciiTheme="minorEastAsia" w:hAnsiTheme="minorEastAsia" w:eastAsiaTheme="minorEastAsia" w:cstheme="minorEastAsia"/>
                <w:color w:val="auto"/>
                <w:sz w:val="24"/>
                <w:szCs w:val="24"/>
                <w:lang w:val="en-US" w:eastAsia="zh-Hans"/>
              </w:rPr>
            </w:pPr>
            <w:r>
              <w:rPr>
                <w:rFonts w:hint="eastAsia" w:asciiTheme="minorEastAsia" w:hAnsiTheme="minorEastAsia" w:eastAsiaTheme="minorEastAsia" w:cstheme="minorEastAsia"/>
                <w:color w:val="auto"/>
                <w:sz w:val="24"/>
                <w:szCs w:val="24"/>
              </w:rPr>
              <w:t>联合体协议（若有）</w:t>
            </w:r>
          </w:p>
        </w:tc>
        <w:tc>
          <w:tcPr>
            <w:tcW w:w="7645" w:type="dxa"/>
            <w:vAlign w:val="top"/>
          </w:tcPr>
          <w:p w14:paraId="5D157243">
            <w:pPr>
              <w:pStyle w:val="23"/>
              <w:keepNext w:val="0"/>
              <w:keepLines w:val="0"/>
              <w:pageBreakBefore w:val="0"/>
              <w:kinsoku/>
              <w:wordWrap/>
              <w:overflowPunct/>
              <w:topLinePunct w:val="0"/>
              <w:bidi w:val="0"/>
              <w:adjustRightInd/>
              <w:snapToGrid/>
              <w:spacing w:line="329" w:lineRule="auto"/>
              <w:ind w:left="0" w:leftChars="0" w:right="100" w:rightChars="0"/>
              <w:jc w:val="both"/>
              <w:textAlignment w:val="auto"/>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①招标文件接受联合体投标且投标人为联合体的，投标人应提供本协议；否则无须提供。 ②本协议由委托代理人签字或盖章的，应按照招标文件第七章载明的格式提供“单位授权书”。</w:t>
            </w:r>
          </w:p>
        </w:tc>
      </w:tr>
    </w:tbl>
    <w:p w14:paraId="7568F5A1">
      <w:pPr>
        <w:pStyle w:val="2"/>
        <w:spacing w:before="96"/>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※备注说明</w:t>
      </w:r>
    </w:p>
    <w:p w14:paraId="18C4DF73">
      <w:pPr>
        <w:pStyle w:val="2"/>
        <w:spacing w:before="113" w:line="328" w:lineRule="auto"/>
        <w:ind w:right="150" w:rightChars="0"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5"/>
        </w:rPr>
        <w:t>①投标人应根据自身实际情况提供上述资格要求的证明材料，格式可参考招标文件</w:t>
      </w:r>
      <w:r>
        <w:rPr>
          <w:rFonts w:hint="eastAsia" w:asciiTheme="minorEastAsia" w:hAnsiTheme="minorEastAsia" w:eastAsiaTheme="minorEastAsia" w:cstheme="minorEastAsia"/>
          <w:color w:val="auto"/>
        </w:rPr>
        <w:t>第七章提供。</w:t>
      </w:r>
    </w:p>
    <w:p w14:paraId="00E3A636">
      <w:pPr>
        <w:pStyle w:val="2"/>
        <w:spacing w:line="328" w:lineRule="auto"/>
        <w:ind w:right="150" w:rightChars="0"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②投标人提供的相应证明材料复印件均应符合：内容完整、清晰、整洁，并由投标</w:t>
      </w:r>
      <w:r>
        <w:rPr>
          <w:rFonts w:hint="eastAsia" w:asciiTheme="minorEastAsia" w:hAnsiTheme="minorEastAsia" w:eastAsiaTheme="minorEastAsia" w:cstheme="minorEastAsia"/>
          <w:color w:val="auto"/>
        </w:rPr>
        <w:t>人加盖其单位公章。</w:t>
      </w:r>
    </w:p>
    <w:p w14:paraId="7D566AC6">
      <w:pPr>
        <w:pStyle w:val="24"/>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③根据招标文件第四章第一点资格审查的1.3“④其他资格证明文件”要求，允许</w:t>
      </w:r>
      <w:r>
        <w:rPr>
          <w:rFonts w:hint="eastAsia" w:ascii="宋体" w:hAnsi="宋体" w:eastAsia="宋体" w:cs="宋体"/>
          <w:color w:val="auto"/>
          <w:sz w:val="24"/>
          <w:szCs w:val="24"/>
          <w:lang w:eastAsia="zh-CN"/>
        </w:rPr>
        <w:t>投标人</w:t>
      </w:r>
      <w:r>
        <w:rPr>
          <w:rFonts w:hint="eastAsia" w:ascii="宋体" w:hAnsi="宋体" w:eastAsia="宋体" w:cs="宋体"/>
          <w:color w:val="auto"/>
          <w:sz w:val="24"/>
          <w:szCs w:val="24"/>
        </w:rPr>
        <w:t>采用资格承诺制的并提供符合要求的资格承诺函，视为满足招标文件的资格要求。</w:t>
      </w:r>
    </w:p>
    <w:p w14:paraId="50B154A3">
      <w:pPr>
        <w:pStyle w:val="2"/>
        <w:spacing w:line="328" w:lineRule="auto"/>
        <w:ind w:right="577" w:firstLine="480"/>
        <w:jc w:val="both"/>
        <w:rPr>
          <w:rFonts w:hint="eastAsia" w:asciiTheme="minorEastAsia" w:hAnsiTheme="minorEastAsia" w:eastAsiaTheme="minorEastAsia" w:cstheme="minorEastAsia"/>
          <w:color w:val="auto"/>
        </w:rPr>
      </w:pPr>
      <w:r>
        <w:rPr>
          <w:rFonts w:hint="eastAsia" w:ascii="宋体" w:hAnsi="宋体" w:eastAsia="宋体" w:cs="宋体"/>
          <w:color w:val="auto"/>
          <w:sz w:val="24"/>
          <w:szCs w:val="24"/>
        </w:rPr>
        <w:t>④.其他资格证明文件</w:t>
      </w:r>
      <w:r>
        <w:rPr>
          <w:rFonts w:hint="eastAsia" w:asciiTheme="minorEastAsia" w:hAnsiTheme="minorEastAsia" w:eastAsiaTheme="minorEastAsia" w:cstheme="minorEastAsia"/>
          <w:color w:val="auto"/>
        </w:rPr>
        <w:t>：</w:t>
      </w:r>
    </w:p>
    <w:p w14:paraId="7D6D10B5">
      <w:pPr>
        <w:pStyle w:val="5"/>
        <w:spacing w:before="110" w:after="16"/>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采购包 1：</w:t>
      </w:r>
    </w:p>
    <w:tbl>
      <w:tblPr>
        <w:tblStyle w:val="16"/>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78"/>
        <w:gridCol w:w="7058"/>
      </w:tblGrid>
      <w:tr w14:paraId="52F9C4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2178" w:type="dxa"/>
          </w:tcPr>
          <w:p w14:paraId="547A43CC">
            <w:pPr>
              <w:pStyle w:val="23"/>
              <w:spacing w:before="96" w:line="304" w:lineRule="exact"/>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资格审查要求概况</w:t>
            </w:r>
          </w:p>
        </w:tc>
        <w:tc>
          <w:tcPr>
            <w:tcW w:w="7058" w:type="dxa"/>
          </w:tcPr>
          <w:p w14:paraId="7E5158B5">
            <w:pPr>
              <w:pStyle w:val="23"/>
              <w:spacing w:before="96" w:line="304" w:lineRule="exact"/>
              <w:ind w:right="2258"/>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评审点具体描述</w:t>
            </w:r>
          </w:p>
        </w:tc>
      </w:tr>
      <w:tr w14:paraId="17EC4D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0" w:hRule="atLeast"/>
        </w:trPr>
        <w:tc>
          <w:tcPr>
            <w:tcW w:w="2178" w:type="dxa"/>
            <w:vAlign w:val="center"/>
          </w:tcPr>
          <w:p w14:paraId="76C5908B">
            <w:pPr>
              <w:pStyle w:val="24"/>
              <w:keepNext w:val="0"/>
              <w:keepLines w:val="0"/>
              <w:widowControl/>
              <w:suppressLineNumbers w:val="0"/>
              <w:spacing w:line="360" w:lineRule="auto"/>
              <w:ind w:left="0" w:leftChars="0" w:firstLine="0" w:firstLineChars="0"/>
              <w:jc w:val="center"/>
              <w:rPr>
                <w:rFonts w:hint="eastAsia" w:asciiTheme="minorEastAsia" w:hAnsiTheme="minorEastAsia" w:eastAsiaTheme="minorEastAsia" w:cstheme="minorEastAsia"/>
                <w:color w:val="auto"/>
                <w:sz w:val="24"/>
              </w:rPr>
            </w:pPr>
            <w:r>
              <w:rPr>
                <w:rFonts w:hint="eastAsia" w:ascii="宋体" w:hAnsi="宋体" w:eastAsia="宋体" w:cs="宋体"/>
                <w:color w:val="auto"/>
                <w:sz w:val="24"/>
                <w:szCs w:val="24"/>
              </w:rPr>
              <w:t>资格承诺函</w:t>
            </w:r>
          </w:p>
        </w:tc>
        <w:tc>
          <w:tcPr>
            <w:tcW w:w="7058" w:type="dxa"/>
            <w:vAlign w:val="center"/>
          </w:tcPr>
          <w:p w14:paraId="4BE72170">
            <w:pPr>
              <w:pStyle w:val="24"/>
              <w:keepNext w:val="0"/>
              <w:keepLines w:val="0"/>
              <w:widowControl/>
              <w:suppressLineNumbers w:val="0"/>
              <w:spacing w:line="360" w:lineRule="auto"/>
              <w:ind w:left="0" w:leftChars="0" w:firstLine="0" w:firstLineChars="0"/>
              <w:jc w:val="both"/>
              <w:rPr>
                <w:rFonts w:hint="eastAsia" w:asciiTheme="minorEastAsia" w:hAnsiTheme="minorEastAsia" w:eastAsiaTheme="minorEastAsia" w:cstheme="minorEastAsia"/>
                <w:color w:val="auto"/>
                <w:spacing w:val="-7"/>
                <w:sz w:val="24"/>
              </w:rPr>
            </w:pPr>
            <w:r>
              <w:rPr>
                <w:rFonts w:hint="eastAsia" w:ascii="宋体" w:hAnsi="宋体" w:eastAsia="宋体" w:cs="宋体"/>
                <w:color w:val="auto"/>
                <w:kern w:val="0"/>
                <w:sz w:val="24"/>
                <w:szCs w:val="24"/>
                <w:lang w:val="en-US" w:eastAsia="zh-CN" w:bidi="ar"/>
              </w:rPr>
              <w:t>①本采购包允许投标人采用资格承诺制。采用资格承诺制的投标人，应当根据投标(响应)格式文件要求提供资格承诺函，无需提供《政府采购法实施条例》第十七条第一款规定的一般资格条件证明材料；资格承诺函不符合采购文件要求的，视为未按照采购文件规定提交投标人的资格及资信文件，按资格审查不合格处理。②采购项目有特殊资格要求的，投标人还应按要求提供相应的证明材料。</w:t>
            </w:r>
          </w:p>
        </w:tc>
      </w:tr>
    </w:tbl>
    <w:p w14:paraId="70471B90">
      <w:pPr>
        <w:pStyle w:val="22"/>
        <w:numPr>
          <w:ilvl w:val="0"/>
          <w:numId w:val="0"/>
        </w:numPr>
        <w:tabs>
          <w:tab w:val="left" w:pos="1301"/>
        </w:tabs>
        <w:spacing w:before="96" w:after="0"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3</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投标保证金。</w:t>
      </w:r>
    </w:p>
    <w:p w14:paraId="19C572F3">
      <w:pPr>
        <w:pStyle w:val="22"/>
        <w:numPr>
          <w:ilvl w:val="0"/>
          <w:numId w:val="0"/>
        </w:numPr>
        <w:tabs>
          <w:tab w:val="left" w:pos="1063"/>
        </w:tabs>
        <w:spacing w:before="112" w:after="17" w:line="240" w:lineRule="auto"/>
        <w:ind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1.4.</w:t>
      </w:r>
      <w:r>
        <w:rPr>
          <w:rFonts w:hint="eastAsia" w:asciiTheme="minorEastAsia" w:hAnsiTheme="minorEastAsia" w:eastAsiaTheme="minorEastAsia" w:cstheme="minorEastAsia"/>
          <w:color w:val="auto"/>
          <w:sz w:val="24"/>
        </w:rPr>
        <w:t>有下列情形之一的，资格审查不合格：</w:t>
      </w:r>
    </w:p>
    <w:tbl>
      <w:tblPr>
        <w:tblStyle w:val="16"/>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42"/>
      </w:tblGrid>
      <w:tr w14:paraId="42B12E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1986EDA4">
            <w:pPr>
              <w:pStyle w:val="23"/>
              <w:spacing w:before="98" w:line="302" w:lineRule="exact"/>
              <w:ind w:left="4119" w:right="4117"/>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明细</w:t>
            </w:r>
          </w:p>
        </w:tc>
      </w:tr>
      <w:tr w14:paraId="4B08C6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4D1FC030">
            <w:pPr>
              <w:pStyle w:val="23"/>
              <w:spacing w:before="98" w:line="302" w:lineRule="exact"/>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未按照招标文件规定提交投标函</w:t>
            </w:r>
          </w:p>
        </w:tc>
      </w:tr>
      <w:tr w14:paraId="4D20ED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2511859B">
            <w:pPr>
              <w:pStyle w:val="23"/>
              <w:spacing w:before="97" w:line="302" w:lineRule="exact"/>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未按照招标文件规定提交投标人的资格及资信文件</w:t>
            </w:r>
          </w:p>
        </w:tc>
      </w:tr>
      <w:tr w14:paraId="211024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0CE25A07">
            <w:pPr>
              <w:pStyle w:val="23"/>
              <w:spacing w:before="97" w:line="302" w:lineRule="exact"/>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未按照招标文件规定提交投标保证金</w:t>
            </w:r>
          </w:p>
        </w:tc>
      </w:tr>
    </w:tbl>
    <w:p w14:paraId="56FC7766">
      <w:pPr>
        <w:spacing w:before="97" w:line="328" w:lineRule="auto"/>
        <w:ind w:left="0" w:leftChars="0" w:right="150" w:rightChars="68" w:firstLine="0" w:firstLine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color w:val="auto"/>
          <w:spacing w:val="-16"/>
          <w:sz w:val="24"/>
        </w:rPr>
        <w:t xml:space="preserve">采购包 </w:t>
      </w:r>
      <w:r>
        <w:rPr>
          <w:rFonts w:hint="eastAsia" w:asciiTheme="minorEastAsia" w:hAnsiTheme="minorEastAsia" w:eastAsiaTheme="minorEastAsia" w:cstheme="minorEastAsia"/>
          <w:b/>
          <w:color w:val="auto"/>
          <w:sz w:val="24"/>
        </w:rPr>
        <w:t>1</w:t>
      </w:r>
      <w:r>
        <w:rPr>
          <w:rFonts w:hint="eastAsia" w:asciiTheme="minorEastAsia" w:hAnsiTheme="minorEastAsia" w:eastAsiaTheme="minorEastAsia" w:cstheme="minorEastAsia"/>
          <w:b/>
          <w:color w:val="auto"/>
          <w:spacing w:val="-3"/>
          <w:sz w:val="24"/>
        </w:rPr>
        <w:t xml:space="preserve">： </w:t>
      </w:r>
      <w:r>
        <w:rPr>
          <w:rFonts w:hint="eastAsia" w:asciiTheme="minorEastAsia" w:hAnsiTheme="minorEastAsia" w:eastAsiaTheme="minorEastAsia" w:cstheme="minorEastAsia"/>
          <w:color w:val="auto"/>
          <w:sz w:val="24"/>
        </w:rPr>
        <w:t>资格审查不合格项：无；</w:t>
      </w:r>
    </w:p>
    <w:p w14:paraId="6C2E720F">
      <w:pPr>
        <w:pStyle w:val="22"/>
        <w:numPr>
          <w:ilvl w:val="0"/>
          <w:numId w:val="0"/>
        </w:numPr>
        <w:tabs>
          <w:tab w:val="left" w:pos="1065"/>
        </w:tabs>
        <w:spacing w:before="0" w:after="0" w:line="328" w:lineRule="auto"/>
        <w:ind w:left="0" w:leftChars="0" w:right="150" w:rightChars="68" w:firstLine="47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val="en-US" w:eastAsia="zh-CN"/>
        </w:rPr>
        <w:t>1.5、</w:t>
      </w:r>
      <w:r>
        <w:rPr>
          <w:rFonts w:hint="eastAsia" w:asciiTheme="minorEastAsia" w:hAnsiTheme="minorEastAsia" w:eastAsiaTheme="minorEastAsia" w:cstheme="minorEastAsia"/>
          <w:color w:val="auto"/>
          <w:spacing w:val="-1"/>
          <w:sz w:val="24"/>
        </w:rPr>
        <w:t>若本项目接受联合体投标且投标人为联合体，联合体中有同类资质的供应商按</w:t>
      </w:r>
      <w:r>
        <w:rPr>
          <w:rFonts w:hint="eastAsia" w:asciiTheme="minorEastAsia" w:hAnsiTheme="minorEastAsia" w:eastAsiaTheme="minorEastAsia" w:cstheme="minorEastAsia"/>
          <w:color w:val="auto"/>
          <w:spacing w:val="-7"/>
          <w:sz w:val="24"/>
        </w:rPr>
        <w:t>照联合体分工承担相同工作的，应先按照资质等级较低的</w:t>
      </w:r>
      <w:r>
        <w:rPr>
          <w:rFonts w:hint="eastAsia" w:asciiTheme="minorEastAsia" w:hAnsiTheme="minorEastAsia" w:eastAsiaTheme="minorEastAsia" w:cstheme="minorEastAsia"/>
          <w:color w:val="auto"/>
          <w:spacing w:val="-7"/>
          <w:sz w:val="24"/>
          <w:lang w:eastAsia="zh-CN"/>
        </w:rPr>
        <w:t>投标人</w:t>
      </w:r>
      <w:r>
        <w:rPr>
          <w:rFonts w:hint="eastAsia" w:asciiTheme="minorEastAsia" w:hAnsiTheme="minorEastAsia" w:eastAsiaTheme="minorEastAsia" w:cstheme="minorEastAsia"/>
          <w:color w:val="auto"/>
          <w:spacing w:val="-7"/>
          <w:sz w:val="24"/>
        </w:rPr>
        <w:t>确定资质等级，再按照</w:t>
      </w:r>
      <w:r>
        <w:rPr>
          <w:rFonts w:hint="eastAsia" w:asciiTheme="minorEastAsia" w:hAnsiTheme="minorEastAsia" w:eastAsiaTheme="minorEastAsia" w:cstheme="minorEastAsia"/>
          <w:color w:val="auto"/>
          <w:spacing w:val="-16"/>
          <w:sz w:val="24"/>
        </w:rPr>
        <w:t xml:space="preserve">本章第 </w:t>
      </w:r>
      <w:r>
        <w:rPr>
          <w:rFonts w:hint="eastAsia" w:asciiTheme="minorEastAsia" w:hAnsiTheme="minorEastAsia" w:eastAsiaTheme="minorEastAsia" w:cstheme="minorEastAsia"/>
          <w:color w:val="auto"/>
          <w:sz w:val="24"/>
        </w:rPr>
        <w:t>1.2、1.3、1.4</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z w:val="24"/>
        </w:rPr>
        <w:t>条规定进行资格审查。</w:t>
      </w:r>
    </w:p>
    <w:p w14:paraId="5F1CDD91">
      <w:pPr>
        <w:pStyle w:val="2"/>
        <w:spacing w:line="328" w:lineRule="auto"/>
        <w:ind w:left="0" w:leftChars="0" w:right="150" w:rightChars="68" w:firstLine="0" w:firstLineChars="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2、资格审查情况不得私自外泄，有关信息由</w:t>
      </w:r>
      <w:r>
        <w:rPr>
          <w:rFonts w:hint="eastAsia" w:asciiTheme="minorEastAsia" w:hAnsiTheme="minorEastAsia" w:eastAsiaTheme="minorEastAsia" w:cstheme="minorEastAsia"/>
          <w:color w:val="auto"/>
          <w:lang w:eastAsia="zh-CN"/>
        </w:rPr>
        <w:t>宁德市恒福招标有限公司</w:t>
      </w:r>
      <w:r>
        <w:rPr>
          <w:rFonts w:hint="eastAsia" w:asciiTheme="minorEastAsia" w:hAnsiTheme="minorEastAsia" w:eastAsiaTheme="minorEastAsia" w:cstheme="minorEastAsia"/>
          <w:color w:val="auto"/>
        </w:rPr>
        <w:t>统一对外发布。</w:t>
      </w:r>
    </w:p>
    <w:p w14:paraId="3310A128">
      <w:pPr>
        <w:pStyle w:val="2"/>
        <w:spacing w:line="328" w:lineRule="auto"/>
        <w:ind w:left="0" w:leftChars="0" w:right="150" w:rightChars="68" w:firstLine="0" w:firstLineChars="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spacing w:val="-1"/>
        </w:rPr>
        <w:t xml:space="preserve">、资格审查合格的投标人不足三家的，不进行评标。同时，本次采购活动结束， </w:t>
      </w:r>
      <w:r>
        <w:rPr>
          <w:rFonts w:hint="eastAsia" w:asciiTheme="minorEastAsia" w:hAnsiTheme="minorEastAsia" w:eastAsiaTheme="minorEastAsia" w:cstheme="minorEastAsia"/>
          <w:color w:val="auto"/>
          <w:spacing w:val="-2"/>
          <w:lang w:eastAsia="zh-CN"/>
        </w:rPr>
        <w:t>宁德市恒福招标有限公司</w:t>
      </w:r>
      <w:r>
        <w:rPr>
          <w:rFonts w:hint="eastAsia" w:asciiTheme="minorEastAsia" w:hAnsiTheme="minorEastAsia" w:eastAsiaTheme="minorEastAsia" w:cstheme="minorEastAsia"/>
          <w:color w:val="auto"/>
          <w:spacing w:val="-2"/>
        </w:rPr>
        <w:t>将依法组织后续采购活动</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9"/>
        </w:rPr>
        <w:t>包括但不限于：重新招标、采用</w:t>
      </w:r>
      <w:r>
        <w:rPr>
          <w:rFonts w:hint="eastAsia" w:asciiTheme="minorEastAsia" w:hAnsiTheme="minorEastAsia" w:eastAsiaTheme="minorEastAsia" w:cstheme="minorEastAsia"/>
          <w:color w:val="auto"/>
        </w:rPr>
        <w:t>其他方式采购等）。</w:t>
      </w:r>
    </w:p>
    <w:p w14:paraId="008CEEF7">
      <w:pPr>
        <w:pStyle w:val="5"/>
        <w:spacing w:before="39"/>
        <w:ind w:left="0" w:leftChars="0" w:right="150" w:rightChars="68" w:firstLine="0" w:firstLineChars="0"/>
        <w:jc w:val="center"/>
        <w:rPr>
          <w:rFonts w:hint="eastAsia" w:asciiTheme="minorEastAsia" w:hAnsiTheme="minorEastAsia" w:eastAsiaTheme="minorEastAsia" w:cstheme="minorEastAsia"/>
          <w:color w:val="auto"/>
        </w:rPr>
      </w:pPr>
      <w:bookmarkStart w:id="33" w:name="二、评标"/>
      <w:bookmarkEnd w:id="33"/>
      <w:r>
        <w:rPr>
          <w:rFonts w:hint="eastAsia" w:asciiTheme="minorEastAsia" w:hAnsiTheme="minorEastAsia" w:eastAsiaTheme="minorEastAsia" w:cstheme="minorEastAsia"/>
          <w:color w:val="auto"/>
        </w:rPr>
        <w:t>二、评标</w:t>
      </w:r>
    </w:p>
    <w:p w14:paraId="0E973132">
      <w:pPr>
        <w:pStyle w:val="2"/>
        <w:keepNext w:val="0"/>
        <w:keepLines w:val="0"/>
        <w:pageBreakBefore w:val="0"/>
        <w:widowControl w:val="0"/>
        <w:kinsoku/>
        <w:wordWrap/>
        <w:overflowPunct/>
        <w:topLinePunct w:val="0"/>
        <w:autoSpaceDE w:val="0"/>
        <w:autoSpaceDN w:val="0"/>
        <w:bidi w:val="0"/>
        <w:adjustRightInd/>
        <w:snapToGrid/>
        <w:spacing w:before="112" w:line="312" w:lineRule="auto"/>
        <w:ind w:left="0" w:leftChars="0" w:right="150" w:rightChars="68" w:firstLine="0" w:firstLineChars="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4、资格审查结束后，由</w:t>
      </w:r>
      <w:r>
        <w:rPr>
          <w:rFonts w:hint="eastAsia" w:asciiTheme="minorEastAsia" w:hAnsiTheme="minorEastAsia" w:eastAsiaTheme="minorEastAsia" w:cstheme="minorEastAsia"/>
          <w:color w:val="auto"/>
          <w:lang w:eastAsia="zh-CN"/>
        </w:rPr>
        <w:t>宁德市恒福招标有限公司</w:t>
      </w:r>
      <w:r>
        <w:rPr>
          <w:rFonts w:hint="eastAsia" w:asciiTheme="minorEastAsia" w:hAnsiTheme="minorEastAsia" w:eastAsiaTheme="minorEastAsia" w:cstheme="minorEastAsia"/>
          <w:color w:val="auto"/>
        </w:rPr>
        <w:t>负责评标委员会的组建及评标工作的组织。</w:t>
      </w:r>
    </w:p>
    <w:p w14:paraId="68CC6D71">
      <w:pPr>
        <w:pStyle w:val="2"/>
        <w:keepNext w:val="0"/>
        <w:keepLines w:val="0"/>
        <w:pageBreakBefore w:val="0"/>
        <w:widowControl w:val="0"/>
        <w:kinsoku/>
        <w:wordWrap/>
        <w:overflowPunct/>
        <w:topLinePunct w:val="0"/>
        <w:autoSpaceDE w:val="0"/>
        <w:autoSpaceDN w:val="0"/>
        <w:bidi w:val="0"/>
        <w:adjustRightInd/>
        <w:snapToGrid/>
        <w:spacing w:line="312" w:lineRule="auto"/>
        <w:ind w:left="0" w:leftChars="0" w:right="150" w:rightChars="68" w:firstLine="0" w:firstLineChars="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5、评标委员会</w:t>
      </w:r>
    </w:p>
    <w:p w14:paraId="47AFD761">
      <w:pPr>
        <w:pStyle w:val="2"/>
        <w:keepNext w:val="0"/>
        <w:keepLines w:val="0"/>
        <w:pageBreakBefore w:val="0"/>
        <w:widowControl w:val="0"/>
        <w:kinsoku/>
        <w:wordWrap/>
        <w:overflowPunct/>
        <w:topLinePunct w:val="0"/>
        <w:autoSpaceDE w:val="0"/>
        <w:autoSpaceDN w:val="0"/>
        <w:bidi w:val="0"/>
        <w:adjustRightInd/>
        <w:snapToGrid/>
        <w:spacing w:before="113"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val="en-US" w:eastAsia="zh-CN"/>
        </w:rPr>
        <w:t xml:space="preserve">5.1 </w:t>
      </w:r>
      <w:r>
        <w:rPr>
          <w:rFonts w:hint="eastAsia" w:asciiTheme="minorEastAsia" w:hAnsiTheme="minorEastAsia" w:eastAsiaTheme="minorEastAsia" w:cstheme="minorEastAsia"/>
          <w:color w:val="auto"/>
        </w:rPr>
        <w:t>由采购人代表和评审专家两部分共5人组成，其中由福建省政府采购评审专家库产生的评审专家4人，由采购人派出的采购人代表1人。</w:t>
      </w:r>
    </w:p>
    <w:p w14:paraId="7D6D085D">
      <w:pPr>
        <w:pStyle w:val="2"/>
        <w:keepNext w:val="0"/>
        <w:keepLines w:val="0"/>
        <w:pageBreakBefore w:val="0"/>
        <w:widowControl w:val="0"/>
        <w:kinsoku/>
        <w:wordWrap/>
        <w:overflowPunct/>
        <w:topLinePunct w:val="0"/>
        <w:autoSpaceDE w:val="0"/>
        <w:autoSpaceDN w:val="0"/>
        <w:bidi w:val="0"/>
        <w:adjustRightInd/>
        <w:snapToGrid/>
        <w:spacing w:before="113"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5.2 评标委员会负责具体评标事务，并按照下列原则依法独立履行有关职责：</w:t>
      </w:r>
    </w:p>
    <w:p w14:paraId="34BECA3A">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112" w:after="0" w:line="312" w:lineRule="auto"/>
        <w:ind w:left="0" w:leftChars="0" w:right="150" w:rightChars="68" w:firstLine="0" w:firstLineChars="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lang w:eastAsia="zh-CN"/>
        </w:rPr>
        <w:t>（</w:t>
      </w:r>
      <w:r>
        <w:rPr>
          <w:rFonts w:hint="eastAsia" w:asciiTheme="minorEastAsia" w:hAnsiTheme="minorEastAsia" w:eastAsiaTheme="minorEastAsia" w:cstheme="minorEastAsia"/>
          <w:color w:val="auto"/>
          <w:spacing w:val="-6"/>
          <w:sz w:val="24"/>
          <w:lang w:val="en-US" w:eastAsia="zh-CN"/>
        </w:rPr>
        <w:t>1</w:t>
      </w:r>
      <w:r>
        <w:rPr>
          <w:rFonts w:hint="eastAsia" w:asciiTheme="minorEastAsia" w:hAnsiTheme="minorEastAsia" w:eastAsiaTheme="minorEastAsia" w:cstheme="minorEastAsia"/>
          <w:color w:val="auto"/>
          <w:spacing w:val="-6"/>
          <w:sz w:val="24"/>
          <w:lang w:eastAsia="zh-CN"/>
        </w:rPr>
        <w:t>）</w:t>
      </w:r>
      <w:r>
        <w:rPr>
          <w:rFonts w:hint="eastAsia" w:asciiTheme="minorEastAsia" w:hAnsiTheme="minorEastAsia" w:eastAsiaTheme="minorEastAsia" w:cstheme="minorEastAsia"/>
          <w:color w:val="auto"/>
          <w:spacing w:val="-6"/>
          <w:sz w:val="24"/>
        </w:rPr>
        <w:t>评标应保护国家利益、社会公共利益和各方当事人合法权益，提高采购效益</w:t>
      </w:r>
      <w:r>
        <w:rPr>
          <w:rFonts w:hint="eastAsia" w:asciiTheme="minorEastAsia" w:hAnsiTheme="minorEastAsia" w:eastAsiaTheme="minorEastAsia" w:cstheme="minorEastAsia"/>
          <w:color w:val="auto"/>
          <w:spacing w:val="-4"/>
          <w:sz w:val="24"/>
        </w:rPr>
        <w:t>，保证项目质量。</w:t>
      </w:r>
    </w:p>
    <w:p w14:paraId="1CA2B744">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0" w:after="0" w:line="312" w:lineRule="auto"/>
        <w:ind w:left="0" w:leftChars="0" w:right="150" w:rightChars="68" w:firstLine="0" w:firstLineChars="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评标应遵循公平、公正、科学、严谨和择优原则。</w:t>
      </w:r>
    </w:p>
    <w:p w14:paraId="37D0A82C">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113" w:after="0" w:line="312" w:lineRule="auto"/>
        <w:ind w:left="0" w:leftChars="0" w:right="150" w:rightChars="68" w:firstLine="0" w:firstLineChars="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3</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评标的依据是招标文件和投标文件。</w:t>
      </w:r>
    </w:p>
    <w:p w14:paraId="31771C7E">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112" w:after="0" w:line="312" w:lineRule="auto"/>
        <w:ind w:left="0" w:leftChars="0" w:right="150" w:rightChars="68" w:firstLine="0" w:firstLineChars="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4</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应按照招标文件规定推荐中标候选人或确定中标人。</w:t>
      </w:r>
    </w:p>
    <w:p w14:paraId="2F6D3E5A">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113" w:after="0" w:line="312" w:lineRule="auto"/>
        <w:ind w:left="0" w:leftChars="0" w:right="150" w:rightChars="68" w:firstLine="0" w:firstLineChars="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5</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评标应遵守下列评标纪律：</w:t>
      </w:r>
    </w:p>
    <w:p w14:paraId="2CA91254">
      <w:pPr>
        <w:pStyle w:val="2"/>
        <w:keepNext w:val="0"/>
        <w:keepLines w:val="0"/>
        <w:pageBreakBefore w:val="0"/>
        <w:widowControl w:val="0"/>
        <w:kinsoku/>
        <w:wordWrap/>
        <w:overflowPunct/>
        <w:topLinePunct w:val="0"/>
        <w:autoSpaceDE w:val="0"/>
        <w:autoSpaceDN w:val="0"/>
        <w:bidi w:val="0"/>
        <w:adjustRightInd/>
        <w:snapToGrid/>
        <w:spacing w:before="112" w:line="312" w:lineRule="auto"/>
        <w:ind w:left="0" w:leftChars="0" w:right="150" w:rightChars="68" w:firstLine="0" w:firstLineChars="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①评标情况不得私自外泄，有关信息由</w:t>
      </w:r>
      <w:r>
        <w:rPr>
          <w:rFonts w:hint="eastAsia" w:asciiTheme="minorEastAsia" w:hAnsiTheme="minorEastAsia" w:eastAsiaTheme="minorEastAsia" w:cstheme="minorEastAsia"/>
          <w:color w:val="auto"/>
          <w:lang w:eastAsia="zh-CN"/>
        </w:rPr>
        <w:t>宁德市恒福招标有限公司</w:t>
      </w:r>
      <w:r>
        <w:rPr>
          <w:rFonts w:hint="eastAsia" w:asciiTheme="minorEastAsia" w:hAnsiTheme="minorEastAsia" w:eastAsiaTheme="minorEastAsia" w:cstheme="minorEastAsia"/>
          <w:color w:val="auto"/>
        </w:rPr>
        <w:t>统一对外发布。</w:t>
      </w:r>
    </w:p>
    <w:p w14:paraId="6B9C16BC">
      <w:pPr>
        <w:pStyle w:val="2"/>
        <w:keepNext w:val="0"/>
        <w:keepLines w:val="0"/>
        <w:pageBreakBefore w:val="0"/>
        <w:widowControl w:val="0"/>
        <w:kinsoku/>
        <w:wordWrap/>
        <w:overflowPunct/>
        <w:topLinePunct w:val="0"/>
        <w:autoSpaceDE w:val="0"/>
        <w:autoSpaceDN w:val="0"/>
        <w:bidi w:val="0"/>
        <w:adjustRightInd/>
        <w:snapToGrid/>
        <w:spacing w:before="113" w:line="312" w:lineRule="auto"/>
        <w:ind w:left="0" w:leftChars="0" w:right="150" w:rightChars="68" w:firstLine="0" w:firstLineChars="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5"/>
        </w:rPr>
        <w:t>②对</w:t>
      </w:r>
      <w:r>
        <w:rPr>
          <w:rFonts w:hint="eastAsia" w:asciiTheme="minorEastAsia" w:hAnsiTheme="minorEastAsia" w:eastAsiaTheme="minorEastAsia" w:cstheme="minorEastAsia"/>
          <w:color w:val="auto"/>
          <w:spacing w:val="-5"/>
          <w:lang w:eastAsia="zh-CN"/>
        </w:rPr>
        <w:t>宁德市恒福招标有限公司</w:t>
      </w:r>
      <w:r>
        <w:rPr>
          <w:rFonts w:hint="eastAsia" w:asciiTheme="minorEastAsia" w:hAnsiTheme="minorEastAsia" w:eastAsiaTheme="minorEastAsia" w:cstheme="minorEastAsia"/>
          <w:color w:val="auto"/>
          <w:spacing w:val="-5"/>
        </w:rPr>
        <w:t>或投标人提供的要求保密的资料，不得摘记翻印和</w:t>
      </w:r>
      <w:r>
        <w:rPr>
          <w:rFonts w:hint="eastAsia" w:asciiTheme="minorEastAsia" w:hAnsiTheme="minorEastAsia" w:eastAsiaTheme="minorEastAsia" w:cstheme="minorEastAsia"/>
          <w:color w:val="auto"/>
        </w:rPr>
        <w:t>外传。</w:t>
      </w:r>
    </w:p>
    <w:p w14:paraId="4D4A4B8A">
      <w:pPr>
        <w:pStyle w:val="2"/>
        <w:keepNext w:val="0"/>
        <w:keepLines w:val="0"/>
        <w:pageBreakBefore w:val="0"/>
        <w:widowControl w:val="0"/>
        <w:kinsoku/>
        <w:wordWrap/>
        <w:overflowPunct/>
        <w:topLinePunct w:val="0"/>
        <w:autoSpaceDE w:val="0"/>
        <w:autoSpaceDN w:val="0"/>
        <w:bidi w:val="0"/>
        <w:adjustRightInd/>
        <w:snapToGrid/>
        <w:spacing w:line="312" w:lineRule="auto"/>
        <w:ind w:left="0" w:leftChars="0" w:right="150" w:rightChars="68" w:firstLine="0" w:firstLineChars="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③不得收受投标人或有关人员的任何礼物，不得串联鼓动其他人袒护某投标人。若</w:t>
      </w:r>
      <w:r>
        <w:rPr>
          <w:rFonts w:hint="eastAsia" w:asciiTheme="minorEastAsia" w:hAnsiTheme="minorEastAsia" w:eastAsiaTheme="minorEastAsia" w:cstheme="minorEastAsia"/>
          <w:color w:val="auto"/>
        </w:rPr>
        <w:t>与投标人存在利害关系，则应主动声明并回避。</w:t>
      </w:r>
    </w:p>
    <w:p w14:paraId="3D07161D">
      <w:pPr>
        <w:pStyle w:val="2"/>
        <w:keepNext w:val="0"/>
        <w:keepLines w:val="0"/>
        <w:pageBreakBefore w:val="0"/>
        <w:widowControl w:val="0"/>
        <w:kinsoku/>
        <w:wordWrap/>
        <w:overflowPunct/>
        <w:topLinePunct w:val="0"/>
        <w:autoSpaceDE w:val="0"/>
        <w:autoSpaceDN w:val="0"/>
        <w:bidi w:val="0"/>
        <w:adjustRightInd/>
        <w:snapToGrid/>
        <w:spacing w:line="312" w:lineRule="auto"/>
        <w:ind w:left="0" w:leftChars="0" w:right="150" w:rightChars="68" w:firstLine="0" w:firstLineChars="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④全体评委应按照招标文件规定进行评标，一切认定事项应查有实据且不得弄虚作</w:t>
      </w:r>
      <w:r>
        <w:rPr>
          <w:rFonts w:hint="eastAsia" w:asciiTheme="minorEastAsia" w:hAnsiTheme="minorEastAsia" w:eastAsiaTheme="minorEastAsia" w:cstheme="minorEastAsia"/>
          <w:color w:val="auto"/>
        </w:rPr>
        <w:t>假。</w:t>
      </w:r>
    </w:p>
    <w:p w14:paraId="4110F9A8">
      <w:pPr>
        <w:pStyle w:val="2"/>
        <w:keepNext w:val="0"/>
        <w:keepLines w:val="0"/>
        <w:pageBreakBefore w:val="0"/>
        <w:widowControl w:val="0"/>
        <w:kinsoku/>
        <w:wordWrap/>
        <w:overflowPunct/>
        <w:topLinePunct w:val="0"/>
        <w:autoSpaceDE w:val="0"/>
        <w:autoSpaceDN w:val="0"/>
        <w:bidi w:val="0"/>
        <w:adjustRightInd/>
        <w:snapToGrid/>
        <w:spacing w:line="312" w:lineRule="auto"/>
        <w:ind w:left="0" w:leftChars="0" w:right="150" w:rightChars="68" w:firstLine="0" w:firstLineChars="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⑤评标中应充分发扬民主，推荐中标候选人或确定中标人后要服从评标报告。</w:t>
      </w:r>
    </w:p>
    <w:p w14:paraId="1BBF4687">
      <w:pPr>
        <w:pStyle w:val="2"/>
        <w:keepNext w:val="0"/>
        <w:keepLines w:val="0"/>
        <w:pageBreakBefore w:val="0"/>
        <w:widowControl w:val="0"/>
        <w:kinsoku/>
        <w:wordWrap/>
        <w:overflowPunct/>
        <w:topLinePunct w:val="0"/>
        <w:autoSpaceDE w:val="0"/>
        <w:autoSpaceDN w:val="0"/>
        <w:bidi w:val="0"/>
        <w:adjustRightInd/>
        <w:snapToGrid/>
        <w:spacing w:before="107" w:line="312" w:lineRule="auto"/>
        <w:ind w:left="0" w:leftChars="0" w:right="150" w:rightChars="68" w:firstLine="0" w:firstLineChars="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※对违反评标纪律的评委，将取消其评委资格，对评标工作造成严重损失者将予以</w:t>
      </w:r>
      <w:r>
        <w:rPr>
          <w:rFonts w:hint="eastAsia" w:asciiTheme="minorEastAsia" w:hAnsiTheme="minorEastAsia" w:eastAsiaTheme="minorEastAsia" w:cstheme="minorEastAsia"/>
          <w:color w:val="auto"/>
        </w:rPr>
        <w:t>通报批评乃至追究法律责任。</w:t>
      </w:r>
    </w:p>
    <w:p w14:paraId="23BF1582">
      <w:pPr>
        <w:pStyle w:val="2"/>
        <w:keepNext w:val="0"/>
        <w:keepLines w:val="0"/>
        <w:pageBreakBefore w:val="0"/>
        <w:widowControl w:val="0"/>
        <w:kinsoku/>
        <w:wordWrap/>
        <w:overflowPunct/>
        <w:topLinePunct w:val="0"/>
        <w:autoSpaceDE w:val="0"/>
        <w:autoSpaceDN w:val="0"/>
        <w:bidi w:val="0"/>
        <w:adjustRightInd/>
        <w:snapToGrid/>
        <w:spacing w:line="312" w:lineRule="auto"/>
        <w:ind w:left="0" w:leftChars="0" w:right="150" w:rightChars="68" w:firstLine="0" w:firstLineChars="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6、评标程序</w:t>
      </w:r>
    </w:p>
    <w:p w14:paraId="199D076F">
      <w:pPr>
        <w:pStyle w:val="22"/>
        <w:keepNext w:val="0"/>
        <w:keepLines w:val="0"/>
        <w:pageBreakBefore w:val="0"/>
        <w:widowControl w:val="0"/>
        <w:numPr>
          <w:ilvl w:val="0"/>
          <w:numId w:val="0"/>
        </w:numPr>
        <w:tabs>
          <w:tab w:val="left" w:pos="1063"/>
        </w:tabs>
        <w:kinsoku/>
        <w:wordWrap/>
        <w:overflowPunct/>
        <w:topLinePunct w:val="0"/>
        <w:autoSpaceDE w:val="0"/>
        <w:autoSpaceDN w:val="0"/>
        <w:bidi w:val="0"/>
        <w:adjustRightInd/>
        <w:snapToGrid/>
        <w:spacing w:before="113" w:after="0" w:line="312" w:lineRule="auto"/>
        <w:ind w:left="0"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6.1.</w:t>
      </w:r>
      <w:r>
        <w:rPr>
          <w:rFonts w:hint="eastAsia" w:asciiTheme="minorEastAsia" w:hAnsiTheme="minorEastAsia" w:eastAsiaTheme="minorEastAsia" w:cstheme="minorEastAsia"/>
          <w:color w:val="auto"/>
          <w:sz w:val="24"/>
        </w:rPr>
        <w:t>评标前的准备工作</w:t>
      </w:r>
    </w:p>
    <w:p w14:paraId="3DAAE1A6">
      <w:pPr>
        <w:pStyle w:val="22"/>
        <w:keepNext w:val="0"/>
        <w:keepLines w:val="0"/>
        <w:pageBreakBefore w:val="0"/>
        <w:widowControl w:val="0"/>
        <w:numPr>
          <w:ilvl w:val="0"/>
          <w:numId w:val="0"/>
        </w:numPr>
        <w:tabs>
          <w:tab w:val="left" w:pos="1304"/>
        </w:tabs>
        <w:kinsoku/>
        <w:wordWrap/>
        <w:overflowPunct/>
        <w:topLinePunct w:val="0"/>
        <w:autoSpaceDE w:val="0"/>
        <w:autoSpaceDN w:val="0"/>
        <w:bidi w:val="0"/>
        <w:adjustRightInd/>
        <w:snapToGrid/>
        <w:spacing w:before="112" w:after="0" w:line="312" w:lineRule="auto"/>
        <w:ind w:left="0" w:leftChars="0" w:right="150" w:rightChars="68" w:firstLine="476"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1</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全体评委应认真审阅招标文件，了解评委应履行或遵守的职责、义务和评标</w:t>
      </w:r>
      <w:r>
        <w:rPr>
          <w:rFonts w:hint="eastAsia" w:asciiTheme="minorEastAsia" w:hAnsiTheme="minorEastAsia" w:eastAsiaTheme="minorEastAsia" w:cstheme="minorEastAsia"/>
          <w:color w:val="auto"/>
          <w:sz w:val="24"/>
        </w:rPr>
        <w:t>纪律。</w:t>
      </w:r>
    </w:p>
    <w:p w14:paraId="28C5010B">
      <w:pPr>
        <w:pStyle w:val="22"/>
        <w:keepNext w:val="0"/>
        <w:keepLines w:val="0"/>
        <w:pageBreakBefore w:val="0"/>
        <w:widowControl w:val="0"/>
        <w:numPr>
          <w:ilvl w:val="0"/>
          <w:numId w:val="0"/>
        </w:numPr>
        <w:tabs>
          <w:tab w:val="left" w:pos="1304"/>
        </w:tabs>
        <w:kinsoku/>
        <w:wordWrap/>
        <w:overflowPunct/>
        <w:topLinePunct w:val="0"/>
        <w:autoSpaceDE w:val="0"/>
        <w:autoSpaceDN w:val="0"/>
        <w:bidi w:val="0"/>
        <w:adjustRightInd/>
        <w:snapToGrid/>
        <w:spacing w:before="0" w:after="0" w:line="312" w:lineRule="auto"/>
        <w:ind w:left="0" w:leftChars="0" w:right="150" w:rightChars="68" w:firstLine="476" w:firstLineChars="200"/>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2</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参加评标委员会的采购人代表可对本项目的背景和采购需求进行介绍，介绍</w:t>
      </w:r>
      <w:r>
        <w:rPr>
          <w:rFonts w:hint="eastAsia" w:asciiTheme="minorEastAsia" w:hAnsiTheme="minorEastAsia" w:eastAsiaTheme="minorEastAsia" w:cstheme="minorEastAsia"/>
          <w:color w:val="auto"/>
          <w:spacing w:val="-3"/>
          <w:sz w:val="24"/>
        </w:rPr>
        <w:t>材料应以书面形式提交</w:t>
      </w:r>
      <w:r>
        <w:rPr>
          <w:rFonts w:hint="eastAsia" w:asciiTheme="minorEastAsia" w:hAnsiTheme="minorEastAsia" w:eastAsiaTheme="minorEastAsia" w:cstheme="minorEastAsia"/>
          <w:color w:val="auto"/>
          <w:sz w:val="24"/>
        </w:rPr>
        <w:t>（随采购文件一并存档</w:t>
      </w:r>
      <w:r>
        <w:rPr>
          <w:rFonts w:hint="eastAsia" w:asciiTheme="minorEastAsia" w:hAnsiTheme="minorEastAsia" w:eastAsiaTheme="minorEastAsia" w:cstheme="minorEastAsia"/>
          <w:color w:val="auto"/>
          <w:spacing w:val="-24"/>
          <w:sz w:val="24"/>
        </w:rPr>
        <w:t>），</w:t>
      </w:r>
      <w:r>
        <w:rPr>
          <w:rFonts w:hint="eastAsia" w:asciiTheme="minorEastAsia" w:hAnsiTheme="minorEastAsia" w:eastAsiaTheme="minorEastAsia" w:cstheme="minorEastAsia"/>
          <w:color w:val="auto"/>
          <w:spacing w:val="-3"/>
          <w:sz w:val="24"/>
        </w:rPr>
        <w:t>介绍内容不得含有歧视性、倾向性意</w:t>
      </w:r>
      <w:r>
        <w:rPr>
          <w:rFonts w:hint="eastAsia" w:asciiTheme="minorEastAsia" w:hAnsiTheme="minorEastAsia" w:eastAsiaTheme="minorEastAsia" w:cstheme="minorEastAsia"/>
          <w:color w:val="auto"/>
          <w:sz w:val="24"/>
        </w:rPr>
        <w:t>见，不得超出招标文件所述范围。</w:t>
      </w:r>
    </w:p>
    <w:p w14:paraId="1834CE84">
      <w:pPr>
        <w:pStyle w:val="22"/>
        <w:keepNext w:val="0"/>
        <w:keepLines w:val="0"/>
        <w:pageBreakBefore w:val="0"/>
        <w:widowControl w:val="0"/>
        <w:numPr>
          <w:ilvl w:val="0"/>
          <w:numId w:val="0"/>
        </w:numPr>
        <w:tabs>
          <w:tab w:val="left" w:pos="1063"/>
        </w:tabs>
        <w:kinsoku/>
        <w:wordWrap/>
        <w:overflowPunct/>
        <w:topLinePunct w:val="0"/>
        <w:autoSpaceDE w:val="0"/>
        <w:autoSpaceDN w:val="0"/>
        <w:bidi w:val="0"/>
        <w:adjustRightInd/>
        <w:snapToGrid/>
        <w:spacing w:before="0" w:after="0" w:line="312" w:lineRule="auto"/>
        <w:ind w:left="0"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6.2.</w:t>
      </w:r>
      <w:r>
        <w:rPr>
          <w:rFonts w:hint="eastAsia" w:asciiTheme="minorEastAsia" w:hAnsiTheme="minorEastAsia" w:eastAsiaTheme="minorEastAsia" w:cstheme="minorEastAsia"/>
          <w:color w:val="auto"/>
          <w:sz w:val="24"/>
        </w:rPr>
        <w:t>符合性审查</w:t>
      </w:r>
    </w:p>
    <w:p w14:paraId="1DAF3388">
      <w:pPr>
        <w:pStyle w:val="22"/>
        <w:keepNext w:val="0"/>
        <w:keepLines w:val="0"/>
        <w:pageBreakBefore w:val="0"/>
        <w:widowControl w:val="0"/>
        <w:numPr>
          <w:ilvl w:val="0"/>
          <w:numId w:val="0"/>
        </w:numPr>
        <w:tabs>
          <w:tab w:val="left" w:pos="1304"/>
        </w:tabs>
        <w:kinsoku/>
        <w:wordWrap/>
        <w:overflowPunct/>
        <w:topLinePunct w:val="0"/>
        <w:autoSpaceDE w:val="0"/>
        <w:autoSpaceDN w:val="0"/>
        <w:bidi w:val="0"/>
        <w:adjustRightInd/>
        <w:snapToGrid/>
        <w:spacing w:before="110" w:after="0" w:line="312" w:lineRule="auto"/>
        <w:ind w:leftChars="0" w:right="150" w:rightChars="68" w:firstLine="476"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1</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评标委员会依据招标文件的实质性要求，对通过资格审查的投标文件进行符</w:t>
      </w:r>
      <w:r>
        <w:rPr>
          <w:rFonts w:hint="eastAsia" w:asciiTheme="minorEastAsia" w:hAnsiTheme="minorEastAsia" w:eastAsiaTheme="minorEastAsia" w:cstheme="minorEastAsia"/>
          <w:color w:val="auto"/>
          <w:sz w:val="24"/>
        </w:rPr>
        <w:t>合性审查，以确定其是否满足招标文件的实质性要求。</w:t>
      </w:r>
    </w:p>
    <w:p w14:paraId="17316882">
      <w:pPr>
        <w:pStyle w:val="22"/>
        <w:keepNext w:val="0"/>
        <w:keepLines w:val="0"/>
        <w:pageBreakBefore w:val="0"/>
        <w:widowControl w:val="0"/>
        <w:numPr>
          <w:ilvl w:val="0"/>
          <w:numId w:val="0"/>
        </w:numPr>
        <w:tabs>
          <w:tab w:val="left" w:pos="1304"/>
        </w:tabs>
        <w:kinsoku/>
        <w:wordWrap/>
        <w:overflowPunct/>
        <w:topLinePunct w:val="0"/>
        <w:autoSpaceDE w:val="0"/>
        <w:autoSpaceDN w:val="0"/>
        <w:bidi w:val="0"/>
        <w:adjustRightInd/>
        <w:snapToGrid/>
        <w:spacing w:before="39" w:after="0" w:line="312" w:lineRule="auto"/>
        <w:ind w:leftChars="0" w:right="150" w:rightChars="68" w:firstLine="476" w:firstLineChars="200"/>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2</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满足招标文件的实质性要求指投标文件对招标文件实质性要求的响应不存在</w:t>
      </w:r>
      <w:r>
        <w:rPr>
          <w:rFonts w:hint="eastAsia" w:asciiTheme="minorEastAsia" w:hAnsiTheme="minorEastAsia" w:eastAsiaTheme="minorEastAsia" w:cstheme="minorEastAsia"/>
          <w:color w:val="auto"/>
          <w:sz w:val="24"/>
        </w:rPr>
        <w:t>重大偏差或保留。</w:t>
      </w:r>
    </w:p>
    <w:p w14:paraId="3B7E784F">
      <w:pPr>
        <w:pStyle w:val="22"/>
        <w:keepNext w:val="0"/>
        <w:keepLines w:val="0"/>
        <w:pageBreakBefore w:val="0"/>
        <w:widowControl w:val="0"/>
        <w:numPr>
          <w:ilvl w:val="0"/>
          <w:numId w:val="0"/>
        </w:numPr>
        <w:tabs>
          <w:tab w:val="left" w:pos="1304"/>
        </w:tabs>
        <w:kinsoku/>
        <w:wordWrap/>
        <w:overflowPunct/>
        <w:topLinePunct w:val="0"/>
        <w:autoSpaceDE w:val="0"/>
        <w:autoSpaceDN w:val="0"/>
        <w:bidi w:val="0"/>
        <w:adjustRightInd/>
        <w:snapToGrid/>
        <w:spacing w:before="0" w:after="0" w:line="312" w:lineRule="auto"/>
        <w:ind w:leftChars="0" w:right="150" w:rightChars="68" w:firstLine="476" w:firstLineChars="200"/>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3</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重大偏差或保留指影响到招标文件规定的合同范围、合同履行及影响关键质</w:t>
      </w:r>
      <w:r>
        <w:rPr>
          <w:rFonts w:hint="eastAsia" w:asciiTheme="minorEastAsia" w:hAnsiTheme="minorEastAsia" w:eastAsiaTheme="minorEastAsia" w:cstheme="minorEastAsia"/>
          <w:color w:val="auto"/>
          <w:spacing w:val="-10"/>
          <w:sz w:val="24"/>
        </w:rPr>
        <w:t>量和性能，或限制了采购人的权利，或反对、减少投标人的义务，而纠正这些重大偏差</w:t>
      </w:r>
      <w:r>
        <w:rPr>
          <w:rFonts w:hint="eastAsia" w:asciiTheme="minorEastAsia" w:hAnsiTheme="minorEastAsia" w:eastAsiaTheme="minorEastAsia" w:cstheme="minorEastAsia"/>
          <w:color w:val="auto"/>
          <w:sz w:val="24"/>
        </w:rPr>
        <w:t>或保留将影响到其他提交实质性响应投标的投标人的公平竞争地位。</w:t>
      </w:r>
    </w:p>
    <w:p w14:paraId="303B6B66">
      <w:pPr>
        <w:pStyle w:val="22"/>
        <w:keepNext w:val="0"/>
        <w:keepLines w:val="0"/>
        <w:pageBreakBefore w:val="0"/>
        <w:widowControl w:val="0"/>
        <w:numPr>
          <w:ilvl w:val="0"/>
          <w:numId w:val="0"/>
        </w:numPr>
        <w:tabs>
          <w:tab w:val="left" w:pos="1304"/>
        </w:tabs>
        <w:kinsoku/>
        <w:wordWrap/>
        <w:overflowPunct/>
        <w:topLinePunct w:val="0"/>
        <w:autoSpaceDE w:val="0"/>
        <w:autoSpaceDN w:val="0"/>
        <w:bidi w:val="0"/>
        <w:adjustRightInd/>
        <w:snapToGrid/>
        <w:spacing w:before="0" w:after="0" w:line="312" w:lineRule="auto"/>
        <w:ind w:leftChars="0" w:right="150" w:rightChars="68" w:firstLine="476" w:firstLineChars="200"/>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4</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评标委员会审查判断投标文件是否满足招标文件的实质性要求仅基于投标文</w:t>
      </w:r>
      <w:r>
        <w:rPr>
          <w:rFonts w:hint="eastAsia" w:asciiTheme="minorEastAsia" w:hAnsiTheme="minorEastAsia" w:eastAsiaTheme="minorEastAsia" w:cstheme="minorEastAsia"/>
          <w:color w:val="auto"/>
          <w:spacing w:val="-8"/>
          <w:sz w:val="24"/>
        </w:rPr>
        <w:t>件本身而不寻求其他的外部证据。未满足招标文件实质性要求的投标文件将被评标委员</w:t>
      </w:r>
      <w:r>
        <w:rPr>
          <w:rFonts w:hint="eastAsia" w:asciiTheme="minorEastAsia" w:hAnsiTheme="minorEastAsia" w:eastAsiaTheme="minorEastAsia" w:cstheme="minorEastAsia"/>
          <w:color w:val="auto"/>
          <w:spacing w:val="-5"/>
          <w:sz w:val="24"/>
        </w:rPr>
        <w:t>会否决</w:t>
      </w:r>
      <w:r>
        <w:rPr>
          <w:rFonts w:hint="eastAsia" w:asciiTheme="minorEastAsia" w:hAnsiTheme="minorEastAsia" w:eastAsiaTheme="minorEastAsia" w:cstheme="minorEastAsia"/>
          <w:color w:val="auto"/>
          <w:spacing w:val="-3"/>
          <w:sz w:val="24"/>
        </w:rPr>
        <w:t>（</w:t>
      </w:r>
      <w:r>
        <w:rPr>
          <w:rFonts w:hint="eastAsia" w:asciiTheme="minorEastAsia" w:hAnsiTheme="minorEastAsia" w:eastAsiaTheme="minorEastAsia" w:cstheme="minorEastAsia"/>
          <w:color w:val="auto"/>
          <w:sz w:val="24"/>
        </w:rPr>
        <w:t>即符合性审查不合格</w:t>
      </w:r>
      <w:r>
        <w:rPr>
          <w:rFonts w:hint="eastAsia" w:asciiTheme="minorEastAsia" w:hAnsiTheme="minorEastAsia" w:eastAsiaTheme="minorEastAsia" w:cstheme="minorEastAsia"/>
          <w:color w:val="auto"/>
          <w:spacing w:val="-16"/>
          <w:sz w:val="24"/>
        </w:rPr>
        <w:t>）</w:t>
      </w:r>
      <w:r>
        <w:rPr>
          <w:rFonts w:hint="eastAsia" w:asciiTheme="minorEastAsia" w:hAnsiTheme="minorEastAsia" w:eastAsiaTheme="minorEastAsia" w:cstheme="minorEastAsia"/>
          <w:color w:val="auto"/>
          <w:spacing w:val="-6"/>
          <w:sz w:val="24"/>
        </w:rPr>
        <w:t>，被否决的投标文件不能通过补充、修改</w:t>
      </w: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pacing w:val="-7"/>
          <w:sz w:val="24"/>
        </w:rPr>
        <w:t>澄清、说明</w:t>
      </w:r>
      <w:r>
        <w:rPr>
          <w:rFonts w:hint="eastAsia" w:asciiTheme="minorEastAsia" w:hAnsiTheme="minorEastAsia" w:eastAsiaTheme="minorEastAsia" w:cstheme="minorEastAsia"/>
          <w:color w:val="auto"/>
          <w:sz w:val="24"/>
        </w:rPr>
        <w:t>或补正）等方式重新成为满足招标文件实质性要求的投标文件。</w:t>
      </w:r>
    </w:p>
    <w:p w14:paraId="6E4001AF">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0" w:after="0" w:line="312" w:lineRule="auto"/>
        <w:ind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5</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评标委员会对所有投标人都执行相同的程序和标准。</w:t>
      </w:r>
    </w:p>
    <w:p w14:paraId="67135B1D">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106" w:after="0" w:line="312" w:lineRule="auto"/>
        <w:ind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6</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有下列情形之一的，符合性审查不合格：</w:t>
      </w:r>
    </w:p>
    <w:p w14:paraId="5F40AC7B">
      <w:pPr>
        <w:pStyle w:val="2"/>
        <w:keepNext w:val="0"/>
        <w:keepLines w:val="0"/>
        <w:pageBreakBefore w:val="0"/>
        <w:widowControl w:val="0"/>
        <w:kinsoku/>
        <w:wordWrap/>
        <w:overflowPunct/>
        <w:topLinePunct w:val="0"/>
        <w:autoSpaceDE w:val="0"/>
        <w:autoSpaceDN w:val="0"/>
        <w:bidi w:val="0"/>
        <w:adjustRightInd/>
        <w:snapToGrid/>
        <w:spacing w:before="112"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①项目一般情形：</w:t>
      </w:r>
    </w:p>
    <w:p w14:paraId="1440D406">
      <w:pPr>
        <w:pStyle w:val="5"/>
        <w:keepNext w:val="0"/>
        <w:keepLines w:val="0"/>
        <w:pageBreakBefore w:val="0"/>
        <w:widowControl w:val="0"/>
        <w:kinsoku/>
        <w:wordWrap/>
        <w:overflowPunct/>
        <w:topLinePunct w:val="0"/>
        <w:autoSpaceDE w:val="0"/>
        <w:autoSpaceDN w:val="0"/>
        <w:bidi w:val="0"/>
        <w:adjustRightInd/>
        <w:snapToGrid/>
        <w:spacing w:before="113" w:after="16" w:line="312" w:lineRule="auto"/>
        <w:ind w:left="0" w:leftChars="0" w:right="150" w:rightChars="68" w:firstLine="482"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采购包 1：</w:t>
      </w:r>
    </w:p>
    <w:tbl>
      <w:tblPr>
        <w:tblStyle w:val="16"/>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1"/>
        <w:gridCol w:w="2236"/>
        <w:gridCol w:w="6587"/>
      </w:tblGrid>
      <w:tr w14:paraId="7FA30A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821" w:type="dxa"/>
          </w:tcPr>
          <w:p w14:paraId="343F62D0">
            <w:pPr>
              <w:pStyle w:val="23"/>
              <w:spacing w:before="97" w:line="303" w:lineRule="exact"/>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序号</w:t>
            </w:r>
          </w:p>
        </w:tc>
        <w:tc>
          <w:tcPr>
            <w:tcW w:w="2236" w:type="dxa"/>
          </w:tcPr>
          <w:p w14:paraId="50F6A99A">
            <w:pPr>
              <w:pStyle w:val="23"/>
              <w:spacing w:before="97" w:line="303" w:lineRule="exact"/>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符合审查要求概况</w:t>
            </w:r>
          </w:p>
        </w:tc>
        <w:tc>
          <w:tcPr>
            <w:tcW w:w="6587" w:type="dxa"/>
          </w:tcPr>
          <w:p w14:paraId="6A7A81B6">
            <w:pPr>
              <w:pStyle w:val="23"/>
              <w:spacing w:before="97" w:line="303" w:lineRule="exact"/>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评审点具体描述</w:t>
            </w:r>
          </w:p>
        </w:tc>
      </w:tr>
      <w:tr w14:paraId="500B0A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821" w:type="dxa"/>
            <w:vAlign w:val="center"/>
          </w:tcPr>
          <w:p w14:paraId="25B66021">
            <w:pPr>
              <w:pStyle w:val="23"/>
              <w:spacing w:before="108" w:line="292" w:lineRule="exact"/>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2236" w:type="dxa"/>
            <w:vAlign w:val="center"/>
          </w:tcPr>
          <w:p w14:paraId="34F94B7D">
            <w:pPr>
              <w:pStyle w:val="23"/>
              <w:spacing w:before="96" w:line="303" w:lineRule="exact"/>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情形 1</w:t>
            </w:r>
          </w:p>
        </w:tc>
        <w:tc>
          <w:tcPr>
            <w:tcW w:w="6587" w:type="dxa"/>
          </w:tcPr>
          <w:p w14:paraId="28E8E43F">
            <w:pPr>
              <w:pStyle w:val="23"/>
              <w:spacing w:before="96" w:line="303" w:lineRule="exact"/>
              <w:ind w:left="0" w:leftChars="0" w:right="150" w:rightChars="68" w:firstLine="0" w:firstLine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违反招标文件中载明“投标无效”条款的规定；</w:t>
            </w:r>
          </w:p>
        </w:tc>
      </w:tr>
      <w:tr w14:paraId="3ACE13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821" w:type="dxa"/>
            <w:vAlign w:val="center"/>
          </w:tcPr>
          <w:p w14:paraId="0D3E6866">
            <w:pPr>
              <w:pStyle w:val="23"/>
              <w:spacing w:before="108" w:line="292" w:lineRule="exact"/>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w:t>
            </w:r>
          </w:p>
        </w:tc>
        <w:tc>
          <w:tcPr>
            <w:tcW w:w="2236" w:type="dxa"/>
            <w:vAlign w:val="center"/>
          </w:tcPr>
          <w:p w14:paraId="20BC6456">
            <w:pPr>
              <w:pStyle w:val="23"/>
              <w:spacing w:before="96" w:line="304" w:lineRule="exact"/>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情形 2</w:t>
            </w:r>
          </w:p>
        </w:tc>
        <w:tc>
          <w:tcPr>
            <w:tcW w:w="6587" w:type="dxa"/>
          </w:tcPr>
          <w:p w14:paraId="1BCA4FA9">
            <w:pPr>
              <w:pStyle w:val="23"/>
              <w:spacing w:before="96" w:line="304" w:lineRule="exact"/>
              <w:ind w:left="0" w:leftChars="0" w:right="150" w:rightChars="68" w:firstLine="0" w:firstLine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rPr>
              <w:t xml:space="preserve">属于招标文件第三章第 </w:t>
            </w:r>
            <w:r>
              <w:rPr>
                <w:rFonts w:hint="eastAsia" w:asciiTheme="minorEastAsia" w:hAnsiTheme="minorEastAsia" w:eastAsiaTheme="minorEastAsia" w:cstheme="minorEastAsia"/>
                <w:color w:val="auto"/>
                <w:sz w:val="24"/>
              </w:rPr>
              <w:t>10.12 条规定的投标无效情形；</w:t>
            </w:r>
          </w:p>
        </w:tc>
      </w:tr>
      <w:tr w14:paraId="566FCA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821" w:type="dxa"/>
            <w:vAlign w:val="center"/>
          </w:tcPr>
          <w:p w14:paraId="26800BA7">
            <w:pPr>
              <w:pStyle w:val="23"/>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w:t>
            </w:r>
          </w:p>
        </w:tc>
        <w:tc>
          <w:tcPr>
            <w:tcW w:w="2236" w:type="dxa"/>
            <w:vAlign w:val="center"/>
          </w:tcPr>
          <w:p w14:paraId="36E91623">
            <w:pPr>
              <w:pStyle w:val="23"/>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情形 3</w:t>
            </w:r>
          </w:p>
        </w:tc>
        <w:tc>
          <w:tcPr>
            <w:tcW w:w="6587" w:type="dxa"/>
          </w:tcPr>
          <w:p w14:paraId="332FC409">
            <w:pPr>
              <w:pStyle w:val="23"/>
              <w:spacing w:line="420" w:lineRule="exact"/>
              <w:ind w:left="0" w:leftChars="0" w:right="-15" w:rightChars="-7" w:firstLine="0" w:firstLine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投标文件对招标文件实质性要求的响应存在重大偏离或保留。</w:t>
            </w:r>
          </w:p>
        </w:tc>
      </w:tr>
    </w:tbl>
    <w:p w14:paraId="4CD20299">
      <w:pPr>
        <w:spacing w:before="96"/>
        <w:ind w:left="0" w:leftChars="0" w:right="150" w:rightChars="68" w:firstLine="482" w:firstLineChars="200"/>
        <w:jc w:val="left"/>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②本项目规定的其他情形：</w:t>
      </w:r>
    </w:p>
    <w:p w14:paraId="3252708D">
      <w:pPr>
        <w:spacing w:before="112" w:line="328" w:lineRule="auto"/>
        <w:ind w:left="0" w:leftChars="0" w:right="150" w:rightChars="68" w:firstLine="418"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color w:val="auto"/>
          <w:spacing w:val="-16"/>
          <w:sz w:val="24"/>
        </w:rPr>
        <w:t xml:space="preserve">采购包 </w:t>
      </w:r>
      <w:r>
        <w:rPr>
          <w:rFonts w:hint="eastAsia" w:asciiTheme="minorEastAsia" w:hAnsiTheme="minorEastAsia" w:eastAsiaTheme="minorEastAsia" w:cstheme="minorEastAsia"/>
          <w:b/>
          <w:color w:val="auto"/>
          <w:sz w:val="24"/>
        </w:rPr>
        <w:t>1</w:t>
      </w:r>
      <w:r>
        <w:rPr>
          <w:rFonts w:hint="eastAsia" w:asciiTheme="minorEastAsia" w:hAnsiTheme="minorEastAsia" w:eastAsiaTheme="minorEastAsia" w:cstheme="minorEastAsia"/>
          <w:b/>
          <w:color w:val="auto"/>
          <w:spacing w:val="-3"/>
          <w:sz w:val="24"/>
        </w:rPr>
        <w:t xml:space="preserve">： </w:t>
      </w:r>
      <w:r>
        <w:rPr>
          <w:rFonts w:hint="eastAsia" w:asciiTheme="minorEastAsia" w:hAnsiTheme="minorEastAsia" w:eastAsiaTheme="minorEastAsia" w:cstheme="minorEastAsia"/>
          <w:color w:val="auto"/>
          <w:sz w:val="24"/>
        </w:rPr>
        <w:t>技术符合性</w:t>
      </w:r>
    </w:p>
    <w:tbl>
      <w:tblPr>
        <w:tblStyle w:val="16"/>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09"/>
        <w:gridCol w:w="8547"/>
      </w:tblGrid>
      <w:tr w14:paraId="62D9B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 w:hRule="atLeast"/>
        </w:trPr>
        <w:tc>
          <w:tcPr>
            <w:tcW w:w="1209" w:type="dxa"/>
          </w:tcPr>
          <w:p w14:paraId="5ECD7A15">
            <w:pPr>
              <w:pStyle w:val="23"/>
              <w:spacing w:before="96" w:line="304" w:lineRule="exact"/>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情形</w:t>
            </w:r>
          </w:p>
        </w:tc>
        <w:tc>
          <w:tcPr>
            <w:tcW w:w="8547" w:type="dxa"/>
          </w:tcPr>
          <w:p w14:paraId="78F8AD5A">
            <w:pPr>
              <w:pStyle w:val="23"/>
              <w:spacing w:before="96" w:line="304" w:lineRule="exact"/>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明细</w:t>
            </w:r>
          </w:p>
        </w:tc>
      </w:tr>
      <w:tr w14:paraId="069CD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 w:hRule="atLeast"/>
        </w:trPr>
        <w:tc>
          <w:tcPr>
            <w:tcW w:w="1209" w:type="dxa"/>
            <w:shd w:val="clear" w:color="auto" w:fill="auto"/>
            <w:vAlign w:val="top"/>
          </w:tcPr>
          <w:p w14:paraId="4567E7E2">
            <w:pPr>
              <w:pStyle w:val="23"/>
              <w:ind w:left="0" w:leftChars="0" w:right="150" w:rightChars="68" w:firstLine="0" w:firstLineChars="0"/>
              <w:jc w:val="center"/>
              <w:rPr>
                <w:rFonts w:hint="eastAsia" w:asciiTheme="minorEastAsia" w:hAnsiTheme="minorEastAsia" w:eastAsiaTheme="minorEastAsia" w:cstheme="minorEastAsia"/>
                <w:color w:val="auto"/>
                <w:sz w:val="24"/>
              </w:rPr>
            </w:pPr>
          </w:p>
          <w:p w14:paraId="359D3B5F">
            <w:pPr>
              <w:pStyle w:val="23"/>
              <w:ind w:left="0" w:leftChars="0" w:right="150" w:rightChars="68" w:firstLine="0" w:firstLineChars="0"/>
              <w:jc w:val="center"/>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其他情形</w:t>
            </w:r>
          </w:p>
        </w:tc>
        <w:tc>
          <w:tcPr>
            <w:tcW w:w="8547" w:type="dxa"/>
            <w:shd w:val="clear" w:color="auto" w:fill="auto"/>
            <w:vAlign w:val="top"/>
          </w:tcPr>
          <w:p w14:paraId="534DA314">
            <w:pPr>
              <w:pStyle w:val="23"/>
              <w:spacing w:before="2" w:line="420" w:lineRule="exact"/>
              <w:ind w:left="0" w:leftChars="0" w:right="150" w:rightChars="68" w:firstLine="0" w:firstLineChars="0"/>
              <w:rPr>
                <w:rFonts w:hint="eastAsia" w:asciiTheme="minorEastAsia" w:hAnsiTheme="minorEastAsia" w:eastAsiaTheme="minorEastAsia" w:cstheme="minorEastAsia"/>
                <w:color w:val="auto"/>
                <w:spacing w:val="-3"/>
                <w:sz w:val="24"/>
                <w:szCs w:val="22"/>
                <w:lang w:val="en-US" w:eastAsia="en-US" w:bidi="ar-SA"/>
              </w:rPr>
            </w:pPr>
            <w:r>
              <w:rPr>
                <w:rFonts w:hint="eastAsia" w:asciiTheme="minorEastAsia" w:hAnsiTheme="minorEastAsia" w:eastAsiaTheme="minorEastAsia" w:cstheme="minorEastAsia"/>
                <w:color w:val="auto"/>
                <w:spacing w:val="-3"/>
                <w:sz w:val="24"/>
              </w:rPr>
              <w:t>技术参数中标注“★”的参数为不允许负偏离的实质性要求，如若负偏离则视为无效投标。</w:t>
            </w:r>
          </w:p>
        </w:tc>
      </w:tr>
      <w:tr w14:paraId="16F79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0" w:hRule="atLeast"/>
        </w:trPr>
        <w:tc>
          <w:tcPr>
            <w:tcW w:w="1209" w:type="dxa"/>
          </w:tcPr>
          <w:p w14:paraId="7245F42B">
            <w:pPr>
              <w:pStyle w:val="23"/>
              <w:spacing w:before="12"/>
              <w:ind w:left="0" w:leftChars="0" w:right="150" w:rightChars="68" w:firstLine="0" w:firstLineChars="0"/>
              <w:rPr>
                <w:rFonts w:hint="eastAsia" w:asciiTheme="minorEastAsia" w:hAnsiTheme="minorEastAsia" w:eastAsiaTheme="minorEastAsia" w:cstheme="minorEastAsia"/>
                <w:color w:val="auto"/>
                <w:sz w:val="23"/>
              </w:rPr>
            </w:pPr>
          </w:p>
          <w:p w14:paraId="6ACE7AAE">
            <w:pPr>
              <w:pStyle w:val="23"/>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547" w:type="dxa"/>
          </w:tcPr>
          <w:p w14:paraId="5EE34707">
            <w:pPr>
              <w:pStyle w:val="23"/>
              <w:spacing w:before="2" w:line="420" w:lineRule="exact"/>
              <w:ind w:left="0" w:leftChars="0" w:right="150" w:rightChars="68" w:firstLine="0" w:firstLine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rPr>
              <w:t>技术部分中不得出现报价部分的全部或部分的投标报价信息</w:t>
            </w:r>
            <w:r>
              <w:rPr>
                <w:rFonts w:hint="eastAsia" w:asciiTheme="minorEastAsia" w:hAnsiTheme="minorEastAsia" w:eastAsiaTheme="minorEastAsia" w:cstheme="minorEastAsia"/>
                <w:color w:val="auto"/>
                <w:sz w:val="24"/>
              </w:rPr>
              <w:t>（或组成资料</w:t>
            </w:r>
            <w:r>
              <w:rPr>
                <w:rFonts w:hint="eastAsia" w:asciiTheme="minorEastAsia" w:hAnsiTheme="minorEastAsia" w:eastAsiaTheme="minorEastAsia" w:cstheme="minorEastAsia"/>
                <w:color w:val="auto"/>
                <w:spacing w:val="-77"/>
                <w:sz w:val="24"/>
              </w:rPr>
              <w:t xml:space="preserve">） </w:t>
            </w:r>
            <w:r>
              <w:rPr>
                <w:rFonts w:hint="eastAsia" w:asciiTheme="minorEastAsia" w:hAnsiTheme="minorEastAsia" w:eastAsiaTheme="minorEastAsia" w:cstheme="minorEastAsia"/>
                <w:color w:val="auto"/>
                <w:sz w:val="24"/>
              </w:rPr>
              <w:t>否则符合性审查不合格。</w:t>
            </w:r>
          </w:p>
        </w:tc>
      </w:tr>
      <w:tr w14:paraId="026B4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8" w:hRule="atLeast"/>
        </w:trPr>
        <w:tc>
          <w:tcPr>
            <w:tcW w:w="1209" w:type="dxa"/>
          </w:tcPr>
          <w:p w14:paraId="455A20A8">
            <w:pPr>
              <w:pStyle w:val="23"/>
              <w:spacing w:before="10"/>
              <w:ind w:left="0" w:leftChars="0" w:right="150" w:rightChars="68" w:firstLine="0" w:firstLineChars="0"/>
              <w:rPr>
                <w:rFonts w:hint="eastAsia" w:asciiTheme="minorEastAsia" w:hAnsiTheme="minorEastAsia" w:eastAsiaTheme="minorEastAsia" w:cstheme="minorEastAsia"/>
                <w:color w:val="auto"/>
                <w:sz w:val="23"/>
              </w:rPr>
            </w:pPr>
          </w:p>
          <w:p w14:paraId="185781E4">
            <w:pPr>
              <w:pStyle w:val="23"/>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547" w:type="dxa"/>
          </w:tcPr>
          <w:p w14:paraId="71161A31">
            <w:pPr>
              <w:pStyle w:val="23"/>
              <w:spacing w:line="420" w:lineRule="exact"/>
              <w:ind w:left="0" w:leftChars="0" w:right="150" w:rightChars="68" w:firstLine="0" w:firstLine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0"/>
                <w:sz w:val="24"/>
              </w:rPr>
              <w:t>违反招标文件中载明“投标无效”条款的规定或不符合招标文件规定的其它</w:t>
            </w:r>
            <w:r>
              <w:rPr>
                <w:rFonts w:hint="eastAsia" w:asciiTheme="minorEastAsia" w:hAnsiTheme="minorEastAsia" w:eastAsiaTheme="minorEastAsia" w:cstheme="minorEastAsia"/>
                <w:color w:val="auto"/>
                <w:sz w:val="24"/>
              </w:rPr>
              <w:t>实质性要求。</w:t>
            </w:r>
          </w:p>
        </w:tc>
      </w:tr>
    </w:tbl>
    <w:p w14:paraId="5B93A88C">
      <w:pPr>
        <w:pStyle w:val="2"/>
        <w:spacing w:after="15"/>
        <w:ind w:left="0" w:leftChars="0" w:right="150" w:rightChars="68"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商务符合性</w:t>
      </w:r>
    </w:p>
    <w:tbl>
      <w:tblPr>
        <w:tblStyle w:val="16"/>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39"/>
        <w:gridCol w:w="8405"/>
      </w:tblGrid>
      <w:tr w14:paraId="5C6208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1239" w:type="dxa"/>
          </w:tcPr>
          <w:p w14:paraId="131EA64F">
            <w:pPr>
              <w:pStyle w:val="23"/>
              <w:spacing w:before="97" w:line="302" w:lineRule="exact"/>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情形</w:t>
            </w:r>
          </w:p>
        </w:tc>
        <w:tc>
          <w:tcPr>
            <w:tcW w:w="8405" w:type="dxa"/>
          </w:tcPr>
          <w:p w14:paraId="013DED42">
            <w:pPr>
              <w:pStyle w:val="23"/>
              <w:spacing w:before="97" w:line="302" w:lineRule="exact"/>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明细</w:t>
            </w:r>
          </w:p>
        </w:tc>
      </w:tr>
      <w:tr w14:paraId="02CABE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1239" w:type="dxa"/>
            <w:vAlign w:val="center"/>
          </w:tcPr>
          <w:p w14:paraId="34777F57">
            <w:pPr>
              <w:pStyle w:val="23"/>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405" w:type="dxa"/>
          </w:tcPr>
          <w:p w14:paraId="2E241016">
            <w:pPr>
              <w:pStyle w:val="23"/>
              <w:spacing w:before="1" w:line="420" w:lineRule="exact"/>
              <w:ind w:left="0" w:leftChars="0" w:right="150" w:rightChars="68" w:firstLine="0" w:firstLine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对招标文件“第五章 三、商务条件”中的任何一项要求存在未响应或者负偏离的，其投标无效。</w:t>
            </w:r>
          </w:p>
        </w:tc>
      </w:tr>
      <w:tr w14:paraId="75CEB6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9" w:hRule="atLeast"/>
        </w:trPr>
        <w:tc>
          <w:tcPr>
            <w:tcW w:w="1239" w:type="dxa"/>
            <w:vAlign w:val="center"/>
          </w:tcPr>
          <w:p w14:paraId="4A9EAA69">
            <w:pPr>
              <w:pStyle w:val="23"/>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405" w:type="dxa"/>
          </w:tcPr>
          <w:p w14:paraId="710CCB67">
            <w:pPr>
              <w:pStyle w:val="23"/>
              <w:spacing w:line="420" w:lineRule="exact"/>
              <w:ind w:left="0" w:leftChars="0" w:right="150" w:rightChars="68" w:firstLine="0" w:firstLine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商务部分中不得出现报价部分的全部或部分的投标报价信息（或组成资料），否则符合性审查不合格。</w:t>
            </w:r>
          </w:p>
        </w:tc>
      </w:tr>
      <w:tr w14:paraId="245539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1" w:hRule="atLeast"/>
        </w:trPr>
        <w:tc>
          <w:tcPr>
            <w:tcW w:w="1239" w:type="dxa"/>
            <w:vAlign w:val="center"/>
          </w:tcPr>
          <w:p w14:paraId="7555EBC8">
            <w:pPr>
              <w:pStyle w:val="23"/>
              <w:spacing w:before="96" w:line="306" w:lineRule="exact"/>
              <w:ind w:left="0" w:leftChars="0" w:right="150" w:rightChars="68" w:firstLine="0" w:firstLine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405" w:type="dxa"/>
          </w:tcPr>
          <w:p w14:paraId="6BEF225C">
            <w:pPr>
              <w:pStyle w:val="23"/>
              <w:spacing w:before="96" w:line="306" w:lineRule="exact"/>
              <w:ind w:left="0" w:leftChars="0" w:right="150" w:rightChars="68" w:firstLine="0" w:firstLine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违反招标文件中载明“投标无效”条款的规定或不符合招标文件规定的其它实质性要求。</w:t>
            </w:r>
          </w:p>
        </w:tc>
      </w:tr>
    </w:tbl>
    <w:p w14:paraId="7F5570EE">
      <w:pPr>
        <w:pStyle w:val="2"/>
        <w:spacing w:after="15" w:line="360" w:lineRule="auto"/>
        <w:ind w:left="0" w:leftChars="0" w:right="150" w:rightChars="68"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附加符合性：无。</w:t>
      </w:r>
    </w:p>
    <w:p w14:paraId="1DE3D970">
      <w:pPr>
        <w:pStyle w:val="2"/>
        <w:spacing w:after="15" w:line="360" w:lineRule="auto"/>
        <w:ind w:left="0" w:leftChars="0" w:right="150" w:rightChars="68" w:firstLine="0" w:firstLineChars="0"/>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rPr>
        <w:t>价格符合性：无</w:t>
      </w:r>
    </w:p>
    <w:p w14:paraId="58734415">
      <w:pPr>
        <w:pStyle w:val="2"/>
        <w:spacing w:after="15"/>
        <w:ind w:left="0" w:leftChars="0" w:right="150" w:rightChars="68" w:firstLine="0" w:firstLineChars="0"/>
        <w:rPr>
          <w:rFonts w:hint="eastAsia" w:asciiTheme="minorEastAsia" w:hAnsiTheme="minorEastAsia" w:eastAsiaTheme="minorEastAsia" w:cstheme="minorEastAsia"/>
          <w:color w:val="auto"/>
          <w:lang w:val="en-US" w:eastAsia="zh-CN"/>
        </w:rPr>
        <w:sectPr>
          <w:footerReference r:id="rId8" w:type="default"/>
          <w:pgSz w:w="11910" w:h="16840"/>
          <w:pgMar w:top="1460" w:right="860" w:bottom="1160" w:left="1220" w:header="0" w:footer="970" w:gutter="0"/>
          <w:pgNumType w:fmt="decimal"/>
          <w:cols w:space="720" w:num="1"/>
        </w:sectPr>
      </w:pPr>
    </w:p>
    <w:p w14:paraId="5DD1ABC3">
      <w:pPr>
        <w:pStyle w:val="22"/>
        <w:keepNext w:val="0"/>
        <w:keepLines w:val="0"/>
        <w:pageBreakBefore w:val="0"/>
        <w:widowControl w:val="0"/>
        <w:numPr>
          <w:ilvl w:val="0"/>
          <w:numId w:val="0"/>
        </w:numPr>
        <w:tabs>
          <w:tab w:val="left" w:pos="1063"/>
        </w:tabs>
        <w:kinsoku/>
        <w:wordWrap/>
        <w:overflowPunct/>
        <w:topLinePunct w:val="0"/>
        <w:autoSpaceDE w:val="0"/>
        <w:autoSpaceDN w:val="0"/>
        <w:bidi w:val="0"/>
        <w:adjustRightInd/>
        <w:snapToGrid/>
        <w:spacing w:before="0" w:after="0" w:line="312" w:lineRule="auto"/>
        <w:ind w:right="150" w:rightChars="68"/>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6.3.</w:t>
      </w:r>
      <w:r>
        <w:rPr>
          <w:rFonts w:hint="eastAsia" w:asciiTheme="minorEastAsia" w:hAnsiTheme="minorEastAsia" w:eastAsiaTheme="minorEastAsia" w:cstheme="minorEastAsia"/>
          <w:color w:val="auto"/>
          <w:sz w:val="24"/>
        </w:rPr>
        <w:t>澄清有关问题</w:t>
      </w:r>
    </w:p>
    <w:p w14:paraId="506ADA4E">
      <w:pPr>
        <w:pStyle w:val="22"/>
        <w:keepNext w:val="0"/>
        <w:keepLines w:val="0"/>
        <w:pageBreakBefore w:val="0"/>
        <w:widowControl w:val="0"/>
        <w:numPr>
          <w:ilvl w:val="0"/>
          <w:numId w:val="0"/>
        </w:numPr>
        <w:tabs>
          <w:tab w:val="left" w:pos="1304"/>
        </w:tabs>
        <w:kinsoku/>
        <w:wordWrap/>
        <w:overflowPunct/>
        <w:topLinePunct w:val="0"/>
        <w:autoSpaceDE w:val="0"/>
        <w:autoSpaceDN w:val="0"/>
        <w:bidi w:val="0"/>
        <w:adjustRightInd/>
        <w:snapToGrid/>
        <w:spacing w:before="113" w:after="0" w:line="312" w:lineRule="auto"/>
        <w:ind w:left="0" w:leftChars="0" w:right="150" w:rightChars="68" w:firstLine="476" w:firstLineChars="200"/>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1</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对通过符合性审查的投标文件中含义不明确、同类问题表述不一致或有明显</w:t>
      </w:r>
      <w:r>
        <w:rPr>
          <w:rFonts w:hint="eastAsia" w:asciiTheme="minorEastAsia" w:hAnsiTheme="minorEastAsia" w:eastAsiaTheme="minorEastAsia" w:cstheme="minorEastAsia"/>
          <w:color w:val="auto"/>
          <w:spacing w:val="-8"/>
          <w:sz w:val="24"/>
        </w:rPr>
        <w:t>文字和计算错误的内容，评标委员会将以书面形式要求投标人作出必要的澄清、说明或</w:t>
      </w:r>
      <w:r>
        <w:rPr>
          <w:rFonts w:hint="eastAsia" w:asciiTheme="minorEastAsia" w:hAnsiTheme="minorEastAsia" w:eastAsiaTheme="minorEastAsia" w:cstheme="minorEastAsia"/>
          <w:color w:val="auto"/>
          <w:sz w:val="24"/>
        </w:rPr>
        <w:t>补正。</w:t>
      </w:r>
    </w:p>
    <w:p w14:paraId="13A82281">
      <w:pPr>
        <w:pStyle w:val="22"/>
        <w:keepNext w:val="0"/>
        <w:keepLines w:val="0"/>
        <w:pageBreakBefore w:val="0"/>
        <w:widowControl w:val="0"/>
        <w:numPr>
          <w:ilvl w:val="0"/>
          <w:numId w:val="0"/>
        </w:numPr>
        <w:tabs>
          <w:tab w:val="left" w:pos="1304"/>
        </w:tabs>
        <w:kinsoku/>
        <w:wordWrap/>
        <w:overflowPunct/>
        <w:topLinePunct w:val="0"/>
        <w:autoSpaceDE w:val="0"/>
        <w:autoSpaceDN w:val="0"/>
        <w:bidi w:val="0"/>
        <w:adjustRightInd/>
        <w:snapToGrid/>
        <w:spacing w:before="0" w:after="0" w:line="312" w:lineRule="auto"/>
        <w:ind w:left="0" w:leftChars="0" w:right="150" w:rightChars="68" w:firstLine="480" w:firstLineChars="200"/>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投标人的澄清、说明或补正应由投标人代表在评标委员会规定的时间内（</w:t>
      </w:r>
      <w:r>
        <w:rPr>
          <w:rFonts w:hint="eastAsia" w:asciiTheme="minorEastAsia" w:hAnsiTheme="minorEastAsia" w:eastAsiaTheme="minorEastAsia" w:cstheme="minorEastAsia"/>
          <w:color w:val="auto"/>
          <w:spacing w:val="-11"/>
          <w:sz w:val="24"/>
        </w:rPr>
        <w:t>一</w:t>
      </w:r>
      <w:r>
        <w:rPr>
          <w:rFonts w:hint="eastAsia" w:asciiTheme="minorEastAsia" w:hAnsiTheme="minorEastAsia" w:eastAsiaTheme="minorEastAsia" w:cstheme="minorEastAsia"/>
          <w:color w:val="auto"/>
          <w:spacing w:val="-6"/>
          <w:sz w:val="24"/>
        </w:rPr>
        <w:t>般在半个小时左右，具体要求将根据实际情况在澄清通知中约定</w:t>
      </w:r>
      <w:r>
        <w:rPr>
          <w:rFonts w:hint="eastAsia" w:asciiTheme="minorEastAsia" w:hAnsiTheme="minorEastAsia" w:eastAsiaTheme="minorEastAsia" w:cstheme="minorEastAsia"/>
          <w:color w:val="auto"/>
          <w:spacing w:val="-46"/>
          <w:sz w:val="24"/>
        </w:rPr>
        <w:t>）</w:t>
      </w:r>
      <w:r>
        <w:rPr>
          <w:rFonts w:hint="eastAsia" w:asciiTheme="minorEastAsia" w:hAnsiTheme="minorEastAsia" w:eastAsiaTheme="minorEastAsia" w:cstheme="minorEastAsia"/>
          <w:color w:val="auto"/>
          <w:spacing w:val="-2"/>
          <w:sz w:val="24"/>
        </w:rPr>
        <w:t>以书面形式向评标委</w:t>
      </w:r>
      <w:r>
        <w:rPr>
          <w:rFonts w:hint="eastAsia" w:asciiTheme="minorEastAsia" w:hAnsiTheme="minorEastAsia" w:eastAsiaTheme="minorEastAsia" w:cstheme="minorEastAsia"/>
          <w:color w:val="auto"/>
          <w:spacing w:val="-11"/>
          <w:sz w:val="24"/>
        </w:rPr>
        <w:t>员会提交，前述澄清、说明或补正不得超出投标文件的范围或改变投标文件的实质性内</w:t>
      </w:r>
      <w:r>
        <w:rPr>
          <w:rFonts w:hint="eastAsia" w:asciiTheme="minorEastAsia" w:hAnsiTheme="minorEastAsia" w:eastAsiaTheme="minorEastAsia" w:cstheme="minorEastAsia"/>
          <w:color w:val="auto"/>
          <w:spacing w:val="-9"/>
          <w:sz w:val="24"/>
        </w:rPr>
        <w:t>容。若投标人未按照前述规定向评标委员会提交书面澄清、说明或补正，则评标委员会</w:t>
      </w:r>
      <w:r>
        <w:rPr>
          <w:rFonts w:hint="eastAsia" w:asciiTheme="minorEastAsia" w:hAnsiTheme="minorEastAsia" w:eastAsiaTheme="minorEastAsia" w:cstheme="minorEastAsia"/>
          <w:color w:val="auto"/>
          <w:sz w:val="24"/>
        </w:rPr>
        <w:t>将按照不利于投标人的内容进行认定。</w:t>
      </w:r>
    </w:p>
    <w:p w14:paraId="78CF91F2">
      <w:pPr>
        <w:pStyle w:val="22"/>
        <w:keepNext w:val="0"/>
        <w:keepLines w:val="0"/>
        <w:pageBreakBefore w:val="0"/>
        <w:widowControl w:val="0"/>
        <w:numPr>
          <w:ilvl w:val="0"/>
          <w:numId w:val="0"/>
        </w:numPr>
        <w:tabs>
          <w:tab w:val="left" w:pos="1304"/>
        </w:tabs>
        <w:kinsoku/>
        <w:wordWrap/>
        <w:overflowPunct/>
        <w:topLinePunct w:val="0"/>
        <w:autoSpaceDE w:val="0"/>
        <w:autoSpaceDN w:val="0"/>
        <w:bidi w:val="0"/>
        <w:adjustRightInd/>
        <w:snapToGrid/>
        <w:spacing w:before="0" w:after="0" w:line="312" w:lineRule="auto"/>
        <w:ind w:left="0" w:leftChars="0" w:right="150" w:rightChars="68" w:firstLine="476" w:firstLineChars="200"/>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3</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投标文件报价出现前后不一致的，除招标文件另有规定外，按照下列规定修</w:t>
      </w:r>
      <w:r>
        <w:rPr>
          <w:rFonts w:hint="eastAsia" w:asciiTheme="minorEastAsia" w:hAnsiTheme="minorEastAsia" w:eastAsiaTheme="minorEastAsia" w:cstheme="minorEastAsia"/>
          <w:color w:val="auto"/>
          <w:sz w:val="24"/>
        </w:rPr>
        <w:t>正：</w:t>
      </w:r>
    </w:p>
    <w:p w14:paraId="24942AB4">
      <w:pPr>
        <w:pStyle w:val="2"/>
        <w:keepNext w:val="0"/>
        <w:keepLines w:val="0"/>
        <w:pageBreakBefore w:val="0"/>
        <w:widowControl w:val="0"/>
        <w:kinsoku/>
        <w:wordWrap/>
        <w:overflowPunct/>
        <w:topLinePunct w:val="0"/>
        <w:autoSpaceDE w:val="0"/>
        <w:autoSpaceDN w:val="0"/>
        <w:bidi w:val="0"/>
        <w:adjustRightInd/>
        <w:snapToGrid/>
        <w:spacing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①开标一览表内容与投标文件中相应内容不一致的，以开标一览表为准；</w:t>
      </w:r>
    </w:p>
    <w:p w14:paraId="31501E23">
      <w:pPr>
        <w:pStyle w:val="2"/>
        <w:keepNext w:val="0"/>
        <w:keepLines w:val="0"/>
        <w:pageBreakBefore w:val="0"/>
        <w:widowControl w:val="0"/>
        <w:kinsoku/>
        <w:wordWrap/>
        <w:overflowPunct/>
        <w:topLinePunct w:val="0"/>
        <w:autoSpaceDE w:val="0"/>
        <w:autoSpaceDN w:val="0"/>
        <w:bidi w:val="0"/>
        <w:adjustRightInd/>
        <w:snapToGrid/>
        <w:spacing w:before="102"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②大写金额和小写金额不一致的，以大写金额为准；</w:t>
      </w:r>
    </w:p>
    <w:p w14:paraId="03C2E435">
      <w:pPr>
        <w:pStyle w:val="2"/>
        <w:keepNext w:val="0"/>
        <w:keepLines w:val="0"/>
        <w:pageBreakBefore w:val="0"/>
        <w:widowControl w:val="0"/>
        <w:kinsoku/>
        <w:wordWrap/>
        <w:overflowPunct/>
        <w:topLinePunct w:val="0"/>
        <w:autoSpaceDE w:val="0"/>
        <w:autoSpaceDN w:val="0"/>
        <w:bidi w:val="0"/>
        <w:adjustRightInd/>
        <w:snapToGrid/>
        <w:spacing w:before="113"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③单价金额小数点或百分比有明显错位的，以开标一览表的总价为准，并修改单价；</w:t>
      </w:r>
    </w:p>
    <w:p w14:paraId="751ACED0">
      <w:pPr>
        <w:pStyle w:val="2"/>
        <w:keepNext w:val="0"/>
        <w:keepLines w:val="0"/>
        <w:pageBreakBefore w:val="0"/>
        <w:widowControl w:val="0"/>
        <w:kinsoku/>
        <w:wordWrap/>
        <w:overflowPunct/>
        <w:topLinePunct w:val="0"/>
        <w:autoSpaceDE w:val="0"/>
        <w:autoSpaceDN w:val="0"/>
        <w:bidi w:val="0"/>
        <w:adjustRightInd/>
        <w:snapToGrid/>
        <w:spacing w:before="112"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④总价金额与按照单价汇总金额不一致的，以单价金额计算结果为准。</w:t>
      </w:r>
    </w:p>
    <w:p w14:paraId="7D378F24">
      <w:pPr>
        <w:pStyle w:val="2"/>
        <w:keepNext w:val="0"/>
        <w:keepLines w:val="0"/>
        <w:pageBreakBefore w:val="0"/>
        <w:widowControl w:val="0"/>
        <w:kinsoku/>
        <w:wordWrap/>
        <w:overflowPunct/>
        <w:topLinePunct w:val="0"/>
        <w:autoSpaceDE w:val="0"/>
        <w:autoSpaceDN w:val="0"/>
        <w:bidi w:val="0"/>
        <w:adjustRightInd/>
        <w:snapToGrid/>
        <w:spacing w:before="113" w:line="312" w:lineRule="auto"/>
        <w:ind w:left="0" w:leftChars="0" w:right="150" w:rightChars="68" w:firstLine="0" w:firstLineChars="0"/>
        <w:jc w:val="both"/>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※同时出现两种以上不一致的，按照前款规定的顺序修正。修正后的报价应按照本</w:t>
      </w:r>
      <w:r>
        <w:rPr>
          <w:rFonts w:hint="eastAsia" w:asciiTheme="minorEastAsia" w:hAnsiTheme="minorEastAsia" w:eastAsiaTheme="minorEastAsia" w:cstheme="minorEastAsia"/>
          <w:color w:val="auto"/>
          <w:spacing w:val="-20"/>
        </w:rPr>
        <w:t xml:space="preserve">章第 </w:t>
      </w:r>
      <w:r>
        <w:rPr>
          <w:rFonts w:hint="eastAsia" w:asciiTheme="minorEastAsia" w:hAnsiTheme="minorEastAsia" w:eastAsiaTheme="minorEastAsia" w:cstheme="minorEastAsia"/>
          <w:color w:val="auto"/>
        </w:rPr>
        <w:t xml:space="preserve">6.3 </w:t>
      </w:r>
      <w:r>
        <w:rPr>
          <w:rFonts w:hint="eastAsia" w:asciiTheme="minorEastAsia" w:hAnsiTheme="minorEastAsia" w:eastAsiaTheme="minorEastAsia" w:cstheme="minorEastAsia"/>
          <w:color w:val="auto"/>
          <w:spacing w:val="-3"/>
        </w:rPr>
        <w:t>条第（1）</w:t>
      </w:r>
      <w:r>
        <w:rPr>
          <w:rFonts w:hint="eastAsia" w:asciiTheme="minorEastAsia" w:hAnsiTheme="minorEastAsia" w:eastAsiaTheme="minorEastAsia" w:cstheme="minorEastAsia"/>
          <w:color w:val="auto"/>
          <w:spacing w:val="-12"/>
        </w:rPr>
        <w:t>、</w:t>
      </w:r>
      <w:r>
        <w:rPr>
          <w:rFonts w:hint="eastAsia" w:asciiTheme="minorEastAsia" w:hAnsiTheme="minorEastAsia" w:eastAsiaTheme="minorEastAsia" w:cstheme="minorEastAsia"/>
          <w:color w:val="auto"/>
          <w:spacing w:val="-3"/>
        </w:rPr>
        <w:t>（2）款规定经投标人确认后产生约束力，投标人不确认的，其投</w:t>
      </w:r>
      <w:r>
        <w:rPr>
          <w:rFonts w:hint="eastAsia" w:asciiTheme="minorEastAsia" w:hAnsiTheme="minorEastAsia" w:eastAsiaTheme="minorEastAsia" w:cstheme="minorEastAsia"/>
          <w:color w:val="auto"/>
        </w:rPr>
        <w:t>标无效。</w:t>
      </w:r>
    </w:p>
    <w:p w14:paraId="066E00E6">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0" w:after="0" w:line="312" w:lineRule="auto"/>
        <w:ind w:left="0" w:leftChars="0" w:right="150" w:rightChars="68" w:firstLine="240" w:firstLineChars="1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4</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关于细微偏差</w:t>
      </w:r>
    </w:p>
    <w:p w14:paraId="31010BB0">
      <w:pPr>
        <w:pStyle w:val="2"/>
        <w:keepNext w:val="0"/>
        <w:keepLines w:val="0"/>
        <w:pageBreakBefore w:val="0"/>
        <w:widowControl w:val="0"/>
        <w:kinsoku/>
        <w:wordWrap/>
        <w:overflowPunct/>
        <w:topLinePunct w:val="0"/>
        <w:autoSpaceDE w:val="0"/>
        <w:autoSpaceDN w:val="0"/>
        <w:bidi w:val="0"/>
        <w:adjustRightInd/>
        <w:snapToGrid/>
        <w:spacing w:before="112" w:line="312" w:lineRule="auto"/>
        <w:ind w:left="0" w:leftChars="0" w:right="150" w:rightChars="68" w:firstLine="456" w:firstLineChars="200"/>
        <w:jc w:val="both"/>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①细微偏差指投标文件实质性响应招标文件要求，但在个别地方存在漏项或提供了</w:t>
      </w:r>
      <w:r>
        <w:rPr>
          <w:rFonts w:hint="eastAsia" w:asciiTheme="minorEastAsia" w:hAnsiTheme="minorEastAsia" w:eastAsiaTheme="minorEastAsia" w:cstheme="minorEastAsia"/>
          <w:color w:val="auto"/>
          <w:spacing w:val="-8"/>
        </w:rPr>
        <w:t>不完整的技术信息和数据等情况，并且补正这些遗漏或不完整不会对其他投标人造成不</w:t>
      </w:r>
      <w:r>
        <w:rPr>
          <w:rFonts w:hint="eastAsia" w:asciiTheme="minorEastAsia" w:hAnsiTheme="minorEastAsia" w:eastAsiaTheme="minorEastAsia" w:cstheme="minorEastAsia"/>
          <w:color w:val="auto"/>
        </w:rPr>
        <w:t>公平的结果。细微偏差不影响投标文件的有效性。</w:t>
      </w:r>
    </w:p>
    <w:p w14:paraId="295B121D">
      <w:pPr>
        <w:pStyle w:val="2"/>
        <w:keepNext w:val="0"/>
        <w:keepLines w:val="0"/>
        <w:pageBreakBefore w:val="0"/>
        <w:widowControl w:val="0"/>
        <w:kinsoku/>
        <w:wordWrap/>
        <w:overflowPunct/>
        <w:topLinePunct w:val="0"/>
        <w:autoSpaceDE w:val="0"/>
        <w:autoSpaceDN w:val="0"/>
        <w:bidi w:val="0"/>
        <w:adjustRightInd/>
        <w:snapToGrid/>
        <w:spacing w:line="312" w:lineRule="auto"/>
        <w:ind w:left="0" w:leftChars="0" w:right="150" w:rightChars="68" w:firstLine="480" w:firstLineChars="200"/>
        <w:jc w:val="both"/>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②评标委员会将以书面形式要求存在细微偏差的投标人在评标委员会规定的时间内予以补正。若无法补正，则评标委员会将按照不利于投标人的内容进行认定。</w:t>
      </w:r>
    </w:p>
    <w:p w14:paraId="7B8D0FCC">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0" w:after="0" w:line="312" w:lineRule="auto"/>
        <w:ind w:left="0" w:leftChars="0" w:right="150" w:rightChars="68" w:firstLine="240" w:firstLineChars="1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5</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关于投标描述（即投标文件中描述的内容）</w:t>
      </w:r>
    </w:p>
    <w:p w14:paraId="703F0E22">
      <w:pPr>
        <w:pStyle w:val="2"/>
        <w:keepNext w:val="0"/>
        <w:keepLines w:val="0"/>
        <w:pageBreakBefore w:val="0"/>
        <w:widowControl w:val="0"/>
        <w:kinsoku/>
        <w:wordWrap/>
        <w:overflowPunct/>
        <w:topLinePunct w:val="0"/>
        <w:autoSpaceDE w:val="0"/>
        <w:autoSpaceDN w:val="0"/>
        <w:bidi w:val="0"/>
        <w:adjustRightInd/>
        <w:snapToGrid/>
        <w:spacing w:before="109" w:line="312" w:lineRule="auto"/>
        <w:ind w:left="0" w:leftChars="0" w:right="150" w:rightChars="68" w:firstLine="464" w:firstLineChars="200"/>
        <w:jc w:val="both"/>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4"/>
        </w:rPr>
        <w:t xml:space="preserve">①投标描述前后不一致且不涉及证明材料的：按照本章第 </w:t>
      </w:r>
      <w:r>
        <w:rPr>
          <w:rFonts w:hint="eastAsia" w:asciiTheme="minorEastAsia" w:hAnsiTheme="minorEastAsia" w:eastAsiaTheme="minorEastAsia" w:cstheme="minorEastAsia"/>
          <w:color w:val="auto"/>
        </w:rPr>
        <w:t xml:space="preserve">6.3 </w:t>
      </w:r>
      <w:r>
        <w:rPr>
          <w:rFonts w:hint="eastAsia" w:asciiTheme="minorEastAsia" w:hAnsiTheme="minorEastAsia" w:eastAsiaTheme="minorEastAsia" w:cstheme="minorEastAsia"/>
          <w:color w:val="auto"/>
          <w:spacing w:val="-4"/>
        </w:rPr>
        <w:t>条第（1）</w:t>
      </w:r>
      <w:r>
        <w:rPr>
          <w:rFonts w:hint="eastAsia" w:asciiTheme="minorEastAsia" w:hAnsiTheme="minorEastAsia" w:eastAsiaTheme="minorEastAsia" w:cstheme="minorEastAsia"/>
          <w:color w:val="auto"/>
          <w:spacing w:val="-12"/>
        </w:rPr>
        <w:t>、</w:t>
      </w:r>
      <w:r>
        <w:rPr>
          <w:rFonts w:hint="eastAsia" w:asciiTheme="minorEastAsia" w:hAnsiTheme="minorEastAsia" w:eastAsiaTheme="minorEastAsia" w:cstheme="minorEastAsia"/>
          <w:color w:val="auto"/>
          <w:spacing w:val="-4"/>
        </w:rPr>
        <w:t>（2）</w:t>
      </w:r>
      <w:r>
        <w:rPr>
          <w:rFonts w:hint="eastAsia" w:asciiTheme="minorEastAsia" w:hAnsiTheme="minorEastAsia" w:eastAsiaTheme="minorEastAsia" w:cstheme="minorEastAsia"/>
          <w:color w:val="auto"/>
          <w:spacing w:val="-14"/>
        </w:rPr>
        <w:t>款</w:t>
      </w:r>
      <w:r>
        <w:rPr>
          <w:rFonts w:hint="eastAsia" w:asciiTheme="minorEastAsia" w:hAnsiTheme="minorEastAsia" w:eastAsiaTheme="minorEastAsia" w:cstheme="minorEastAsia"/>
          <w:color w:val="auto"/>
        </w:rPr>
        <w:t>规定执行。</w:t>
      </w:r>
    </w:p>
    <w:p w14:paraId="356FAC4F">
      <w:pPr>
        <w:pStyle w:val="2"/>
        <w:keepNext w:val="0"/>
        <w:keepLines w:val="0"/>
        <w:pageBreakBefore w:val="0"/>
        <w:widowControl w:val="0"/>
        <w:kinsoku/>
        <w:wordWrap/>
        <w:overflowPunct/>
        <w:topLinePunct w:val="0"/>
        <w:autoSpaceDE w:val="0"/>
        <w:autoSpaceDN w:val="0"/>
        <w:bidi w:val="0"/>
        <w:adjustRightInd/>
        <w:snapToGrid/>
        <w:spacing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②投标描述与证明材料不一致或多份证明材料之间不一致的：</w:t>
      </w:r>
    </w:p>
    <w:p w14:paraId="2FD5009F">
      <w:pPr>
        <w:pStyle w:val="22"/>
        <w:keepNext w:val="0"/>
        <w:keepLines w:val="0"/>
        <w:pageBreakBefore w:val="0"/>
        <w:widowControl w:val="0"/>
        <w:numPr>
          <w:ilvl w:val="0"/>
          <w:numId w:val="0"/>
        </w:numPr>
        <w:tabs>
          <w:tab w:val="left" w:pos="877"/>
        </w:tabs>
        <w:kinsoku/>
        <w:wordWrap/>
        <w:overflowPunct/>
        <w:topLinePunct w:val="0"/>
        <w:autoSpaceDE w:val="0"/>
        <w:autoSpaceDN w:val="0"/>
        <w:bidi w:val="0"/>
        <w:adjustRightInd/>
        <w:snapToGrid/>
        <w:spacing w:before="112" w:after="0" w:line="312" w:lineRule="auto"/>
        <w:ind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a.</w:t>
      </w:r>
      <w:r>
        <w:rPr>
          <w:rFonts w:hint="eastAsia" w:asciiTheme="minorEastAsia" w:hAnsiTheme="minorEastAsia" w:eastAsiaTheme="minorEastAsia" w:cstheme="minorEastAsia"/>
          <w:color w:val="auto"/>
          <w:sz w:val="24"/>
        </w:rPr>
        <w:t>评标委员会将要求投标人进行书面澄清，并按照不利于投标人的内容进行评标。</w:t>
      </w:r>
    </w:p>
    <w:p w14:paraId="085AE461">
      <w:pPr>
        <w:pStyle w:val="22"/>
        <w:keepNext w:val="0"/>
        <w:keepLines w:val="0"/>
        <w:pageBreakBefore w:val="0"/>
        <w:widowControl w:val="0"/>
        <w:numPr>
          <w:ilvl w:val="0"/>
          <w:numId w:val="0"/>
        </w:numPr>
        <w:tabs>
          <w:tab w:val="left" w:pos="889"/>
        </w:tabs>
        <w:kinsoku/>
        <w:wordWrap/>
        <w:overflowPunct/>
        <w:topLinePunct w:val="0"/>
        <w:autoSpaceDE w:val="0"/>
        <w:autoSpaceDN w:val="0"/>
        <w:bidi w:val="0"/>
        <w:adjustRightInd/>
        <w:snapToGrid/>
        <w:spacing w:before="39" w:after="0" w:line="312" w:lineRule="auto"/>
        <w:ind w:leftChars="0" w:right="150" w:rightChars="68" w:firstLine="464" w:firstLineChars="200"/>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4"/>
          <w:sz w:val="24"/>
          <w:lang w:val="en-US" w:eastAsia="zh-CN"/>
        </w:rPr>
        <w:t>b.</w:t>
      </w:r>
      <w:r>
        <w:rPr>
          <w:rFonts w:hint="eastAsia" w:asciiTheme="minorEastAsia" w:hAnsiTheme="minorEastAsia" w:eastAsiaTheme="minorEastAsia" w:cstheme="minorEastAsia"/>
          <w:color w:val="auto"/>
          <w:spacing w:val="-4"/>
          <w:sz w:val="24"/>
        </w:rPr>
        <w:t>投标人按照要求进行澄清的，采购人以澄清内容为准进行验收；投标人未按照要</w:t>
      </w:r>
      <w:r>
        <w:rPr>
          <w:rFonts w:hint="eastAsia" w:asciiTheme="minorEastAsia" w:hAnsiTheme="minorEastAsia" w:eastAsiaTheme="minorEastAsia" w:cstheme="minorEastAsia"/>
          <w:color w:val="auto"/>
          <w:spacing w:val="-10"/>
          <w:sz w:val="24"/>
        </w:rPr>
        <w:t>求进行澄清的，采购人以投标描述或证明材料中有利于采购人的内容进行验收。投标人</w:t>
      </w:r>
      <w:r>
        <w:rPr>
          <w:rFonts w:hint="eastAsia" w:asciiTheme="minorEastAsia" w:hAnsiTheme="minorEastAsia" w:eastAsiaTheme="minorEastAsia" w:cstheme="minorEastAsia"/>
          <w:color w:val="auto"/>
          <w:sz w:val="24"/>
        </w:rPr>
        <w:t>应对证明材料的真实性、有效性承担责任。</w:t>
      </w:r>
    </w:p>
    <w:p w14:paraId="5B17141B">
      <w:pPr>
        <w:pStyle w:val="2"/>
        <w:keepNext w:val="0"/>
        <w:keepLines w:val="0"/>
        <w:pageBreakBefore w:val="0"/>
        <w:widowControl w:val="0"/>
        <w:kinsoku/>
        <w:wordWrap/>
        <w:overflowPunct/>
        <w:topLinePunct w:val="0"/>
        <w:autoSpaceDE w:val="0"/>
        <w:autoSpaceDN w:val="0"/>
        <w:bidi w:val="0"/>
        <w:adjustRightInd/>
        <w:snapToGrid/>
        <w:spacing w:line="312" w:lineRule="auto"/>
        <w:ind w:left="0" w:leftChars="0" w:right="150" w:rightChars="68" w:firstLine="452" w:firstLineChars="200"/>
        <w:jc w:val="both"/>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③若中标人的投标描述存在前后不一致、与证明材料不一致或多份证明材料之间不一致情形之一但在评标中未能发现，则采购人将以投标描述或证明材料中有利于采购人</w:t>
      </w:r>
      <w:r>
        <w:rPr>
          <w:rFonts w:hint="eastAsia" w:asciiTheme="minorEastAsia" w:hAnsiTheme="minorEastAsia" w:eastAsiaTheme="minorEastAsia" w:cstheme="minorEastAsia"/>
          <w:color w:val="auto"/>
        </w:rPr>
        <w:t>的内容进行验收，中标人应自行承担由此产生的风险及费用。</w:t>
      </w:r>
    </w:p>
    <w:p w14:paraId="3AF09E24">
      <w:pPr>
        <w:pStyle w:val="22"/>
        <w:keepNext w:val="0"/>
        <w:keepLines w:val="0"/>
        <w:pageBreakBefore w:val="0"/>
        <w:widowControl w:val="0"/>
        <w:numPr>
          <w:ilvl w:val="0"/>
          <w:numId w:val="0"/>
        </w:numPr>
        <w:tabs>
          <w:tab w:val="left" w:pos="1063"/>
        </w:tabs>
        <w:kinsoku/>
        <w:wordWrap/>
        <w:overflowPunct/>
        <w:topLinePunct w:val="0"/>
        <w:autoSpaceDE w:val="0"/>
        <w:autoSpaceDN w:val="0"/>
        <w:bidi w:val="0"/>
        <w:adjustRightInd/>
        <w:snapToGrid/>
        <w:spacing w:before="0" w:after="0" w:line="312" w:lineRule="auto"/>
        <w:ind w:left="0"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6.4.</w:t>
      </w:r>
      <w:r>
        <w:rPr>
          <w:rFonts w:hint="eastAsia" w:asciiTheme="minorEastAsia" w:hAnsiTheme="minorEastAsia" w:eastAsiaTheme="minorEastAsia" w:cstheme="minorEastAsia"/>
          <w:color w:val="auto"/>
          <w:sz w:val="24"/>
        </w:rPr>
        <w:t>比较与评价</w:t>
      </w:r>
    </w:p>
    <w:p w14:paraId="250129D6">
      <w:pPr>
        <w:pStyle w:val="22"/>
        <w:keepNext w:val="0"/>
        <w:keepLines w:val="0"/>
        <w:pageBreakBefore w:val="0"/>
        <w:widowControl w:val="0"/>
        <w:numPr>
          <w:ilvl w:val="0"/>
          <w:numId w:val="0"/>
        </w:numPr>
        <w:tabs>
          <w:tab w:val="left" w:pos="1304"/>
        </w:tabs>
        <w:kinsoku/>
        <w:wordWrap/>
        <w:overflowPunct/>
        <w:topLinePunct w:val="0"/>
        <w:autoSpaceDE w:val="0"/>
        <w:autoSpaceDN w:val="0"/>
        <w:bidi w:val="0"/>
        <w:adjustRightInd/>
        <w:snapToGrid/>
        <w:spacing w:before="108" w:after="0" w:line="312" w:lineRule="auto"/>
        <w:ind w:leftChars="0" w:right="150" w:rightChars="68" w:firstLine="444"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9"/>
          <w:sz w:val="24"/>
          <w:lang w:eastAsia="zh-CN"/>
        </w:rPr>
        <w:t>（</w:t>
      </w:r>
      <w:r>
        <w:rPr>
          <w:rFonts w:hint="eastAsia" w:asciiTheme="minorEastAsia" w:hAnsiTheme="minorEastAsia" w:eastAsiaTheme="minorEastAsia" w:cstheme="minorEastAsia"/>
          <w:color w:val="auto"/>
          <w:spacing w:val="-9"/>
          <w:sz w:val="24"/>
          <w:lang w:val="en-US" w:eastAsia="zh-CN"/>
        </w:rPr>
        <w:t>1</w:t>
      </w:r>
      <w:r>
        <w:rPr>
          <w:rFonts w:hint="eastAsia" w:asciiTheme="minorEastAsia" w:hAnsiTheme="minorEastAsia" w:eastAsiaTheme="minorEastAsia" w:cstheme="minorEastAsia"/>
          <w:color w:val="auto"/>
          <w:spacing w:val="-9"/>
          <w:sz w:val="24"/>
          <w:lang w:eastAsia="zh-CN"/>
        </w:rPr>
        <w:t>）</w:t>
      </w:r>
      <w:r>
        <w:rPr>
          <w:rFonts w:hint="eastAsia" w:asciiTheme="minorEastAsia" w:hAnsiTheme="minorEastAsia" w:eastAsiaTheme="minorEastAsia" w:cstheme="minorEastAsia"/>
          <w:color w:val="auto"/>
          <w:spacing w:val="-9"/>
          <w:sz w:val="24"/>
        </w:rPr>
        <w:t xml:space="preserve">按照本章第 </w:t>
      </w:r>
      <w:r>
        <w:rPr>
          <w:rFonts w:hint="eastAsia" w:asciiTheme="minorEastAsia" w:hAnsiTheme="minorEastAsia" w:eastAsiaTheme="minorEastAsia" w:cstheme="minorEastAsia"/>
          <w:color w:val="auto"/>
          <w:sz w:val="24"/>
        </w:rPr>
        <w:t>7</w:t>
      </w:r>
      <w:r>
        <w:rPr>
          <w:rFonts w:hint="eastAsia" w:asciiTheme="minorEastAsia" w:hAnsiTheme="minorEastAsia" w:eastAsiaTheme="minorEastAsia" w:cstheme="minorEastAsia"/>
          <w:color w:val="auto"/>
          <w:spacing w:val="15"/>
          <w:sz w:val="24"/>
        </w:rPr>
        <w:t xml:space="preserve"> </w:t>
      </w:r>
      <w:r>
        <w:rPr>
          <w:rFonts w:hint="eastAsia" w:asciiTheme="minorEastAsia" w:hAnsiTheme="minorEastAsia" w:eastAsiaTheme="minorEastAsia" w:cstheme="minorEastAsia"/>
          <w:color w:val="auto"/>
          <w:spacing w:val="-1"/>
          <w:sz w:val="24"/>
        </w:rPr>
        <w:t>条载明的评标方法和标准，对符合性审查合格的投标文件进行</w:t>
      </w:r>
      <w:r>
        <w:rPr>
          <w:rFonts w:hint="eastAsia" w:asciiTheme="minorEastAsia" w:hAnsiTheme="minorEastAsia" w:eastAsiaTheme="minorEastAsia" w:cstheme="minorEastAsia"/>
          <w:color w:val="auto"/>
          <w:sz w:val="24"/>
        </w:rPr>
        <w:t>比较与评价。</w:t>
      </w:r>
    </w:p>
    <w:p w14:paraId="61120495">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0" w:after="0" w:line="312" w:lineRule="auto"/>
        <w:ind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关于相同品牌产品（政府采购服务类项目不适用本条款规定）</w:t>
      </w:r>
    </w:p>
    <w:p w14:paraId="7B304A2F">
      <w:pPr>
        <w:pStyle w:val="2"/>
        <w:keepNext w:val="0"/>
        <w:keepLines w:val="0"/>
        <w:pageBreakBefore w:val="0"/>
        <w:widowControl w:val="0"/>
        <w:kinsoku/>
        <w:wordWrap/>
        <w:overflowPunct/>
        <w:topLinePunct w:val="0"/>
        <w:autoSpaceDE w:val="0"/>
        <w:autoSpaceDN w:val="0"/>
        <w:bidi w:val="0"/>
        <w:adjustRightInd/>
        <w:snapToGrid/>
        <w:spacing w:before="113" w:line="312" w:lineRule="auto"/>
        <w:ind w:left="0" w:leftChars="0" w:right="150" w:rightChars="68" w:firstLine="44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0"/>
        </w:rPr>
        <w:t xml:space="preserve">①采用最低评标价法的，提供相同品牌产品的不同投标人参加同一合同项下投标的， </w:t>
      </w:r>
      <w:r>
        <w:rPr>
          <w:rFonts w:hint="eastAsia" w:asciiTheme="minorEastAsia" w:hAnsiTheme="minorEastAsia" w:eastAsiaTheme="minorEastAsia" w:cstheme="minorEastAsia"/>
          <w:color w:val="auto"/>
          <w:spacing w:val="-7"/>
        </w:rPr>
        <w:t>以其中通过资格审查、符合性审查且报价最低的参加评标；报价相同的，由评标委员会 按照下列方式确定一个参加评标的投标人：</w:t>
      </w:r>
    </w:p>
    <w:p w14:paraId="4F67C359">
      <w:pPr>
        <w:pStyle w:val="22"/>
        <w:keepNext w:val="0"/>
        <w:keepLines w:val="0"/>
        <w:pageBreakBefore w:val="0"/>
        <w:widowControl w:val="0"/>
        <w:numPr>
          <w:ilvl w:val="0"/>
          <w:numId w:val="0"/>
        </w:numPr>
        <w:tabs>
          <w:tab w:val="left" w:pos="877"/>
        </w:tabs>
        <w:kinsoku/>
        <w:wordWrap/>
        <w:overflowPunct/>
        <w:topLinePunct w:val="0"/>
        <w:autoSpaceDE w:val="0"/>
        <w:autoSpaceDN w:val="0"/>
        <w:bidi w:val="0"/>
        <w:adjustRightInd/>
        <w:snapToGrid/>
        <w:spacing w:before="0" w:after="0" w:line="312" w:lineRule="auto"/>
        <w:ind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a.</w:t>
      </w:r>
      <w:r>
        <w:rPr>
          <w:rFonts w:hint="eastAsia" w:asciiTheme="minorEastAsia" w:hAnsiTheme="minorEastAsia" w:eastAsiaTheme="minorEastAsia" w:cstheme="minorEastAsia"/>
          <w:color w:val="auto"/>
          <w:sz w:val="24"/>
        </w:rPr>
        <w:t>招标文件规定的方式：无。</w:t>
      </w:r>
    </w:p>
    <w:p w14:paraId="7E2F1032">
      <w:pPr>
        <w:pStyle w:val="22"/>
        <w:keepNext w:val="0"/>
        <w:keepLines w:val="0"/>
        <w:pageBreakBefore w:val="0"/>
        <w:widowControl w:val="0"/>
        <w:numPr>
          <w:ilvl w:val="0"/>
          <w:numId w:val="0"/>
        </w:numPr>
        <w:tabs>
          <w:tab w:val="left" w:pos="889"/>
        </w:tabs>
        <w:kinsoku/>
        <w:wordWrap/>
        <w:overflowPunct/>
        <w:topLinePunct w:val="0"/>
        <w:autoSpaceDE w:val="0"/>
        <w:autoSpaceDN w:val="0"/>
        <w:bidi w:val="0"/>
        <w:adjustRightInd/>
        <w:snapToGrid/>
        <w:spacing w:before="112" w:after="0" w:line="312" w:lineRule="auto"/>
        <w:ind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b.</w:t>
      </w:r>
      <w:r>
        <w:rPr>
          <w:rFonts w:hint="eastAsia" w:asciiTheme="minorEastAsia" w:hAnsiTheme="minorEastAsia" w:eastAsiaTheme="minorEastAsia" w:cstheme="minorEastAsia"/>
          <w:color w:val="auto"/>
          <w:sz w:val="24"/>
        </w:rPr>
        <w:t>招标文件未规定的，采取随机抽取方式确定，其他投标无效。</w:t>
      </w:r>
    </w:p>
    <w:p w14:paraId="3C77A848">
      <w:pPr>
        <w:pStyle w:val="2"/>
        <w:keepNext w:val="0"/>
        <w:keepLines w:val="0"/>
        <w:pageBreakBefore w:val="0"/>
        <w:widowControl w:val="0"/>
        <w:kinsoku/>
        <w:wordWrap/>
        <w:overflowPunct/>
        <w:topLinePunct w:val="0"/>
        <w:autoSpaceDE w:val="0"/>
        <w:autoSpaceDN w:val="0"/>
        <w:bidi w:val="0"/>
        <w:adjustRightInd/>
        <w:snapToGrid/>
        <w:spacing w:before="113" w:line="312" w:lineRule="auto"/>
        <w:ind w:left="0" w:leftChars="0" w:right="150" w:rightChars="68" w:firstLine="448" w:firstLineChars="200"/>
        <w:jc w:val="both"/>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8"/>
        </w:rPr>
        <w:t>②采用综合评分法的，提供相同品牌产品且通过资格审查、符合性审查的不同投标</w:t>
      </w:r>
      <w:r>
        <w:rPr>
          <w:rFonts w:hint="eastAsia" w:asciiTheme="minorEastAsia" w:hAnsiTheme="minorEastAsia" w:eastAsiaTheme="minorEastAsia" w:cstheme="minorEastAsia"/>
          <w:color w:val="auto"/>
          <w:spacing w:val="-7"/>
        </w:rPr>
        <w:t>人参加同一合同项下投标的，按一家投标人计算，评审后得分最高的同品牌投标人作为</w:t>
      </w:r>
      <w:r>
        <w:rPr>
          <w:rFonts w:hint="eastAsia" w:asciiTheme="minorEastAsia" w:hAnsiTheme="minorEastAsia" w:eastAsiaTheme="minorEastAsia" w:cstheme="minorEastAsia"/>
          <w:color w:val="auto"/>
          <w:spacing w:val="-10"/>
        </w:rPr>
        <w:t>中标候选人推荐；评审得分相同的，由评标委员会按照下列方式确定一个投标人作为中</w:t>
      </w:r>
      <w:r>
        <w:rPr>
          <w:rFonts w:hint="eastAsia" w:asciiTheme="minorEastAsia" w:hAnsiTheme="minorEastAsia" w:eastAsiaTheme="minorEastAsia" w:cstheme="minorEastAsia"/>
          <w:color w:val="auto"/>
        </w:rPr>
        <w:t>标候选人推荐：</w:t>
      </w:r>
    </w:p>
    <w:p w14:paraId="49297AB0">
      <w:pPr>
        <w:pStyle w:val="22"/>
        <w:keepNext w:val="0"/>
        <w:keepLines w:val="0"/>
        <w:pageBreakBefore w:val="0"/>
        <w:widowControl w:val="0"/>
        <w:numPr>
          <w:ilvl w:val="0"/>
          <w:numId w:val="0"/>
        </w:numPr>
        <w:tabs>
          <w:tab w:val="left" w:pos="877"/>
        </w:tabs>
        <w:kinsoku/>
        <w:wordWrap/>
        <w:overflowPunct/>
        <w:topLinePunct w:val="0"/>
        <w:autoSpaceDE w:val="0"/>
        <w:autoSpaceDN w:val="0"/>
        <w:bidi w:val="0"/>
        <w:adjustRightInd/>
        <w:snapToGrid/>
        <w:spacing w:before="0" w:after="0" w:line="312" w:lineRule="auto"/>
        <w:ind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a.</w:t>
      </w:r>
      <w:r>
        <w:rPr>
          <w:rFonts w:hint="eastAsia" w:asciiTheme="minorEastAsia" w:hAnsiTheme="minorEastAsia" w:eastAsiaTheme="minorEastAsia" w:cstheme="minorEastAsia"/>
          <w:color w:val="auto"/>
          <w:sz w:val="24"/>
        </w:rPr>
        <w:t>招标文件规定的方式：</w:t>
      </w:r>
    </w:p>
    <w:p w14:paraId="70A9AF62">
      <w:pPr>
        <w:pStyle w:val="2"/>
        <w:keepNext w:val="0"/>
        <w:keepLines w:val="0"/>
        <w:pageBreakBefore w:val="0"/>
        <w:widowControl w:val="0"/>
        <w:kinsoku/>
        <w:wordWrap/>
        <w:overflowPunct/>
        <w:topLinePunct w:val="0"/>
        <w:autoSpaceDE w:val="0"/>
        <w:autoSpaceDN w:val="0"/>
        <w:bidi w:val="0"/>
        <w:adjustRightInd/>
        <w:snapToGrid/>
        <w:spacing w:before="112"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宋体" w:hAnsi="宋体" w:eastAsia="宋体" w:cs="宋体"/>
          <w:color w:val="auto"/>
          <w:sz w:val="24"/>
          <w:szCs w:val="24"/>
        </w:rPr>
        <w:t>若有相同的最高得分，则其中投标总价低的投标人将被排序在前；若有相同的最高得分且投标报价相同的，则按技术部分得分从高到低顺序进行排列，技术部分得分最高的投标人将被排序在前</w:t>
      </w:r>
      <w:r>
        <w:rPr>
          <w:rFonts w:hint="eastAsia" w:asciiTheme="minorEastAsia" w:hAnsiTheme="minorEastAsia" w:eastAsiaTheme="minorEastAsia" w:cstheme="minorEastAsia"/>
          <w:color w:val="auto"/>
          <w:spacing w:val="-8"/>
        </w:rPr>
        <w:t>。</w:t>
      </w:r>
    </w:p>
    <w:p w14:paraId="1DAABEF1">
      <w:pPr>
        <w:pStyle w:val="22"/>
        <w:keepNext w:val="0"/>
        <w:keepLines w:val="0"/>
        <w:pageBreakBefore w:val="0"/>
        <w:widowControl w:val="0"/>
        <w:numPr>
          <w:ilvl w:val="0"/>
          <w:numId w:val="0"/>
        </w:numPr>
        <w:tabs>
          <w:tab w:val="left" w:pos="889"/>
        </w:tabs>
        <w:kinsoku/>
        <w:wordWrap/>
        <w:overflowPunct/>
        <w:topLinePunct w:val="0"/>
        <w:autoSpaceDE w:val="0"/>
        <w:autoSpaceDN w:val="0"/>
        <w:bidi w:val="0"/>
        <w:adjustRightInd/>
        <w:snapToGrid/>
        <w:spacing w:before="0" w:after="0" w:line="312" w:lineRule="auto"/>
        <w:ind w:leftChars="0" w:right="150" w:rightChars="68" w:firstLine="46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lang w:val="en-US" w:eastAsia="zh-CN"/>
        </w:rPr>
        <w:t>b.</w:t>
      </w:r>
      <w:r>
        <w:rPr>
          <w:rFonts w:hint="eastAsia" w:asciiTheme="minorEastAsia" w:hAnsiTheme="minorEastAsia" w:eastAsiaTheme="minorEastAsia" w:cstheme="minorEastAsia"/>
          <w:color w:val="auto"/>
          <w:spacing w:val="-5"/>
          <w:sz w:val="24"/>
        </w:rPr>
        <w:t>招标文件未规定的，采取随机抽取方式确定，其他同品牌投标人不作为中标候选</w:t>
      </w:r>
      <w:r>
        <w:rPr>
          <w:rFonts w:hint="eastAsia" w:asciiTheme="minorEastAsia" w:hAnsiTheme="minorEastAsia" w:eastAsiaTheme="minorEastAsia" w:cstheme="minorEastAsia"/>
          <w:color w:val="auto"/>
          <w:sz w:val="24"/>
        </w:rPr>
        <w:t>人。</w:t>
      </w:r>
    </w:p>
    <w:p w14:paraId="3A52A08B">
      <w:pPr>
        <w:pStyle w:val="2"/>
        <w:keepNext w:val="0"/>
        <w:keepLines w:val="0"/>
        <w:pageBreakBefore w:val="0"/>
        <w:widowControl w:val="0"/>
        <w:kinsoku/>
        <w:wordWrap/>
        <w:overflowPunct/>
        <w:topLinePunct w:val="0"/>
        <w:autoSpaceDE w:val="0"/>
        <w:autoSpaceDN w:val="0"/>
        <w:bidi w:val="0"/>
        <w:adjustRightInd/>
        <w:snapToGrid/>
        <w:spacing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③非单一产品采购项目，多家投标人提供的核心产品品牌相同的，按照本章第 6.4</w:t>
      </w:r>
    </w:p>
    <w:p w14:paraId="64E0B374">
      <w:pPr>
        <w:pStyle w:val="2"/>
        <w:keepNext w:val="0"/>
        <w:keepLines w:val="0"/>
        <w:pageBreakBefore w:val="0"/>
        <w:widowControl w:val="0"/>
        <w:kinsoku/>
        <w:wordWrap/>
        <w:overflowPunct/>
        <w:topLinePunct w:val="0"/>
        <w:autoSpaceDE w:val="0"/>
        <w:autoSpaceDN w:val="0"/>
        <w:bidi w:val="0"/>
        <w:adjustRightInd/>
        <w:snapToGrid/>
        <w:spacing w:before="106" w:line="312" w:lineRule="auto"/>
        <w:ind w:left="0" w:leftChars="0" w:right="150" w:rightChars="68" w:firstLine="0" w:firstLineChars="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条第（2）款第①、②规定处理。</w:t>
      </w:r>
    </w:p>
    <w:p w14:paraId="54B3D618">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113" w:after="0" w:line="312" w:lineRule="auto"/>
        <w:ind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3</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漏（缺）项</w:t>
      </w:r>
    </w:p>
    <w:p w14:paraId="4B0D7736">
      <w:pPr>
        <w:pStyle w:val="2"/>
        <w:keepNext w:val="0"/>
        <w:keepLines w:val="0"/>
        <w:pageBreakBefore w:val="0"/>
        <w:widowControl w:val="0"/>
        <w:kinsoku/>
        <w:wordWrap/>
        <w:overflowPunct/>
        <w:topLinePunct w:val="0"/>
        <w:autoSpaceDE w:val="0"/>
        <w:autoSpaceDN w:val="0"/>
        <w:bidi w:val="0"/>
        <w:adjustRightInd/>
        <w:snapToGrid/>
        <w:spacing w:before="112" w:line="312" w:lineRule="auto"/>
        <w:ind w:left="0" w:leftChars="0" w:right="150" w:rightChars="68" w:firstLine="476"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
        </w:rPr>
        <w:t>①招标文件中要求列入报价的费用</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spacing w:val="-4"/>
        </w:rPr>
        <w:t>含配置、功能</w:t>
      </w:r>
      <w:r>
        <w:rPr>
          <w:rFonts w:hint="eastAsia" w:asciiTheme="minorEastAsia" w:hAnsiTheme="minorEastAsia" w:eastAsiaTheme="minorEastAsia" w:cstheme="minorEastAsia"/>
          <w:color w:val="auto"/>
          <w:spacing w:val="-16"/>
        </w:rPr>
        <w:t>）</w:t>
      </w:r>
      <w:r>
        <w:rPr>
          <w:rFonts w:hint="eastAsia" w:asciiTheme="minorEastAsia" w:hAnsiTheme="minorEastAsia" w:eastAsiaTheme="minorEastAsia" w:cstheme="minorEastAsia"/>
          <w:color w:val="auto"/>
          <w:spacing w:val="-17"/>
        </w:rPr>
        <w:t>，漏</w:t>
      </w:r>
      <w:r>
        <w:rPr>
          <w:rFonts w:hint="eastAsia" w:asciiTheme="minorEastAsia" w:hAnsiTheme="minorEastAsia" w:eastAsiaTheme="minorEastAsia" w:cstheme="minorEastAsia"/>
          <w:color w:val="auto"/>
        </w:rPr>
        <w:t>（缺</w:t>
      </w:r>
      <w:r>
        <w:rPr>
          <w:rFonts w:hint="eastAsia" w:asciiTheme="minorEastAsia" w:hAnsiTheme="minorEastAsia" w:eastAsiaTheme="minorEastAsia" w:cstheme="minorEastAsia"/>
          <w:color w:val="auto"/>
          <w:spacing w:val="-15"/>
        </w:rPr>
        <w:t>）</w:t>
      </w:r>
      <w:r>
        <w:rPr>
          <w:rFonts w:hint="eastAsia" w:asciiTheme="minorEastAsia" w:hAnsiTheme="minorEastAsia" w:eastAsiaTheme="minorEastAsia" w:cstheme="minorEastAsia"/>
          <w:color w:val="auto"/>
          <w:spacing w:val="-2"/>
        </w:rPr>
        <w:t>项的报价视为已经</w:t>
      </w:r>
      <w:r>
        <w:rPr>
          <w:rFonts w:hint="eastAsia" w:asciiTheme="minorEastAsia" w:hAnsiTheme="minorEastAsia" w:eastAsiaTheme="minorEastAsia" w:cstheme="minorEastAsia"/>
          <w:color w:val="auto"/>
        </w:rPr>
        <w:t>包括在投标总价中。</w:t>
      </w:r>
    </w:p>
    <w:p w14:paraId="24E613F1">
      <w:pPr>
        <w:pStyle w:val="2"/>
        <w:keepNext w:val="0"/>
        <w:keepLines w:val="0"/>
        <w:pageBreakBefore w:val="0"/>
        <w:widowControl w:val="0"/>
        <w:kinsoku/>
        <w:wordWrap/>
        <w:overflowPunct/>
        <w:topLinePunct w:val="0"/>
        <w:autoSpaceDE w:val="0"/>
        <w:autoSpaceDN w:val="0"/>
        <w:bidi w:val="0"/>
        <w:adjustRightInd/>
        <w:snapToGrid/>
        <w:spacing w:line="312" w:lineRule="auto"/>
        <w:ind w:left="0" w:leftChars="0" w:right="150" w:rightChars="68" w:firstLine="480" w:firstLineChars="200"/>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rPr>
        <w:t>②对多报项及赠送项的价格评标时不予核减，全部进入评标价评议。</w:t>
      </w:r>
      <w:r>
        <w:rPr>
          <w:rFonts w:hint="eastAsia" w:asciiTheme="minorEastAsia" w:hAnsiTheme="minorEastAsia" w:eastAsiaTheme="minorEastAsia" w:cstheme="minorEastAsia"/>
          <w:color w:val="auto"/>
          <w:lang w:val="en-US" w:eastAsia="zh-CN"/>
        </w:rPr>
        <w:t xml:space="preserve"> </w:t>
      </w:r>
    </w:p>
    <w:p w14:paraId="7B994D25">
      <w:pPr>
        <w:pStyle w:val="22"/>
        <w:keepNext w:val="0"/>
        <w:keepLines w:val="0"/>
        <w:pageBreakBefore w:val="0"/>
        <w:widowControl w:val="0"/>
        <w:numPr>
          <w:ilvl w:val="0"/>
          <w:numId w:val="0"/>
        </w:numPr>
        <w:tabs>
          <w:tab w:val="left" w:pos="1063"/>
        </w:tabs>
        <w:kinsoku/>
        <w:wordWrap/>
        <w:overflowPunct/>
        <w:topLinePunct w:val="0"/>
        <w:autoSpaceDE w:val="0"/>
        <w:autoSpaceDN w:val="0"/>
        <w:bidi w:val="0"/>
        <w:adjustRightInd/>
        <w:snapToGrid/>
        <w:spacing w:before="39" w:after="0" w:line="312" w:lineRule="auto"/>
        <w:ind w:left="0" w:leftChars="0" w:right="150" w:rightChars="68" w:firstLine="46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lang w:val="en-US" w:eastAsia="zh-CN"/>
        </w:rPr>
        <w:t>6.5.</w:t>
      </w:r>
      <w:r>
        <w:rPr>
          <w:rFonts w:hint="eastAsia" w:asciiTheme="minorEastAsia" w:hAnsiTheme="minorEastAsia" w:eastAsiaTheme="minorEastAsia" w:cstheme="minorEastAsia"/>
          <w:color w:val="auto"/>
          <w:spacing w:val="-5"/>
          <w:sz w:val="24"/>
        </w:rPr>
        <w:t xml:space="preserve">推荐中标候选人：详见本章第 </w:t>
      </w:r>
      <w:r>
        <w:rPr>
          <w:rFonts w:hint="eastAsia" w:asciiTheme="minorEastAsia" w:hAnsiTheme="minorEastAsia" w:eastAsiaTheme="minorEastAsia" w:cstheme="minorEastAsia"/>
          <w:color w:val="auto"/>
          <w:sz w:val="24"/>
        </w:rPr>
        <w:t>7.2</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z w:val="24"/>
        </w:rPr>
        <w:t>条规定。</w:t>
      </w:r>
    </w:p>
    <w:p w14:paraId="6E588844">
      <w:pPr>
        <w:pStyle w:val="22"/>
        <w:keepNext w:val="0"/>
        <w:keepLines w:val="0"/>
        <w:pageBreakBefore w:val="0"/>
        <w:widowControl w:val="0"/>
        <w:numPr>
          <w:ilvl w:val="0"/>
          <w:numId w:val="0"/>
        </w:numPr>
        <w:tabs>
          <w:tab w:val="left" w:pos="1063"/>
        </w:tabs>
        <w:kinsoku/>
        <w:wordWrap/>
        <w:overflowPunct/>
        <w:topLinePunct w:val="0"/>
        <w:autoSpaceDE w:val="0"/>
        <w:autoSpaceDN w:val="0"/>
        <w:bidi w:val="0"/>
        <w:adjustRightInd/>
        <w:snapToGrid/>
        <w:spacing w:before="112" w:after="0" w:line="312" w:lineRule="auto"/>
        <w:ind w:left="0"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6.6.</w:t>
      </w:r>
      <w:r>
        <w:rPr>
          <w:rFonts w:hint="eastAsia" w:asciiTheme="minorEastAsia" w:hAnsiTheme="minorEastAsia" w:eastAsiaTheme="minorEastAsia" w:cstheme="minorEastAsia"/>
          <w:color w:val="auto"/>
          <w:sz w:val="24"/>
        </w:rPr>
        <w:t>编写评标报告</w:t>
      </w:r>
    </w:p>
    <w:p w14:paraId="251FBDB5">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113" w:after="0" w:line="312" w:lineRule="auto"/>
        <w:ind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评标报告由评标委员会负责编写。</w:t>
      </w:r>
    </w:p>
    <w:p w14:paraId="6B1F396B">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112" w:after="0" w:line="312" w:lineRule="auto"/>
        <w:ind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评标报告应包括下列内容：</w:t>
      </w:r>
    </w:p>
    <w:p w14:paraId="54E31374">
      <w:pPr>
        <w:pStyle w:val="2"/>
        <w:keepNext w:val="0"/>
        <w:keepLines w:val="0"/>
        <w:pageBreakBefore w:val="0"/>
        <w:widowControl w:val="0"/>
        <w:kinsoku/>
        <w:wordWrap/>
        <w:overflowPunct/>
        <w:topLinePunct w:val="0"/>
        <w:autoSpaceDE w:val="0"/>
        <w:autoSpaceDN w:val="0"/>
        <w:bidi w:val="0"/>
        <w:adjustRightInd/>
        <w:snapToGrid/>
        <w:spacing w:before="113"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①招标公告刊登的媒体名称、开标日期和地点；</w:t>
      </w:r>
    </w:p>
    <w:p w14:paraId="5D3C5E75">
      <w:pPr>
        <w:pStyle w:val="2"/>
        <w:keepNext w:val="0"/>
        <w:keepLines w:val="0"/>
        <w:pageBreakBefore w:val="0"/>
        <w:widowControl w:val="0"/>
        <w:kinsoku/>
        <w:wordWrap/>
        <w:overflowPunct/>
        <w:topLinePunct w:val="0"/>
        <w:autoSpaceDE w:val="0"/>
        <w:autoSpaceDN w:val="0"/>
        <w:bidi w:val="0"/>
        <w:adjustRightInd/>
        <w:snapToGrid/>
        <w:spacing w:before="112"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②投标人名单和评标委员会成员名单；</w:t>
      </w:r>
    </w:p>
    <w:p w14:paraId="357CC22B">
      <w:pPr>
        <w:pStyle w:val="2"/>
        <w:keepNext w:val="0"/>
        <w:keepLines w:val="0"/>
        <w:pageBreakBefore w:val="0"/>
        <w:widowControl w:val="0"/>
        <w:kinsoku/>
        <w:wordWrap/>
        <w:overflowPunct/>
        <w:topLinePunct w:val="0"/>
        <w:autoSpaceDE w:val="0"/>
        <w:autoSpaceDN w:val="0"/>
        <w:bidi w:val="0"/>
        <w:adjustRightInd/>
        <w:snapToGrid/>
        <w:spacing w:before="113"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③评标方法和标准；</w:t>
      </w:r>
    </w:p>
    <w:p w14:paraId="613AB5C7">
      <w:pPr>
        <w:pStyle w:val="2"/>
        <w:keepNext w:val="0"/>
        <w:keepLines w:val="0"/>
        <w:pageBreakBefore w:val="0"/>
        <w:widowControl w:val="0"/>
        <w:kinsoku/>
        <w:wordWrap/>
        <w:overflowPunct/>
        <w:topLinePunct w:val="0"/>
        <w:autoSpaceDE w:val="0"/>
        <w:autoSpaceDN w:val="0"/>
        <w:bidi w:val="0"/>
        <w:adjustRightInd/>
        <w:snapToGrid/>
        <w:spacing w:before="112"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④开标记录和评标情况及说明，包括无效投标人名单及原因；</w:t>
      </w:r>
    </w:p>
    <w:p w14:paraId="408B06AF">
      <w:pPr>
        <w:pStyle w:val="2"/>
        <w:keepNext w:val="0"/>
        <w:keepLines w:val="0"/>
        <w:pageBreakBefore w:val="0"/>
        <w:widowControl w:val="0"/>
        <w:kinsoku/>
        <w:wordWrap/>
        <w:overflowPunct/>
        <w:topLinePunct w:val="0"/>
        <w:autoSpaceDE w:val="0"/>
        <w:autoSpaceDN w:val="0"/>
        <w:bidi w:val="0"/>
        <w:adjustRightInd/>
        <w:snapToGrid/>
        <w:spacing w:before="113"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⑤评标结果，包括中标候选人名单或确定的中标人；</w:t>
      </w:r>
    </w:p>
    <w:p w14:paraId="6AEC538C">
      <w:pPr>
        <w:pStyle w:val="2"/>
        <w:keepNext w:val="0"/>
        <w:keepLines w:val="0"/>
        <w:pageBreakBefore w:val="0"/>
        <w:widowControl w:val="0"/>
        <w:kinsoku/>
        <w:wordWrap/>
        <w:overflowPunct/>
        <w:topLinePunct w:val="0"/>
        <w:autoSpaceDE w:val="0"/>
        <w:autoSpaceDN w:val="0"/>
        <w:bidi w:val="0"/>
        <w:adjustRightInd/>
        <w:snapToGrid/>
        <w:spacing w:before="112" w:line="312" w:lineRule="auto"/>
        <w:ind w:left="0" w:leftChars="0" w:right="150" w:rightChars="6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⑥其他需要说明的情况，包括但不限于：评标过程中投标人的澄清、说明或补正， 评委更换等。</w:t>
      </w:r>
    </w:p>
    <w:p w14:paraId="0A5DBDDD">
      <w:pPr>
        <w:pStyle w:val="22"/>
        <w:keepNext w:val="0"/>
        <w:keepLines w:val="0"/>
        <w:pageBreakBefore w:val="0"/>
        <w:widowControl w:val="0"/>
        <w:numPr>
          <w:ilvl w:val="0"/>
          <w:numId w:val="0"/>
        </w:numPr>
        <w:tabs>
          <w:tab w:val="left" w:pos="1065"/>
        </w:tabs>
        <w:kinsoku/>
        <w:wordWrap/>
        <w:overflowPunct/>
        <w:topLinePunct w:val="0"/>
        <w:autoSpaceDE w:val="0"/>
        <w:autoSpaceDN w:val="0"/>
        <w:bidi w:val="0"/>
        <w:adjustRightInd/>
        <w:snapToGrid/>
        <w:spacing w:before="0" w:after="0" w:line="312" w:lineRule="auto"/>
        <w:ind w:left="0"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r>
        <w:rPr>
          <w:rFonts w:hint="eastAsia" w:asciiTheme="minorEastAsia" w:hAnsiTheme="minorEastAsia" w:eastAsiaTheme="minorEastAsia" w:cstheme="minorEastAsia"/>
          <w:color w:val="auto"/>
          <w:spacing w:val="-5"/>
          <w:sz w:val="24"/>
        </w:rPr>
        <w:t>。</w:t>
      </w:r>
    </w:p>
    <w:p w14:paraId="20B81132">
      <w:pPr>
        <w:pStyle w:val="22"/>
        <w:keepNext w:val="0"/>
        <w:keepLines w:val="0"/>
        <w:pageBreakBefore w:val="0"/>
        <w:widowControl w:val="0"/>
        <w:numPr>
          <w:ilvl w:val="0"/>
          <w:numId w:val="0"/>
        </w:numPr>
        <w:tabs>
          <w:tab w:val="left" w:pos="1063"/>
        </w:tabs>
        <w:kinsoku/>
        <w:wordWrap/>
        <w:overflowPunct/>
        <w:topLinePunct w:val="0"/>
        <w:autoSpaceDE w:val="0"/>
        <w:autoSpaceDN w:val="0"/>
        <w:bidi w:val="0"/>
        <w:adjustRightInd/>
        <w:snapToGrid/>
        <w:spacing w:before="0" w:after="0" w:line="312" w:lineRule="auto"/>
        <w:ind w:left="0" w:leftChars="0" w:right="150" w:rightChars="68" w:firstLine="452"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7"/>
          <w:sz w:val="24"/>
          <w:lang w:val="en-US" w:eastAsia="zh-CN"/>
        </w:rPr>
        <w:t>6.8.</w:t>
      </w:r>
      <w:r>
        <w:rPr>
          <w:rFonts w:hint="eastAsia" w:asciiTheme="minorEastAsia" w:hAnsiTheme="minorEastAsia" w:eastAsiaTheme="minorEastAsia" w:cstheme="minorEastAsia"/>
          <w:color w:val="auto"/>
          <w:spacing w:val="-7"/>
          <w:sz w:val="24"/>
        </w:rPr>
        <w:t>评委对需要共同认定的事项存在争议的，应按照少数服从多数的原则进行认定。</w:t>
      </w:r>
      <w:r>
        <w:rPr>
          <w:rFonts w:hint="eastAsia" w:asciiTheme="minorEastAsia" w:hAnsiTheme="minorEastAsia" w:eastAsiaTheme="minorEastAsia" w:cstheme="minorEastAsia"/>
          <w:color w:val="auto"/>
          <w:sz w:val="24"/>
        </w:rPr>
        <w:t>持不同意见的评委应在评标报告上签署不同意见及理由，否则视为同意评标报告。</w:t>
      </w:r>
    </w:p>
    <w:p w14:paraId="3933E687">
      <w:pPr>
        <w:pStyle w:val="22"/>
        <w:keepNext w:val="0"/>
        <w:keepLines w:val="0"/>
        <w:pageBreakBefore w:val="0"/>
        <w:widowControl w:val="0"/>
        <w:numPr>
          <w:ilvl w:val="0"/>
          <w:numId w:val="0"/>
        </w:numPr>
        <w:tabs>
          <w:tab w:val="left" w:pos="1065"/>
        </w:tabs>
        <w:kinsoku/>
        <w:wordWrap/>
        <w:overflowPunct/>
        <w:topLinePunct w:val="0"/>
        <w:autoSpaceDE w:val="0"/>
        <w:autoSpaceDN w:val="0"/>
        <w:bidi w:val="0"/>
        <w:adjustRightInd/>
        <w:snapToGrid/>
        <w:spacing w:before="0" w:after="0" w:line="312" w:lineRule="auto"/>
        <w:ind w:left="0" w:leftChars="0" w:right="150" w:rightChars="68" w:firstLine="476"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val="en-US" w:eastAsia="zh-CN"/>
        </w:rPr>
        <w:t>6.9.</w:t>
      </w:r>
      <w:r>
        <w:rPr>
          <w:rFonts w:hint="eastAsia" w:asciiTheme="minorEastAsia" w:hAnsiTheme="minorEastAsia" w:eastAsiaTheme="minorEastAsia" w:cstheme="minorEastAsia"/>
          <w:color w:val="auto"/>
          <w:spacing w:val="-1"/>
          <w:sz w:val="24"/>
        </w:rPr>
        <w:t xml:space="preserve">在评标过程中发现投标人有下列情形之一的，评标委员会应认定其投标无效， </w:t>
      </w:r>
      <w:r>
        <w:rPr>
          <w:rFonts w:hint="eastAsia" w:asciiTheme="minorEastAsia" w:hAnsiTheme="minorEastAsia" w:eastAsiaTheme="minorEastAsia" w:cstheme="minorEastAsia"/>
          <w:color w:val="auto"/>
          <w:sz w:val="24"/>
        </w:rPr>
        <w:t>并书面报告本项目监督管理部门：</w:t>
      </w:r>
    </w:p>
    <w:p w14:paraId="0D06E998">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0" w:after="0" w:line="312" w:lineRule="auto"/>
        <w:ind w:left="0"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恶意串通（</w:t>
      </w:r>
      <w:r>
        <w:rPr>
          <w:rFonts w:hint="eastAsia" w:asciiTheme="minorEastAsia" w:hAnsiTheme="minorEastAsia" w:eastAsiaTheme="minorEastAsia" w:cstheme="minorEastAsia"/>
          <w:color w:val="auto"/>
          <w:spacing w:val="-5"/>
          <w:sz w:val="24"/>
        </w:rPr>
        <w:t xml:space="preserve">包括但不限于招标文件第三章第 </w:t>
      </w:r>
      <w:r>
        <w:rPr>
          <w:rFonts w:hint="eastAsia" w:asciiTheme="minorEastAsia" w:hAnsiTheme="minorEastAsia" w:eastAsiaTheme="minorEastAsia" w:cstheme="minorEastAsia"/>
          <w:color w:val="auto"/>
          <w:sz w:val="24"/>
        </w:rPr>
        <w:t>9.7</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z w:val="24"/>
        </w:rPr>
        <w:t>条规定情形）；</w:t>
      </w:r>
    </w:p>
    <w:p w14:paraId="015E5EF0">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103" w:after="0" w:line="312" w:lineRule="auto"/>
        <w:ind w:left="0"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妨碍其他投标人的竞争行为；</w:t>
      </w:r>
    </w:p>
    <w:p w14:paraId="334B74C6">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112" w:after="0" w:line="312" w:lineRule="auto"/>
        <w:ind w:left="0"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3</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损害采购人或其他投标人的合法权益。</w:t>
      </w:r>
    </w:p>
    <w:p w14:paraId="6B1E308E">
      <w:pPr>
        <w:pStyle w:val="22"/>
        <w:keepNext w:val="0"/>
        <w:keepLines w:val="0"/>
        <w:pageBreakBefore w:val="0"/>
        <w:widowControl w:val="0"/>
        <w:numPr>
          <w:ilvl w:val="0"/>
          <w:numId w:val="0"/>
        </w:numPr>
        <w:tabs>
          <w:tab w:val="left" w:pos="1185"/>
        </w:tabs>
        <w:kinsoku/>
        <w:wordWrap/>
        <w:overflowPunct/>
        <w:topLinePunct w:val="0"/>
        <w:autoSpaceDE w:val="0"/>
        <w:autoSpaceDN w:val="0"/>
        <w:bidi w:val="0"/>
        <w:adjustRightInd/>
        <w:snapToGrid/>
        <w:spacing w:before="113" w:after="0" w:line="312" w:lineRule="auto"/>
        <w:ind w:left="0"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6.10.</w:t>
      </w:r>
      <w:r>
        <w:rPr>
          <w:rFonts w:hint="eastAsia" w:asciiTheme="minorEastAsia" w:hAnsiTheme="minorEastAsia" w:eastAsiaTheme="minorEastAsia" w:cstheme="minorEastAsia"/>
          <w:color w:val="auto"/>
          <w:sz w:val="24"/>
        </w:rPr>
        <w:t>评标过程中，有下列情形之一的，应予废标：</w:t>
      </w:r>
    </w:p>
    <w:p w14:paraId="4969AE3E">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112" w:after="0" w:line="312" w:lineRule="auto"/>
        <w:ind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符合性审查合格的投标人不足三家的；</w:t>
      </w:r>
    </w:p>
    <w:p w14:paraId="0E47408C">
      <w:pPr>
        <w:pStyle w:val="22"/>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112" w:after="0" w:line="312" w:lineRule="auto"/>
        <w:ind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有关法律、法规和规章规定废标的情形。</w:t>
      </w:r>
    </w:p>
    <w:p w14:paraId="4B07C1DF">
      <w:pPr>
        <w:pStyle w:val="2"/>
        <w:keepNext w:val="0"/>
        <w:keepLines w:val="0"/>
        <w:pageBreakBefore w:val="0"/>
        <w:widowControl w:val="0"/>
        <w:kinsoku/>
        <w:wordWrap/>
        <w:overflowPunct/>
        <w:topLinePunct w:val="0"/>
        <w:autoSpaceDE w:val="0"/>
        <w:autoSpaceDN w:val="0"/>
        <w:bidi w:val="0"/>
        <w:adjustRightInd/>
        <w:snapToGrid/>
        <w:spacing w:before="113" w:line="312" w:lineRule="auto"/>
        <w:ind w:left="0" w:leftChars="0" w:right="150" w:rightChars="68" w:firstLine="436"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1"/>
        </w:rPr>
        <w:t>※若废标，则本次采购活动结束，</w:t>
      </w:r>
      <w:r>
        <w:rPr>
          <w:rFonts w:hint="eastAsia" w:asciiTheme="minorEastAsia" w:hAnsiTheme="minorEastAsia" w:eastAsiaTheme="minorEastAsia" w:cstheme="minorEastAsia"/>
          <w:color w:val="auto"/>
          <w:spacing w:val="-11"/>
          <w:lang w:eastAsia="zh-CN"/>
        </w:rPr>
        <w:t>宁德市恒福招标有限公司</w:t>
      </w:r>
      <w:r>
        <w:rPr>
          <w:rFonts w:hint="eastAsia" w:asciiTheme="minorEastAsia" w:hAnsiTheme="minorEastAsia" w:eastAsiaTheme="minorEastAsia" w:cstheme="minorEastAsia"/>
          <w:color w:val="auto"/>
          <w:spacing w:val="-11"/>
        </w:rPr>
        <w:t>将依法组织后续采购</w:t>
      </w:r>
      <w:r>
        <w:rPr>
          <w:rFonts w:hint="eastAsia" w:asciiTheme="minorEastAsia" w:hAnsiTheme="minorEastAsia" w:eastAsiaTheme="minorEastAsia" w:cstheme="minorEastAsia"/>
          <w:color w:val="auto"/>
        </w:rPr>
        <w:t>活动（包括但不限于：重新招标、采用其他方式采购等）。</w:t>
      </w:r>
    </w:p>
    <w:p w14:paraId="30C65793">
      <w:pPr>
        <w:pStyle w:val="2"/>
        <w:keepNext w:val="0"/>
        <w:keepLines w:val="0"/>
        <w:pageBreakBefore w:val="0"/>
        <w:widowControl w:val="0"/>
        <w:kinsoku/>
        <w:wordWrap/>
        <w:overflowPunct/>
        <w:topLinePunct w:val="0"/>
        <w:autoSpaceDE w:val="0"/>
        <w:autoSpaceDN w:val="0"/>
        <w:bidi w:val="0"/>
        <w:adjustRightInd/>
        <w:snapToGrid/>
        <w:spacing w:line="312" w:lineRule="auto"/>
        <w:ind w:left="0" w:leftChars="0" w:right="150" w:rightChars="68" w:firstLine="0" w:firstLineChars="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7、评标方法和标准</w:t>
      </w:r>
    </w:p>
    <w:p w14:paraId="02DEAD94">
      <w:pPr>
        <w:pStyle w:val="22"/>
        <w:keepNext w:val="0"/>
        <w:keepLines w:val="0"/>
        <w:pageBreakBefore w:val="0"/>
        <w:widowControl w:val="0"/>
        <w:numPr>
          <w:ilvl w:val="0"/>
          <w:numId w:val="0"/>
        </w:numPr>
        <w:tabs>
          <w:tab w:val="left" w:pos="1063"/>
        </w:tabs>
        <w:kinsoku/>
        <w:wordWrap/>
        <w:overflowPunct/>
        <w:topLinePunct w:val="0"/>
        <w:autoSpaceDE w:val="0"/>
        <w:autoSpaceDN w:val="0"/>
        <w:bidi w:val="0"/>
        <w:adjustRightInd/>
        <w:snapToGrid/>
        <w:spacing w:before="112" w:after="0" w:line="312" w:lineRule="auto"/>
        <w:ind w:left="0" w:leftChars="0" w:right="150" w:rightChars="68" w:firstLine="480"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7.1</w:t>
      </w:r>
      <w:r>
        <w:rPr>
          <w:rFonts w:hint="eastAsia" w:asciiTheme="minorEastAsia" w:hAnsiTheme="minorEastAsia" w:eastAsiaTheme="minorEastAsia" w:cstheme="minorEastAsia"/>
          <w:color w:val="auto"/>
          <w:sz w:val="24"/>
        </w:rPr>
        <w:t>评标方法：</w:t>
      </w:r>
    </w:p>
    <w:p w14:paraId="46954FDD">
      <w:pPr>
        <w:pStyle w:val="5"/>
        <w:keepNext w:val="0"/>
        <w:keepLines w:val="0"/>
        <w:pageBreakBefore w:val="0"/>
        <w:widowControl w:val="0"/>
        <w:kinsoku/>
        <w:wordWrap/>
        <w:overflowPunct/>
        <w:topLinePunct w:val="0"/>
        <w:autoSpaceDE w:val="0"/>
        <w:autoSpaceDN w:val="0"/>
        <w:bidi w:val="0"/>
        <w:adjustRightInd/>
        <w:snapToGrid/>
        <w:spacing w:before="113" w:line="312" w:lineRule="auto"/>
        <w:ind w:left="0" w:leftChars="0" w:right="150" w:rightChars="68" w:firstLine="482"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采购包 1：综合评分法</w:t>
      </w:r>
    </w:p>
    <w:p w14:paraId="6073B884">
      <w:pPr>
        <w:pStyle w:val="22"/>
        <w:keepNext w:val="0"/>
        <w:keepLines w:val="0"/>
        <w:pageBreakBefore w:val="0"/>
        <w:widowControl w:val="0"/>
        <w:numPr>
          <w:ilvl w:val="0"/>
          <w:numId w:val="0"/>
        </w:numPr>
        <w:tabs>
          <w:tab w:val="left" w:pos="1063"/>
        </w:tabs>
        <w:kinsoku/>
        <w:wordWrap/>
        <w:overflowPunct/>
        <w:topLinePunct w:val="0"/>
        <w:autoSpaceDE w:val="0"/>
        <w:autoSpaceDN w:val="0"/>
        <w:bidi w:val="0"/>
        <w:adjustRightInd/>
        <w:snapToGrid/>
        <w:spacing w:before="112" w:after="0" w:line="312" w:lineRule="auto"/>
        <w:ind w:left="0" w:leftChars="0" w:right="150" w:rightChars="68" w:firstLine="480" w:firstLineChars="200"/>
        <w:jc w:val="left"/>
        <w:textAlignment w:val="auto"/>
        <w:rPr>
          <w:rFonts w:hint="default" w:asciiTheme="minorEastAsia" w:hAnsiTheme="minorEastAsia" w:eastAsiaTheme="minorEastAsia" w:cstheme="minorEastAsia"/>
          <w:color w:val="auto"/>
          <w:sz w:val="24"/>
          <w:lang w:val="en-US" w:eastAsia="zh-CN"/>
        </w:rPr>
      </w:pPr>
      <w:r>
        <w:rPr>
          <w:rFonts w:hint="eastAsia" w:asciiTheme="minorEastAsia" w:hAnsiTheme="minorEastAsia" w:eastAsiaTheme="minorEastAsia" w:cstheme="minorEastAsia"/>
          <w:color w:val="auto"/>
          <w:sz w:val="24"/>
          <w:lang w:val="en-US" w:eastAsia="zh-CN"/>
        </w:rPr>
        <w:t>7.2</w:t>
      </w:r>
      <w:r>
        <w:rPr>
          <w:rFonts w:hint="eastAsia" w:asciiTheme="minorEastAsia" w:hAnsiTheme="minorEastAsia" w:eastAsiaTheme="minorEastAsia" w:cstheme="minorEastAsia"/>
          <w:color w:val="auto"/>
          <w:sz w:val="24"/>
        </w:rPr>
        <w:t>评标标准</w:t>
      </w:r>
    </w:p>
    <w:p w14:paraId="160B9041">
      <w:pPr>
        <w:keepNext w:val="0"/>
        <w:keepLines w:val="0"/>
        <w:pageBreakBefore w:val="0"/>
        <w:widowControl w:val="0"/>
        <w:kinsoku/>
        <w:wordWrap/>
        <w:overflowPunct/>
        <w:topLinePunct w:val="0"/>
        <w:autoSpaceDE w:val="0"/>
        <w:autoSpaceDN w:val="0"/>
        <w:bidi w:val="0"/>
        <w:adjustRightInd/>
        <w:snapToGrid/>
        <w:spacing w:before="39" w:line="312" w:lineRule="auto"/>
        <w:ind w:left="0" w:leftChars="0" w:right="150" w:rightChars="68" w:firstLine="482" w:firstLineChars="200"/>
        <w:jc w:val="left"/>
        <w:textAlignment w:val="auto"/>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采购包 1：综合评分法</w:t>
      </w:r>
    </w:p>
    <w:p w14:paraId="23C68989">
      <w:pPr>
        <w:pStyle w:val="22"/>
        <w:keepNext w:val="0"/>
        <w:keepLines w:val="0"/>
        <w:pageBreakBefore w:val="0"/>
        <w:widowControl w:val="0"/>
        <w:numPr>
          <w:ilvl w:val="0"/>
          <w:numId w:val="0"/>
        </w:numPr>
        <w:tabs>
          <w:tab w:val="left" w:pos="821"/>
        </w:tabs>
        <w:kinsoku/>
        <w:wordWrap/>
        <w:overflowPunct/>
        <w:topLinePunct w:val="0"/>
        <w:autoSpaceDE w:val="0"/>
        <w:autoSpaceDN w:val="0"/>
        <w:bidi w:val="0"/>
        <w:adjustRightInd/>
        <w:snapToGrid/>
        <w:spacing w:before="112" w:after="0" w:line="312" w:lineRule="auto"/>
        <w:ind w:left="0" w:leftChars="0" w:right="150" w:rightChars="68" w:firstLine="456" w:firstLineChars="20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lang w:eastAsia="zh-CN"/>
        </w:rPr>
        <w:t>（</w:t>
      </w:r>
      <w:r>
        <w:rPr>
          <w:rFonts w:hint="eastAsia" w:asciiTheme="minorEastAsia" w:hAnsiTheme="minorEastAsia" w:eastAsiaTheme="minorEastAsia" w:cstheme="minorEastAsia"/>
          <w:color w:val="auto"/>
          <w:spacing w:val="-6"/>
          <w:sz w:val="24"/>
          <w:lang w:val="en-US" w:eastAsia="zh-CN"/>
        </w:rPr>
        <w:t>1</w:t>
      </w:r>
      <w:r>
        <w:rPr>
          <w:rFonts w:hint="eastAsia" w:asciiTheme="minorEastAsia" w:hAnsiTheme="minorEastAsia" w:eastAsiaTheme="minorEastAsia" w:cstheme="minorEastAsia"/>
          <w:color w:val="auto"/>
          <w:spacing w:val="-6"/>
          <w:sz w:val="24"/>
          <w:lang w:eastAsia="zh-CN"/>
        </w:rPr>
        <w:t>）投标文件满足招标文件全部实质性要求，且按照评审因素的量化指标评审得分（即评标总得分）最高的投标人为中标候选人。</w:t>
      </w:r>
    </w:p>
    <w:p w14:paraId="77325274">
      <w:pPr>
        <w:pStyle w:val="2"/>
        <w:keepNext w:val="0"/>
        <w:keepLines w:val="0"/>
        <w:pageBreakBefore w:val="0"/>
        <w:widowControl w:val="0"/>
        <w:kinsoku/>
        <w:wordWrap/>
        <w:overflowPunct/>
        <w:topLinePunct w:val="0"/>
        <w:autoSpaceDE w:val="0"/>
        <w:autoSpaceDN w:val="0"/>
        <w:bidi w:val="0"/>
        <w:adjustRightInd/>
        <w:snapToGrid/>
        <w:spacing w:before="113" w:line="312" w:lineRule="auto"/>
        <w:ind w:left="0" w:leftChars="0" w:right="150" w:rightChars="68" w:firstLine="460" w:firstLineChars="200"/>
        <w:jc w:val="both"/>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5"/>
          <w:sz w:val="24"/>
          <w:lang w:eastAsia="zh-CN"/>
        </w:rPr>
        <w:t>（</w:t>
      </w:r>
      <w:r>
        <w:rPr>
          <w:rFonts w:hint="eastAsia" w:asciiTheme="minorEastAsia" w:hAnsiTheme="minorEastAsia" w:eastAsiaTheme="minorEastAsia" w:cstheme="minorEastAsia"/>
          <w:color w:val="auto"/>
          <w:spacing w:val="-5"/>
          <w:sz w:val="24"/>
          <w:lang w:val="en-US" w:eastAsia="zh-CN"/>
        </w:rPr>
        <w:t>2</w:t>
      </w:r>
      <w:r>
        <w:rPr>
          <w:rFonts w:hint="eastAsia" w:asciiTheme="minorEastAsia" w:hAnsiTheme="minorEastAsia" w:eastAsiaTheme="minorEastAsia" w:cstheme="minorEastAsia"/>
          <w:color w:val="auto"/>
          <w:spacing w:val="-5"/>
          <w:sz w:val="24"/>
          <w:lang w:eastAsia="zh-CN"/>
        </w:rPr>
        <w:t>）每个投标人的评标总得分FA＝F1×A1＋F2×A2＋F3×A3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 。</w:t>
      </w:r>
    </w:p>
    <w:p w14:paraId="1FC8E140">
      <w:pPr>
        <w:pStyle w:val="2"/>
        <w:keepNext w:val="0"/>
        <w:keepLines w:val="0"/>
        <w:pageBreakBefore w:val="0"/>
        <w:widowControl w:val="0"/>
        <w:kinsoku/>
        <w:wordWrap/>
        <w:overflowPunct/>
        <w:topLinePunct w:val="0"/>
        <w:autoSpaceDE w:val="0"/>
        <w:autoSpaceDN w:val="0"/>
        <w:bidi w:val="0"/>
        <w:adjustRightInd/>
        <w:snapToGrid/>
        <w:spacing w:line="312" w:lineRule="auto"/>
        <w:ind w:left="0" w:leftChars="0" w:right="150" w:rightChars="68" w:firstLine="0" w:firstLineChars="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各项评审因素的设置如下：</w:t>
      </w:r>
    </w:p>
    <w:p w14:paraId="5A00D023">
      <w:pPr>
        <w:pStyle w:val="5"/>
        <w:keepNext w:val="0"/>
        <w:keepLines w:val="0"/>
        <w:pageBreakBefore w:val="0"/>
        <w:widowControl w:val="0"/>
        <w:kinsoku/>
        <w:wordWrap/>
        <w:overflowPunct/>
        <w:topLinePunct w:val="0"/>
        <w:autoSpaceDE w:val="0"/>
        <w:autoSpaceDN w:val="0"/>
        <w:bidi w:val="0"/>
        <w:adjustRightInd/>
        <w:snapToGrid/>
        <w:spacing w:before="112" w:line="312" w:lineRule="auto"/>
        <w:ind w:left="0" w:leftChars="0" w:right="150" w:rightChars="68" w:firstLine="0" w:firstLineChars="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价格项（F1×A1）满分为</w:t>
      </w:r>
      <w:r>
        <w:rPr>
          <w:rFonts w:hint="eastAsia" w:asciiTheme="minorEastAsia" w:hAnsiTheme="minorEastAsia" w:eastAsiaTheme="minorEastAsia" w:cstheme="minorEastAsia"/>
          <w:color w:val="auto"/>
          <w:lang w:val="en-US" w:eastAsia="zh-CN"/>
        </w:rPr>
        <w:t>35.</w:t>
      </w:r>
      <w:r>
        <w:rPr>
          <w:rFonts w:hint="eastAsia" w:asciiTheme="minorEastAsia" w:hAnsiTheme="minorEastAsia" w:eastAsiaTheme="minorEastAsia" w:cstheme="minorEastAsia"/>
          <w:color w:val="auto"/>
        </w:rPr>
        <w:t>00分</w:t>
      </w:r>
    </w:p>
    <w:p w14:paraId="71AA9280">
      <w:pPr>
        <w:pStyle w:val="2"/>
        <w:keepNext w:val="0"/>
        <w:keepLines w:val="0"/>
        <w:pageBreakBefore w:val="0"/>
        <w:widowControl w:val="0"/>
        <w:kinsoku/>
        <w:wordWrap/>
        <w:overflowPunct/>
        <w:topLinePunct w:val="0"/>
        <w:autoSpaceDE w:val="0"/>
        <w:autoSpaceDN w:val="0"/>
        <w:bidi w:val="0"/>
        <w:adjustRightInd/>
        <w:snapToGrid/>
        <w:spacing w:before="113" w:line="312" w:lineRule="auto"/>
        <w:ind w:left="0" w:leftChars="0" w:right="150" w:rightChars="68" w:firstLine="0" w:firstLineChars="0"/>
        <w:jc w:val="both"/>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F1 指价格项评审因素得分</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评标基准价</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投标报价）×100×价格项评审因素所占的</w:t>
      </w:r>
      <w:r>
        <w:rPr>
          <w:rFonts w:hint="eastAsia" w:asciiTheme="minorEastAsia" w:hAnsiTheme="minorEastAsia" w:eastAsiaTheme="minorEastAsia" w:cstheme="minorEastAsia"/>
          <w:color w:val="auto"/>
          <w:spacing w:val="-12"/>
        </w:rPr>
        <w:t>权重</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6"/>
        </w:rPr>
        <w:t>注：满足招标文件要求且投标价格最低的投标报价为评标基准价。</w:t>
      </w:r>
      <w:r>
        <w:rPr>
          <w:rFonts w:hint="eastAsia" w:asciiTheme="minorEastAsia" w:hAnsiTheme="minorEastAsia" w:eastAsiaTheme="minorEastAsia" w:cstheme="minorEastAsia"/>
          <w:color w:val="auto"/>
          <w:spacing w:val="-22"/>
        </w:rPr>
        <w:t>）</w:t>
      </w:r>
      <w:r>
        <w:rPr>
          <w:rFonts w:hint="eastAsia" w:asciiTheme="minorEastAsia" w:hAnsiTheme="minorEastAsia" w:eastAsiaTheme="minorEastAsia" w:cstheme="minorEastAsia"/>
          <w:color w:val="auto"/>
          <w:spacing w:val="-4"/>
        </w:rPr>
        <w:t>最低报价不</w:t>
      </w:r>
      <w:r>
        <w:rPr>
          <w:rFonts w:hint="eastAsia" w:asciiTheme="minorEastAsia" w:hAnsiTheme="minorEastAsia" w:eastAsiaTheme="minorEastAsia" w:cstheme="minorEastAsia"/>
          <w:color w:val="auto"/>
          <w:spacing w:val="-9"/>
        </w:rPr>
        <w:t>是中标的唯一依据。因落实政府采购政策进行价格调整的，以调整后的价格计算评标基</w:t>
      </w:r>
      <w:r>
        <w:rPr>
          <w:rFonts w:hint="eastAsia" w:asciiTheme="minorEastAsia" w:hAnsiTheme="minorEastAsia" w:eastAsiaTheme="minorEastAsia" w:cstheme="minorEastAsia"/>
          <w:color w:val="auto"/>
        </w:rPr>
        <w:t>准价和投标报价。</w:t>
      </w:r>
    </w:p>
    <w:p w14:paraId="2589B45B">
      <w:pPr>
        <w:pStyle w:val="2"/>
        <w:keepNext w:val="0"/>
        <w:keepLines w:val="0"/>
        <w:pageBreakBefore w:val="0"/>
        <w:widowControl w:val="0"/>
        <w:kinsoku/>
        <w:wordWrap/>
        <w:overflowPunct/>
        <w:topLinePunct w:val="0"/>
        <w:autoSpaceDE w:val="0"/>
        <w:autoSpaceDN w:val="0"/>
        <w:bidi w:val="0"/>
        <w:adjustRightInd/>
        <w:snapToGrid/>
        <w:spacing w:before="113" w:line="312" w:lineRule="auto"/>
        <w:ind w:left="0" w:leftChars="0" w:right="150" w:rightChars="68" w:firstLine="0" w:firstLineChars="0"/>
        <w:jc w:val="both"/>
        <w:textAlignment w:val="auto"/>
        <w:rPr>
          <w:rFonts w:hint="eastAsia" w:asciiTheme="minorEastAsia" w:hAnsiTheme="minorEastAsia" w:eastAsiaTheme="minorEastAsia" w:cstheme="minorEastAsia"/>
          <w:color w:val="auto"/>
          <w:spacing w:val="-6"/>
        </w:rPr>
      </w:pPr>
      <w:r>
        <w:rPr>
          <w:rFonts w:hint="eastAsia" w:asciiTheme="minorEastAsia" w:hAnsiTheme="minorEastAsia" w:eastAsiaTheme="minorEastAsia" w:cstheme="minorEastAsia"/>
          <w:color w:val="auto"/>
          <w:spacing w:val="-6"/>
        </w:rPr>
        <w:t>价格扣除的规则如下：</w:t>
      </w:r>
    </w:p>
    <w:tbl>
      <w:tblPr>
        <w:tblStyle w:val="16"/>
        <w:tblW w:w="4998"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59"/>
        <w:gridCol w:w="1428"/>
        <w:gridCol w:w="1129"/>
        <w:gridCol w:w="6426"/>
      </w:tblGrid>
      <w:tr w14:paraId="23CC35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27" w:type="pct"/>
          </w:tcPr>
          <w:p w14:paraId="6E80F5AA">
            <w:pPr>
              <w:pStyle w:val="24"/>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项目</w:t>
            </w:r>
          </w:p>
        </w:tc>
        <w:tc>
          <w:tcPr>
            <w:tcW w:w="711" w:type="pct"/>
          </w:tcPr>
          <w:p w14:paraId="57873EDF">
            <w:pPr>
              <w:pStyle w:val="24"/>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适用对象</w:t>
            </w:r>
          </w:p>
        </w:tc>
        <w:tc>
          <w:tcPr>
            <w:tcW w:w="562" w:type="pct"/>
          </w:tcPr>
          <w:p w14:paraId="0D50488F">
            <w:pPr>
              <w:pStyle w:val="24"/>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比例</w:t>
            </w:r>
          </w:p>
        </w:tc>
        <w:tc>
          <w:tcPr>
            <w:tcW w:w="3199" w:type="pct"/>
          </w:tcPr>
          <w:p w14:paraId="26DAD037">
            <w:pPr>
              <w:pStyle w:val="24"/>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描述</w:t>
            </w:r>
          </w:p>
        </w:tc>
      </w:tr>
      <w:tr w14:paraId="584944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27" w:type="pct"/>
          </w:tcPr>
          <w:p w14:paraId="4EEEBAF6">
            <w:pPr>
              <w:pStyle w:val="24"/>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小型、微型企业，监狱企业，残疾人福利性单位</w:t>
            </w:r>
          </w:p>
        </w:tc>
        <w:tc>
          <w:tcPr>
            <w:tcW w:w="711" w:type="pct"/>
          </w:tcPr>
          <w:p w14:paraId="6EB85E58">
            <w:pPr>
              <w:pStyle w:val="24"/>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投标人或者联合体均为小型、微型企业</w:t>
            </w:r>
          </w:p>
        </w:tc>
        <w:tc>
          <w:tcPr>
            <w:tcW w:w="562" w:type="pct"/>
          </w:tcPr>
          <w:p w14:paraId="1BA128A7">
            <w:pPr>
              <w:pStyle w:val="24"/>
              <w:jc w:val="righ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15.00%</w:t>
            </w:r>
          </w:p>
        </w:tc>
        <w:tc>
          <w:tcPr>
            <w:tcW w:w="3199" w:type="pct"/>
          </w:tcPr>
          <w:p w14:paraId="1F59DF40">
            <w:pPr>
              <w:pStyle w:val="24"/>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评审时，对符合《政府采购促进中小企业发展管理办法》（财库﹝2020﹞46号）和《关于进一步加大政府采购支持中小企业力度的通知》（财库﹝2022﹞19号）规定的小微企业报价给予价格扣除【货物和服务项目为15%；工程项目为5%；对于联合协议或者分包意向协议约定小微企业的合同份额占到合同总金额30%以上的，对联合体或者大中型企业的报价扣除比例为5%（工程项目为2%）】，用扣除后的价格参加评审。投标人须提供合格的中小企业声明函，否则不予价格扣除。2、根据财政部、司法部联合印发《关于政府采购支持监狱企业发展有关问题的通知》（财库【2014】68号）文件规定，凡监狱企业参加政府采购活动视同小型、微型企业，享受评审价格扣除的政府采购优惠政策，但必须提供由省级以上监狱管理局、戒毒管理局（含新疆生产建设兵团）出具的属于监狱企业的证明文件，否则评审时不予价格扣除优惠。3、根据财政部、民政部、中国残联文件《关于促进残疾人就业政府采购政策的通知》（财库[2017]141号）规定，凡符合上述文件要求条件的残疾人福利性单位在参加政府采购活动时视同小型、微型企业，享受预留份额、评审中价格扣除等促进中小企业发展的政府采购政策，但必须提供《残疾人福利性单位声明函》。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4、招标文件规定与政府采购相关法律、法规、制度等有冲突的，以现行法律、法规、制度等执行。</w:t>
            </w:r>
            <w:r>
              <w:rPr>
                <w:rFonts w:hint="eastAsia" w:asciiTheme="minorEastAsia" w:hAnsiTheme="minorEastAsia" w:eastAsiaTheme="minorEastAsia" w:cstheme="minorEastAsia"/>
                <w:color w:val="auto"/>
                <w:sz w:val="24"/>
              </w:rPr>
              <w:t>本项目采购标的对应的中小企业划分标准所属行业为工业。</w:t>
            </w:r>
          </w:p>
        </w:tc>
      </w:tr>
    </w:tbl>
    <w:p w14:paraId="3C0D957F">
      <w:pPr>
        <w:rPr>
          <w:rFonts w:hint="eastAsia"/>
          <w:lang w:eastAsia="zh-CN"/>
        </w:rPr>
      </w:pPr>
    </w:p>
    <w:p w14:paraId="52176B73">
      <w:pPr>
        <w:pStyle w:val="24"/>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优先类节能产品、环境标志产品的价格扣除规则如下</w:t>
      </w:r>
    </w:p>
    <w:tbl>
      <w:tblPr>
        <w:tblStyle w:val="16"/>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1176"/>
        <w:gridCol w:w="6791"/>
      </w:tblGrid>
      <w:tr w14:paraId="159A03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2C9F98A8">
            <w:pPr>
              <w:pStyle w:val="24"/>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项目</w:t>
            </w:r>
          </w:p>
        </w:tc>
        <w:tc>
          <w:tcPr>
            <w:tcW w:w="1176" w:type="dxa"/>
          </w:tcPr>
          <w:p w14:paraId="5A098314">
            <w:pPr>
              <w:pStyle w:val="24"/>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比例</w:t>
            </w:r>
          </w:p>
        </w:tc>
        <w:tc>
          <w:tcPr>
            <w:tcW w:w="6791" w:type="dxa"/>
          </w:tcPr>
          <w:p w14:paraId="7421B880">
            <w:pPr>
              <w:pStyle w:val="24"/>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方法</w:t>
            </w:r>
          </w:p>
        </w:tc>
      </w:tr>
      <w:tr w14:paraId="0C8239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vAlign w:val="center"/>
          </w:tcPr>
          <w:p w14:paraId="66CBE3C3">
            <w:pPr>
              <w:pStyle w:val="24"/>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节能、环境标志产品</w:t>
            </w:r>
          </w:p>
        </w:tc>
        <w:tc>
          <w:tcPr>
            <w:tcW w:w="1176" w:type="dxa"/>
            <w:vAlign w:val="center"/>
          </w:tcPr>
          <w:p w14:paraId="4FB57477">
            <w:pPr>
              <w:pStyle w:val="24"/>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10.0000%</w:t>
            </w:r>
          </w:p>
        </w:tc>
        <w:tc>
          <w:tcPr>
            <w:tcW w:w="6791" w:type="dxa"/>
          </w:tcPr>
          <w:p w14:paraId="41678A30">
            <w:pPr>
              <w:pStyle w:val="24"/>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根据《福建省财政厅关于加强政府绿色采购工作的通知》（闽财规〔2024〕3号）文件，本采购包给予节能、环境标志产品每个单项报价10%的价格扣除。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同一采购包内的节能、环境标志产品部分价格扣除只对属于清单内的非强制类产品进行价格扣除，强制类产品不给予价格扣除。③若同一采购包内的节能、环境标志产品仅是构成报价产品的部件、组件或零件的，则不给予价格扣除。获得上述认证的产品在报价时应提供有效证明材料）。同一品目中各认证证书不重复计算价格扣除。属于政府强制采购的节能产品不享受价格扣除。④投标人在报价时必须对节能（非强制类产品）、环境标志产品单独分项报价，并于投标文件中提供属于节能（非强制类产品）、环境标志产品的证明资料（国家确定的认证机构出具的、处于有效期之内的产品认证证书复印件）。 </w:t>
            </w:r>
          </w:p>
        </w:tc>
      </w:tr>
    </w:tbl>
    <w:p w14:paraId="5D72BAC6">
      <w:pPr>
        <w:keepNext w:val="0"/>
        <w:keepLines w:val="0"/>
        <w:pageBreakBefore w:val="0"/>
        <w:widowControl w:val="0"/>
        <w:kinsoku/>
        <w:wordWrap/>
        <w:overflowPunct/>
        <w:topLinePunct w:val="0"/>
        <w:autoSpaceDE w:val="0"/>
        <w:autoSpaceDN w:val="0"/>
        <w:bidi w:val="0"/>
        <w:adjustRightInd/>
        <w:snapToGrid/>
        <w:spacing w:before="96" w:after="17" w:line="312" w:lineRule="auto"/>
        <w:ind w:right="0"/>
        <w:jc w:val="left"/>
        <w:textAlignment w:val="auto"/>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技术项（F2×A2）满分为</w:t>
      </w:r>
      <w:r>
        <w:rPr>
          <w:rFonts w:hint="eastAsia" w:asciiTheme="minorEastAsia" w:hAnsiTheme="minorEastAsia" w:eastAsiaTheme="minorEastAsia" w:cstheme="minorEastAsia"/>
          <w:b/>
          <w:color w:val="auto"/>
          <w:sz w:val="24"/>
          <w:lang w:val="en-US" w:eastAsia="zh-CN"/>
        </w:rPr>
        <w:t>55.</w:t>
      </w:r>
      <w:r>
        <w:rPr>
          <w:rFonts w:hint="eastAsia" w:asciiTheme="minorEastAsia" w:hAnsiTheme="minorEastAsia" w:eastAsiaTheme="minorEastAsia" w:cstheme="minorEastAsia"/>
          <w:b/>
          <w:color w:val="auto"/>
          <w:sz w:val="24"/>
        </w:rPr>
        <w:t>00分</w:t>
      </w:r>
    </w:p>
    <w:tbl>
      <w:tblPr>
        <w:tblStyle w:val="16"/>
        <w:tblW w:w="4983"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27"/>
        <w:gridCol w:w="599"/>
        <w:gridCol w:w="8091"/>
      </w:tblGrid>
      <w:tr w14:paraId="5EA0C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tblCellSpacing w:w="0" w:type="dxa"/>
        </w:trPr>
        <w:tc>
          <w:tcPr>
            <w:tcW w:w="574" w:type="pct"/>
            <w:tcBorders>
              <w:tl2br w:val="nil"/>
              <w:tr2bl w:val="nil"/>
            </w:tcBorders>
            <w:vAlign w:val="center"/>
          </w:tcPr>
          <w:p w14:paraId="0EBB9F7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kern w:val="0"/>
                <w:sz w:val="24"/>
                <w:szCs w:val="24"/>
                <w:lang w:bidi="ar"/>
              </w:rPr>
              <w:t>评标项目</w:t>
            </w:r>
          </w:p>
        </w:tc>
        <w:tc>
          <w:tcPr>
            <w:tcW w:w="305" w:type="pct"/>
            <w:tcBorders>
              <w:tl2br w:val="nil"/>
              <w:tr2bl w:val="nil"/>
            </w:tcBorders>
            <w:vAlign w:val="center"/>
          </w:tcPr>
          <w:p w14:paraId="523A46C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kern w:val="0"/>
                <w:sz w:val="24"/>
                <w:szCs w:val="24"/>
                <w:lang w:bidi="ar"/>
              </w:rPr>
              <w:t>评标分值</w:t>
            </w:r>
          </w:p>
        </w:tc>
        <w:tc>
          <w:tcPr>
            <w:tcW w:w="4120" w:type="pct"/>
            <w:tcBorders>
              <w:tl2br w:val="nil"/>
              <w:tr2bl w:val="nil"/>
            </w:tcBorders>
            <w:vAlign w:val="center"/>
          </w:tcPr>
          <w:p w14:paraId="5061DB7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kern w:val="0"/>
                <w:sz w:val="24"/>
                <w:szCs w:val="24"/>
                <w:lang w:bidi="ar"/>
              </w:rPr>
              <w:t>评标方法描述</w:t>
            </w:r>
          </w:p>
        </w:tc>
      </w:tr>
      <w:tr w14:paraId="21D1F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5" w:hRule="atLeast"/>
          <w:tblCellSpacing w:w="0" w:type="dxa"/>
        </w:trPr>
        <w:tc>
          <w:tcPr>
            <w:tcW w:w="1127" w:type="dxa"/>
            <w:tcBorders>
              <w:tl2br w:val="nil"/>
              <w:tr2bl w:val="nil"/>
            </w:tcBorders>
            <w:vAlign w:val="center"/>
          </w:tcPr>
          <w:p w14:paraId="787B280A">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color w:val="auto"/>
                <w:spacing w:val="-6"/>
                <w:sz w:val="24"/>
                <w:szCs w:val="24"/>
                <w:highlight w:val="none"/>
                <w:lang w:val="en-US" w:eastAsia="en-US" w:bidi="ar-SA"/>
              </w:rPr>
              <w:t>1</w:t>
            </w:r>
            <w:r>
              <w:rPr>
                <w:rFonts w:hint="eastAsia" w:asciiTheme="minorEastAsia" w:hAnsiTheme="minorEastAsia" w:eastAsiaTheme="minorEastAsia" w:cstheme="minorEastAsia"/>
                <w:color w:val="auto"/>
                <w:spacing w:val="-6"/>
                <w:sz w:val="24"/>
                <w:szCs w:val="24"/>
                <w:highlight w:val="none"/>
                <w:lang w:val="en-US" w:eastAsia="zh-CN" w:bidi="ar-SA"/>
              </w:rPr>
              <w:t>.</w:t>
            </w:r>
            <w:r>
              <w:rPr>
                <w:rFonts w:hint="eastAsia" w:asciiTheme="minorEastAsia" w:hAnsiTheme="minorEastAsia" w:eastAsiaTheme="minorEastAsia" w:cstheme="minorEastAsia"/>
                <w:color w:val="auto"/>
                <w:spacing w:val="-6"/>
                <w:sz w:val="24"/>
                <w:szCs w:val="24"/>
                <w:highlight w:val="none"/>
                <w:lang w:val="en-US" w:eastAsia="en-US" w:bidi="ar-SA"/>
              </w:rPr>
              <w:t>技术规格及要求符合情况</w:t>
            </w:r>
          </w:p>
        </w:tc>
        <w:tc>
          <w:tcPr>
            <w:tcW w:w="599" w:type="dxa"/>
            <w:tcBorders>
              <w:tl2br w:val="nil"/>
              <w:tr2bl w:val="nil"/>
            </w:tcBorders>
            <w:vAlign w:val="center"/>
          </w:tcPr>
          <w:p w14:paraId="7E2E268C">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default"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color w:val="auto"/>
                <w:sz w:val="24"/>
                <w:highlight w:val="none"/>
                <w:vertAlign w:val="baseline"/>
                <w:lang w:val="en-US" w:eastAsia="zh-CN"/>
              </w:rPr>
              <w:t>44</w:t>
            </w:r>
          </w:p>
        </w:tc>
        <w:tc>
          <w:tcPr>
            <w:tcW w:w="8091" w:type="dxa"/>
            <w:tcBorders>
              <w:tl2br w:val="nil"/>
              <w:tr2bl w:val="nil"/>
            </w:tcBorders>
            <w:vAlign w:val="top"/>
          </w:tcPr>
          <w:p w14:paraId="4FB692A8">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color w:val="auto"/>
                <w:spacing w:val="-6"/>
                <w:sz w:val="24"/>
                <w:szCs w:val="24"/>
                <w:highlight w:val="none"/>
                <w:lang w:val="en-US" w:eastAsia="en-US" w:bidi="ar-SA"/>
              </w:rPr>
              <w:t>根据投标人所投</w:t>
            </w:r>
            <w:r>
              <w:rPr>
                <w:rFonts w:hint="eastAsia" w:ascii="宋体" w:hAnsi="宋体"/>
                <w:color w:val="auto"/>
                <w:kern w:val="0"/>
                <w:sz w:val="24"/>
                <w:highlight w:val="none"/>
              </w:rPr>
              <w:t>产品</w:t>
            </w:r>
            <w:r>
              <w:rPr>
                <w:rFonts w:hint="eastAsia" w:asciiTheme="minorEastAsia" w:hAnsiTheme="minorEastAsia" w:eastAsiaTheme="minorEastAsia" w:cstheme="minorEastAsia"/>
                <w:color w:val="auto"/>
                <w:spacing w:val="-6"/>
                <w:sz w:val="24"/>
                <w:szCs w:val="24"/>
                <w:highlight w:val="none"/>
                <w:lang w:val="en-US" w:eastAsia="en-US" w:bidi="ar-SA"/>
              </w:rPr>
              <w:t>对《第</w:t>
            </w:r>
            <w:r>
              <w:rPr>
                <w:rFonts w:hint="eastAsia" w:asciiTheme="minorEastAsia" w:hAnsiTheme="minorEastAsia" w:eastAsiaTheme="minorEastAsia" w:cstheme="minorEastAsia"/>
                <w:color w:val="auto"/>
                <w:spacing w:val="-6"/>
                <w:sz w:val="24"/>
                <w:szCs w:val="24"/>
                <w:highlight w:val="none"/>
                <w:lang w:val="en-US" w:eastAsia="zh-CN" w:bidi="ar-SA"/>
              </w:rPr>
              <w:t>五</w:t>
            </w:r>
            <w:r>
              <w:rPr>
                <w:rFonts w:hint="eastAsia" w:asciiTheme="minorEastAsia" w:hAnsiTheme="minorEastAsia" w:eastAsiaTheme="minorEastAsia" w:cstheme="minorEastAsia"/>
                <w:color w:val="auto"/>
                <w:spacing w:val="-6"/>
                <w:sz w:val="24"/>
                <w:szCs w:val="24"/>
                <w:highlight w:val="none"/>
                <w:lang w:val="en-US" w:eastAsia="en-US" w:bidi="ar-SA"/>
              </w:rPr>
              <w:t>章 招标内容及要求》二、技术和服务要求中的各项配置要求的响应承诺情况，由评委进行评议并评分, 完全满足招标文件技术参数要求的得</w:t>
            </w:r>
            <w:r>
              <w:rPr>
                <w:rFonts w:hint="eastAsia" w:asciiTheme="minorEastAsia" w:hAnsiTheme="minorEastAsia" w:eastAsiaTheme="minorEastAsia" w:cstheme="minorEastAsia"/>
                <w:color w:val="auto"/>
                <w:spacing w:val="-6"/>
                <w:sz w:val="24"/>
                <w:szCs w:val="24"/>
                <w:highlight w:val="none"/>
                <w:lang w:val="en-US" w:eastAsia="zh-CN" w:bidi="ar-SA"/>
              </w:rPr>
              <w:t>44</w:t>
            </w:r>
            <w:r>
              <w:rPr>
                <w:rFonts w:hint="eastAsia" w:asciiTheme="minorEastAsia" w:hAnsiTheme="minorEastAsia" w:eastAsiaTheme="minorEastAsia" w:cstheme="minorEastAsia"/>
                <w:color w:val="auto"/>
                <w:spacing w:val="-6"/>
                <w:sz w:val="24"/>
                <w:szCs w:val="24"/>
                <w:highlight w:val="none"/>
                <w:lang w:val="en-US" w:eastAsia="en-US" w:bidi="ar-SA"/>
              </w:rPr>
              <w:t>分，</w:t>
            </w:r>
            <w:r>
              <w:rPr>
                <w:rFonts w:hint="eastAsia" w:ascii="宋体" w:hAnsi="宋体" w:eastAsia="宋体" w:cs="宋体"/>
                <w:color w:val="auto"/>
                <w:sz w:val="24"/>
                <w:szCs w:val="24"/>
              </w:rPr>
              <w:t>标注“★”项为重要参数（共</w:t>
            </w:r>
            <w:r>
              <w:rPr>
                <w:rFonts w:hint="eastAsia" w:cs="宋体"/>
                <w:color w:val="auto"/>
                <w:sz w:val="24"/>
                <w:szCs w:val="24"/>
                <w:lang w:val="en-US" w:eastAsia="zh-CN"/>
              </w:rPr>
              <w:t>1</w:t>
            </w:r>
            <w:r>
              <w:rPr>
                <w:rFonts w:hint="eastAsia" w:ascii="宋体" w:hAnsi="宋体" w:eastAsia="宋体" w:cs="宋体"/>
                <w:color w:val="auto"/>
                <w:sz w:val="24"/>
                <w:szCs w:val="24"/>
              </w:rPr>
              <w:t>项），投标人须完全满足，有负偏离的视为未实质性响应招标文件要求，投标无效；标注</w:t>
            </w:r>
            <w:r>
              <w:rPr>
                <w:rFonts w:hint="eastAsia" w:cs="宋体"/>
                <w:color w:val="auto"/>
                <w:sz w:val="24"/>
                <w:szCs w:val="24"/>
                <w:lang w:eastAsia="zh-CN"/>
              </w:rPr>
              <w:t>“</w:t>
            </w:r>
            <w:r>
              <w:rPr>
                <w:rFonts w:hint="eastAsia" w:ascii="宋体" w:hAnsi="宋体" w:cs="宋体"/>
                <w:color w:val="auto"/>
                <w:sz w:val="24"/>
                <w:szCs w:val="24"/>
                <w:highlight w:val="none"/>
              </w:rPr>
              <w:t>▲</w:t>
            </w:r>
            <w:r>
              <w:rPr>
                <w:rFonts w:hint="eastAsia" w:cs="宋体"/>
                <w:color w:val="auto"/>
                <w:sz w:val="24"/>
                <w:szCs w:val="24"/>
                <w:lang w:eastAsia="zh-CN"/>
              </w:rPr>
              <w:t>”</w:t>
            </w:r>
            <w:r>
              <w:rPr>
                <w:rFonts w:hint="eastAsia" w:ascii="宋体" w:hAnsi="宋体"/>
                <w:color w:val="auto"/>
                <w:sz w:val="24"/>
                <w:szCs w:val="24"/>
                <w:highlight w:val="none"/>
              </w:rPr>
              <w:t>为重要条款（总计</w:t>
            </w:r>
            <w:r>
              <w:rPr>
                <w:rFonts w:hint="eastAsia" w:ascii="宋体" w:hAnsi="宋体"/>
                <w:color w:val="auto"/>
                <w:sz w:val="24"/>
                <w:szCs w:val="24"/>
                <w:highlight w:val="none"/>
                <w:lang w:val="en-US" w:eastAsia="zh-CN"/>
              </w:rPr>
              <w:t>6</w:t>
            </w:r>
            <w:r>
              <w:rPr>
                <w:rFonts w:hint="eastAsia" w:ascii="宋体" w:hAnsi="宋体"/>
                <w:color w:val="auto"/>
                <w:sz w:val="24"/>
                <w:szCs w:val="24"/>
                <w:highlight w:val="none"/>
              </w:rPr>
              <w:t>项）</w:t>
            </w:r>
            <w:r>
              <w:rPr>
                <w:rFonts w:ascii="宋体" w:hAnsi="宋体"/>
                <w:color w:val="auto"/>
                <w:sz w:val="24"/>
                <w:szCs w:val="24"/>
                <w:highlight w:val="none"/>
              </w:rPr>
              <w:t>，</w:t>
            </w:r>
            <w:r>
              <w:rPr>
                <w:rFonts w:hint="eastAsia" w:ascii="宋体" w:hAnsi="宋体"/>
                <w:color w:val="auto"/>
                <w:sz w:val="24"/>
                <w:szCs w:val="24"/>
                <w:highlight w:val="none"/>
              </w:rPr>
              <w:t>每偏离一项扣</w:t>
            </w:r>
            <w:r>
              <w:rPr>
                <w:rFonts w:hint="eastAsia" w:ascii="宋体" w:hAnsi="宋体"/>
                <w:color w:val="auto"/>
                <w:sz w:val="24"/>
                <w:szCs w:val="24"/>
                <w:highlight w:val="none"/>
                <w:lang w:val="en-US" w:eastAsia="zh-CN"/>
              </w:rPr>
              <w:t>3</w:t>
            </w:r>
            <w:r>
              <w:rPr>
                <w:rFonts w:hint="eastAsia" w:ascii="宋体" w:hAnsi="宋体"/>
                <w:color w:val="auto"/>
                <w:sz w:val="24"/>
                <w:szCs w:val="24"/>
                <w:highlight w:val="none"/>
              </w:rPr>
              <w:t>分，其余每</w:t>
            </w:r>
            <w:r>
              <w:rPr>
                <w:rFonts w:ascii="宋体" w:hAnsi="宋体"/>
                <w:color w:val="auto"/>
                <w:sz w:val="24"/>
                <w:szCs w:val="24"/>
                <w:highlight w:val="none"/>
              </w:rPr>
              <w:t>偏离一项</w:t>
            </w:r>
            <w:r>
              <w:rPr>
                <w:rFonts w:hint="eastAsia" w:ascii="宋体" w:hAnsi="宋体"/>
                <w:color w:val="auto"/>
                <w:sz w:val="24"/>
                <w:szCs w:val="24"/>
                <w:highlight w:val="none"/>
              </w:rPr>
              <w:t>扣</w:t>
            </w:r>
            <w:r>
              <w:rPr>
                <w:rFonts w:hint="eastAsia"/>
                <w:color w:val="auto"/>
                <w:sz w:val="24"/>
                <w:szCs w:val="24"/>
                <w:highlight w:val="none"/>
                <w:lang w:val="en-US" w:eastAsia="zh-CN"/>
              </w:rPr>
              <w:t>0.65</w:t>
            </w:r>
            <w:r>
              <w:rPr>
                <w:rFonts w:hint="eastAsia" w:ascii="宋体" w:hAnsi="宋体"/>
                <w:color w:val="auto"/>
                <w:sz w:val="24"/>
                <w:szCs w:val="24"/>
                <w:highlight w:val="none"/>
              </w:rPr>
              <w:t>分（总计</w:t>
            </w:r>
            <w:r>
              <w:rPr>
                <w:rFonts w:hint="eastAsia"/>
                <w:color w:val="auto"/>
                <w:sz w:val="24"/>
                <w:szCs w:val="24"/>
                <w:highlight w:val="none"/>
                <w:lang w:val="en-US" w:eastAsia="zh-CN"/>
              </w:rPr>
              <w:t>40</w:t>
            </w:r>
            <w:r>
              <w:rPr>
                <w:rFonts w:hint="eastAsia" w:ascii="宋体" w:hAnsi="宋体"/>
                <w:color w:val="auto"/>
                <w:sz w:val="24"/>
                <w:szCs w:val="24"/>
                <w:highlight w:val="none"/>
              </w:rPr>
              <w:t>项）</w:t>
            </w:r>
            <w:r>
              <w:rPr>
                <w:rFonts w:hint="eastAsia" w:asciiTheme="minorEastAsia" w:hAnsiTheme="minorEastAsia" w:eastAsiaTheme="minorEastAsia" w:cstheme="minorEastAsia"/>
                <w:color w:val="auto"/>
                <w:spacing w:val="-6"/>
                <w:sz w:val="24"/>
                <w:szCs w:val="24"/>
                <w:highlight w:val="none"/>
                <w:lang w:val="en-US" w:eastAsia="zh-CN" w:bidi="ar-SA"/>
              </w:rPr>
              <w:t>，</w:t>
            </w:r>
            <w:r>
              <w:rPr>
                <w:rFonts w:hint="eastAsia" w:asciiTheme="minorEastAsia" w:hAnsiTheme="minorEastAsia" w:eastAsiaTheme="minorEastAsia" w:cstheme="minorEastAsia"/>
                <w:color w:val="auto"/>
                <w:spacing w:val="-6"/>
                <w:sz w:val="24"/>
                <w:szCs w:val="24"/>
                <w:highlight w:val="none"/>
                <w:lang w:val="en-US" w:eastAsia="en-US" w:bidi="ar-SA"/>
              </w:rPr>
              <w:t>优于招标文件中技术参数要求的不加分。</w:t>
            </w:r>
          </w:p>
        </w:tc>
      </w:tr>
      <w:tr w14:paraId="6E2D9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tblCellSpacing w:w="0" w:type="dxa"/>
        </w:trPr>
        <w:tc>
          <w:tcPr>
            <w:tcW w:w="1127" w:type="dxa"/>
            <w:tcBorders>
              <w:tl2br w:val="nil"/>
              <w:tr2bl w:val="nil"/>
            </w:tcBorders>
            <w:vAlign w:val="center"/>
          </w:tcPr>
          <w:p w14:paraId="23144BFC">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Theme="minorEastAsia" w:hAnsiTheme="minorEastAsia" w:eastAsiaTheme="minorEastAsia" w:cstheme="minorEastAsia"/>
                <w:b w:val="0"/>
                <w:bCs w:val="0"/>
                <w:color w:val="auto"/>
                <w:kern w:val="0"/>
                <w:sz w:val="24"/>
                <w:szCs w:val="24"/>
                <w:lang w:val="en-US" w:eastAsia="zh-CN" w:bidi="ar"/>
              </w:rPr>
            </w:pPr>
            <w:r>
              <w:rPr>
                <w:rFonts w:hint="eastAsia" w:asciiTheme="minorEastAsia" w:hAnsiTheme="minorEastAsia" w:eastAsiaTheme="minorEastAsia" w:cstheme="minorEastAsia"/>
                <w:color w:val="auto"/>
                <w:spacing w:val="-6"/>
                <w:sz w:val="24"/>
                <w:szCs w:val="24"/>
                <w:lang w:val="en-US" w:eastAsia="zh-CN" w:bidi="ar-SA"/>
              </w:rPr>
              <w:t>2.</w:t>
            </w:r>
            <w:r>
              <w:rPr>
                <w:rFonts w:hint="eastAsia" w:ascii="宋体" w:hAnsi="宋体" w:cs="Arial"/>
                <w:color w:val="auto"/>
                <w:kern w:val="0"/>
                <w:sz w:val="24"/>
              </w:rPr>
              <w:t>车身骨架防腐处理</w:t>
            </w:r>
          </w:p>
        </w:tc>
        <w:tc>
          <w:tcPr>
            <w:tcW w:w="599" w:type="dxa"/>
            <w:tcBorders>
              <w:tl2br w:val="nil"/>
              <w:tr2bl w:val="nil"/>
            </w:tcBorders>
            <w:vAlign w:val="center"/>
          </w:tcPr>
          <w:p w14:paraId="4CFB7ECD">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default" w:asciiTheme="minorEastAsia" w:hAnsiTheme="minorEastAsia" w:eastAsiaTheme="minorEastAsia" w:cstheme="minorEastAsia"/>
                <w:b w:val="0"/>
                <w:bCs w:val="0"/>
                <w:color w:val="auto"/>
                <w:kern w:val="0"/>
                <w:sz w:val="24"/>
                <w:szCs w:val="24"/>
                <w:lang w:val="en-US" w:eastAsia="zh-CN" w:bidi="ar"/>
              </w:rPr>
            </w:pPr>
            <w:r>
              <w:rPr>
                <w:rFonts w:hint="eastAsia" w:asciiTheme="minorEastAsia" w:hAnsiTheme="minorEastAsia" w:eastAsiaTheme="minorEastAsia" w:cstheme="minorEastAsia"/>
                <w:b w:val="0"/>
                <w:bCs/>
                <w:color w:val="auto"/>
                <w:sz w:val="24"/>
                <w:vertAlign w:val="baseline"/>
                <w:lang w:val="en-US" w:eastAsia="zh-CN"/>
              </w:rPr>
              <w:t>3</w:t>
            </w:r>
          </w:p>
        </w:tc>
        <w:tc>
          <w:tcPr>
            <w:tcW w:w="8091" w:type="dxa"/>
            <w:tcBorders>
              <w:tl2br w:val="nil"/>
              <w:tr2bl w:val="nil"/>
            </w:tcBorders>
            <w:vAlign w:val="top"/>
          </w:tcPr>
          <w:p w14:paraId="591F0B2C">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hint="eastAsia" w:asciiTheme="minorEastAsia" w:hAnsiTheme="minorEastAsia" w:eastAsiaTheme="minorEastAsia" w:cstheme="minorEastAsia"/>
                <w:b w:val="0"/>
                <w:bCs w:val="0"/>
                <w:color w:val="auto"/>
                <w:kern w:val="0"/>
                <w:sz w:val="24"/>
                <w:szCs w:val="24"/>
                <w:lang w:val="en-US" w:eastAsia="zh-CN" w:bidi="ar"/>
              </w:rPr>
            </w:pPr>
            <w:r>
              <w:rPr>
                <w:rFonts w:hint="eastAsia" w:asciiTheme="minorEastAsia" w:hAnsiTheme="minorEastAsia" w:eastAsiaTheme="minorEastAsia" w:cstheme="minorEastAsia"/>
                <w:color w:val="auto"/>
                <w:spacing w:val="-6"/>
                <w:sz w:val="24"/>
                <w:szCs w:val="24"/>
                <w:lang w:val="en-US" w:eastAsia="en-US" w:bidi="ar-SA"/>
              </w:rPr>
              <w:t>根据投标人所投</w:t>
            </w:r>
            <w:r>
              <w:rPr>
                <w:rFonts w:hint="eastAsia" w:ascii="宋体" w:hAnsi="宋体"/>
                <w:color w:val="auto"/>
                <w:kern w:val="0"/>
                <w:sz w:val="24"/>
              </w:rPr>
              <w:t>产品整车采用整车阴极电泳工艺的得</w:t>
            </w:r>
            <w:r>
              <w:rPr>
                <w:rFonts w:ascii="宋体" w:hAnsi="宋体"/>
                <w:color w:val="auto"/>
                <w:kern w:val="0"/>
                <w:sz w:val="24"/>
              </w:rPr>
              <w:t>3</w:t>
            </w:r>
            <w:r>
              <w:rPr>
                <w:rFonts w:hint="eastAsia" w:ascii="宋体" w:hAnsi="宋体"/>
                <w:color w:val="auto"/>
                <w:kern w:val="0"/>
                <w:sz w:val="24"/>
              </w:rPr>
              <w:t>分，磷化工艺的的1</w:t>
            </w:r>
            <w:r>
              <w:rPr>
                <w:rFonts w:hint="eastAsia"/>
                <w:color w:val="auto"/>
                <w:kern w:val="0"/>
                <w:sz w:val="24"/>
                <w:lang w:val="en-US" w:eastAsia="zh-CN"/>
              </w:rPr>
              <w:t>.5</w:t>
            </w:r>
            <w:r>
              <w:rPr>
                <w:rFonts w:hint="eastAsia" w:ascii="宋体" w:hAnsi="宋体"/>
                <w:color w:val="auto"/>
                <w:kern w:val="0"/>
                <w:sz w:val="24"/>
              </w:rPr>
              <w:t>分。（</w:t>
            </w:r>
            <w:r>
              <w:rPr>
                <w:rFonts w:hint="eastAsia" w:ascii="宋体" w:hAnsi="宋体" w:eastAsia="宋体" w:cs="宋体"/>
                <w:color w:val="auto"/>
                <w:kern w:val="0"/>
                <w:sz w:val="24"/>
              </w:rPr>
              <w:t>投标人</w:t>
            </w:r>
            <w:r>
              <w:rPr>
                <w:rFonts w:hint="eastAsia" w:ascii="宋体" w:hAnsi="宋体"/>
                <w:color w:val="auto"/>
                <w:kern w:val="0"/>
                <w:sz w:val="24"/>
              </w:rPr>
              <w:t>需要在投标文件中附建设电泳生产线采购合同复印件，合同复印件加盖公章，否则不得分。）</w:t>
            </w:r>
          </w:p>
        </w:tc>
      </w:tr>
      <w:tr w14:paraId="523A0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5" w:hRule="atLeast"/>
          <w:tblCellSpacing w:w="0" w:type="dxa"/>
        </w:trPr>
        <w:tc>
          <w:tcPr>
            <w:tcW w:w="1127" w:type="dxa"/>
            <w:tcBorders>
              <w:tl2br w:val="nil"/>
              <w:tr2bl w:val="nil"/>
            </w:tcBorders>
            <w:vAlign w:val="center"/>
          </w:tcPr>
          <w:p w14:paraId="5D5B0239">
            <w:pPr>
              <w:spacing w:line="336" w:lineRule="auto"/>
              <w:ind w:left="0" w:leftChars="0" w:right="0" w:rightChars="0"/>
              <w:jc w:val="left"/>
              <w:textAlignment w:val="center"/>
              <w:rPr>
                <w:rFonts w:hint="eastAsia" w:asciiTheme="minorEastAsia" w:hAnsiTheme="minorEastAsia" w:eastAsiaTheme="minorEastAsia" w:cstheme="minorEastAsia"/>
                <w:b w:val="0"/>
                <w:bCs w:val="0"/>
                <w:color w:val="auto"/>
                <w:kern w:val="0"/>
                <w:sz w:val="24"/>
                <w:szCs w:val="24"/>
                <w:lang w:val="en-US" w:eastAsia="zh-CN" w:bidi="ar"/>
              </w:rPr>
            </w:pPr>
            <w:r>
              <w:rPr>
                <w:rFonts w:hint="eastAsia" w:ascii="宋体" w:hAnsi="宋体"/>
                <w:color w:val="auto"/>
                <w:kern w:val="0"/>
                <w:sz w:val="24"/>
                <w:lang w:val="en-US" w:eastAsia="zh-CN"/>
              </w:rPr>
              <w:t>3.</w:t>
            </w:r>
            <w:r>
              <w:rPr>
                <w:rFonts w:hint="eastAsia" w:ascii="宋体" w:hAnsi="宋体"/>
                <w:color w:val="auto"/>
                <w:kern w:val="0"/>
                <w:sz w:val="24"/>
              </w:rPr>
              <w:t>动力电池</w:t>
            </w:r>
          </w:p>
        </w:tc>
        <w:tc>
          <w:tcPr>
            <w:tcW w:w="599" w:type="dxa"/>
            <w:tcBorders>
              <w:tl2br w:val="nil"/>
              <w:tr2bl w:val="nil"/>
            </w:tcBorders>
            <w:vAlign w:val="center"/>
          </w:tcPr>
          <w:p w14:paraId="0AEA5A56">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default" w:asciiTheme="minorEastAsia" w:hAnsiTheme="minorEastAsia" w:eastAsiaTheme="minorEastAsia" w:cstheme="minorEastAsia"/>
                <w:b w:val="0"/>
                <w:bCs w:val="0"/>
                <w:color w:val="auto"/>
                <w:kern w:val="0"/>
                <w:sz w:val="24"/>
                <w:szCs w:val="24"/>
                <w:lang w:val="en-US" w:eastAsia="zh-CN" w:bidi="ar"/>
              </w:rPr>
            </w:pPr>
            <w:r>
              <w:rPr>
                <w:rFonts w:hint="eastAsia" w:asciiTheme="minorEastAsia" w:hAnsiTheme="minorEastAsia" w:eastAsiaTheme="minorEastAsia" w:cstheme="minorEastAsia"/>
                <w:b w:val="0"/>
                <w:bCs/>
                <w:color w:val="auto"/>
                <w:sz w:val="24"/>
                <w:vertAlign w:val="baseline"/>
                <w:lang w:val="en-US" w:eastAsia="zh-CN"/>
              </w:rPr>
              <w:t>3</w:t>
            </w:r>
          </w:p>
        </w:tc>
        <w:tc>
          <w:tcPr>
            <w:tcW w:w="8091" w:type="dxa"/>
            <w:tcBorders>
              <w:tl2br w:val="nil"/>
              <w:tr2bl w:val="nil"/>
            </w:tcBorders>
            <w:vAlign w:val="center"/>
          </w:tcPr>
          <w:p w14:paraId="5B7ECBFC">
            <w:pPr>
              <w:widowControl/>
              <w:spacing w:line="336" w:lineRule="auto"/>
              <w:ind w:left="0" w:leftChars="0" w:right="0" w:rightChars="0"/>
              <w:rPr>
                <w:rFonts w:hint="eastAsia" w:asciiTheme="minorEastAsia" w:hAnsiTheme="minorEastAsia" w:eastAsiaTheme="minorEastAsia" w:cstheme="minorEastAsia"/>
                <w:b w:val="0"/>
                <w:bCs w:val="0"/>
                <w:color w:val="auto"/>
                <w:kern w:val="0"/>
                <w:sz w:val="24"/>
                <w:szCs w:val="24"/>
                <w:lang w:val="en-US" w:eastAsia="zh-CN" w:bidi="ar"/>
              </w:rPr>
            </w:pPr>
            <w:r>
              <w:rPr>
                <w:rFonts w:hint="eastAsia" w:asciiTheme="minorEastAsia" w:hAnsiTheme="minorEastAsia" w:eastAsiaTheme="minorEastAsia" w:cstheme="minorEastAsia"/>
                <w:color w:val="auto"/>
                <w:spacing w:val="-6"/>
                <w:sz w:val="24"/>
                <w:szCs w:val="24"/>
                <w:lang w:val="en-US" w:eastAsia="en-US" w:bidi="ar-SA"/>
              </w:rPr>
              <w:t>根据投标人所投</w:t>
            </w:r>
            <w:r>
              <w:rPr>
                <w:rFonts w:hint="eastAsia" w:ascii="宋体" w:hAnsi="宋体"/>
                <w:color w:val="auto"/>
                <w:kern w:val="0"/>
                <w:sz w:val="24"/>
              </w:rPr>
              <w:t>产品车型的电池电芯与电池系统为同一动力电池生产企业的得</w:t>
            </w:r>
            <w:r>
              <w:rPr>
                <w:rFonts w:hint="eastAsia"/>
                <w:color w:val="auto"/>
                <w:kern w:val="0"/>
                <w:sz w:val="24"/>
                <w:lang w:val="en-US" w:eastAsia="zh-CN"/>
              </w:rPr>
              <w:t>3</w:t>
            </w:r>
            <w:r>
              <w:rPr>
                <w:rFonts w:ascii="宋体" w:hAnsi="宋体"/>
                <w:color w:val="auto"/>
                <w:kern w:val="0"/>
                <w:sz w:val="24"/>
              </w:rPr>
              <w:t>分</w:t>
            </w:r>
            <w:r>
              <w:rPr>
                <w:rFonts w:hint="eastAsia" w:ascii="宋体" w:hAnsi="宋体"/>
                <w:color w:val="auto"/>
                <w:kern w:val="0"/>
                <w:sz w:val="24"/>
              </w:rPr>
              <w:t>。其他的不得分（注：</w:t>
            </w:r>
            <w:r>
              <w:rPr>
                <w:rFonts w:hint="eastAsia" w:ascii="宋体" w:hAnsi="宋体" w:eastAsia="宋体" w:cs="宋体"/>
                <w:color w:val="auto"/>
                <w:kern w:val="0"/>
                <w:sz w:val="24"/>
              </w:rPr>
              <w:t>投标人</w:t>
            </w:r>
            <w:r>
              <w:rPr>
                <w:rFonts w:hint="eastAsia" w:ascii="宋体" w:hAnsi="宋体"/>
                <w:color w:val="auto"/>
                <w:kern w:val="0"/>
                <w:sz w:val="24"/>
              </w:rPr>
              <w:t>须提供电池包国家</w:t>
            </w:r>
            <w:r>
              <w:rPr>
                <w:rFonts w:ascii="宋体" w:hAnsi="宋体"/>
                <w:color w:val="auto"/>
                <w:kern w:val="0"/>
                <w:sz w:val="24"/>
              </w:rPr>
              <w:t>GB/T31467.3-2015和GB/T31485-2015强检报告，资料未提供或资料不符合要求或提供不全均不得分。</w:t>
            </w:r>
            <w:r>
              <w:rPr>
                <w:rFonts w:hint="eastAsia" w:ascii="宋体" w:hAnsi="宋体"/>
                <w:color w:val="auto"/>
                <w:kern w:val="0"/>
                <w:sz w:val="24"/>
              </w:rPr>
              <w:t>）</w:t>
            </w:r>
          </w:p>
        </w:tc>
      </w:tr>
      <w:tr w14:paraId="567E0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1127" w:type="dxa"/>
            <w:tcBorders>
              <w:tl2br w:val="nil"/>
              <w:tr2bl w:val="nil"/>
            </w:tcBorders>
            <w:vAlign w:val="center"/>
          </w:tcPr>
          <w:p w14:paraId="5D288EF9">
            <w:pPr>
              <w:spacing w:line="336" w:lineRule="auto"/>
              <w:ind w:left="0" w:leftChars="0" w:right="0" w:rightChars="0"/>
              <w:jc w:val="left"/>
              <w:textAlignment w:val="center"/>
              <w:rPr>
                <w:rFonts w:hint="eastAsia" w:asciiTheme="minorEastAsia" w:hAnsiTheme="minorEastAsia" w:eastAsiaTheme="minorEastAsia" w:cstheme="minorEastAsia"/>
                <w:b w:val="0"/>
                <w:bCs w:val="0"/>
                <w:color w:val="auto"/>
                <w:kern w:val="0"/>
                <w:sz w:val="24"/>
                <w:szCs w:val="24"/>
                <w:lang w:val="en-US" w:eastAsia="zh-CN" w:bidi="ar"/>
              </w:rPr>
            </w:pPr>
            <w:r>
              <w:rPr>
                <w:rFonts w:hint="eastAsia" w:ascii="宋体" w:hAnsi="宋体"/>
                <w:color w:val="auto"/>
                <w:kern w:val="0"/>
                <w:sz w:val="24"/>
                <w:lang w:val="en-US" w:eastAsia="zh-CN"/>
              </w:rPr>
              <w:t>4.</w:t>
            </w:r>
            <w:r>
              <w:rPr>
                <w:rFonts w:hint="eastAsia" w:ascii="宋体" w:hAnsi="宋体"/>
                <w:color w:val="auto"/>
                <w:kern w:val="0"/>
                <w:sz w:val="24"/>
              </w:rPr>
              <w:t>车身承载形式</w:t>
            </w:r>
          </w:p>
        </w:tc>
        <w:tc>
          <w:tcPr>
            <w:tcW w:w="599" w:type="dxa"/>
            <w:tcBorders>
              <w:tl2br w:val="nil"/>
              <w:tr2bl w:val="nil"/>
            </w:tcBorders>
            <w:vAlign w:val="center"/>
          </w:tcPr>
          <w:p w14:paraId="6327F4BA">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default" w:asciiTheme="minorEastAsia" w:hAnsiTheme="minorEastAsia" w:eastAsiaTheme="minorEastAsia" w:cstheme="minorEastAsia"/>
                <w:b w:val="0"/>
                <w:bCs w:val="0"/>
                <w:color w:val="auto"/>
                <w:kern w:val="0"/>
                <w:sz w:val="24"/>
                <w:szCs w:val="24"/>
                <w:lang w:val="en-US" w:eastAsia="zh-CN" w:bidi="ar"/>
              </w:rPr>
            </w:pPr>
            <w:r>
              <w:rPr>
                <w:rFonts w:hint="eastAsia" w:asciiTheme="minorEastAsia" w:hAnsiTheme="minorEastAsia" w:eastAsiaTheme="minorEastAsia" w:cstheme="minorEastAsia"/>
                <w:b w:val="0"/>
                <w:bCs/>
                <w:color w:val="auto"/>
                <w:sz w:val="24"/>
                <w:vertAlign w:val="baseline"/>
                <w:lang w:val="en-US" w:eastAsia="zh-CN"/>
              </w:rPr>
              <w:t>3</w:t>
            </w:r>
          </w:p>
        </w:tc>
        <w:tc>
          <w:tcPr>
            <w:tcW w:w="8091" w:type="dxa"/>
            <w:tcBorders>
              <w:tl2br w:val="nil"/>
              <w:tr2bl w:val="nil"/>
            </w:tcBorders>
            <w:vAlign w:val="center"/>
          </w:tcPr>
          <w:p w14:paraId="59476488">
            <w:pPr>
              <w:spacing w:line="336" w:lineRule="auto"/>
              <w:ind w:left="0" w:leftChars="0" w:right="0" w:rightChars="0"/>
              <w:rPr>
                <w:rFonts w:hint="eastAsia" w:ascii="宋体" w:hAnsi="宋体" w:eastAsia="宋体" w:cs="宋体"/>
                <w:color w:val="auto"/>
                <w:sz w:val="24"/>
                <w:szCs w:val="24"/>
                <w:highlight w:val="none"/>
                <w:lang w:val="en-US" w:eastAsia="zh-CN"/>
              </w:rPr>
            </w:pPr>
            <w:r>
              <w:rPr>
                <w:rFonts w:hint="eastAsia" w:asciiTheme="minorEastAsia" w:hAnsiTheme="minorEastAsia" w:eastAsiaTheme="minorEastAsia" w:cstheme="minorEastAsia"/>
                <w:color w:val="auto"/>
                <w:spacing w:val="-6"/>
                <w:sz w:val="24"/>
                <w:szCs w:val="24"/>
                <w:lang w:val="en-US" w:eastAsia="en-US" w:bidi="ar-SA"/>
              </w:rPr>
              <w:t>根据投标人所投</w:t>
            </w:r>
            <w:r>
              <w:rPr>
                <w:rFonts w:hint="eastAsia" w:ascii="宋体" w:hAnsi="宋体"/>
                <w:color w:val="auto"/>
                <w:kern w:val="0"/>
                <w:sz w:val="24"/>
              </w:rPr>
              <w:t>产品采用承载式车身结构的得</w:t>
            </w:r>
            <w:r>
              <w:rPr>
                <w:rFonts w:hint="eastAsia"/>
                <w:color w:val="auto"/>
                <w:kern w:val="0"/>
                <w:sz w:val="24"/>
                <w:lang w:val="en-US" w:eastAsia="zh-CN"/>
              </w:rPr>
              <w:t>3</w:t>
            </w:r>
            <w:r>
              <w:rPr>
                <w:rFonts w:hint="eastAsia" w:ascii="宋体" w:hAnsi="宋体"/>
                <w:color w:val="auto"/>
                <w:kern w:val="0"/>
                <w:sz w:val="24"/>
              </w:rPr>
              <w:t>分，不采用不得分。（</w:t>
            </w:r>
            <w:r>
              <w:rPr>
                <w:rFonts w:hint="eastAsia" w:ascii="宋体" w:hAnsi="宋体" w:eastAsia="宋体" w:cs="宋体"/>
                <w:color w:val="auto"/>
                <w:kern w:val="0"/>
                <w:sz w:val="24"/>
              </w:rPr>
              <w:t>投标人须</w:t>
            </w:r>
            <w:r>
              <w:rPr>
                <w:rFonts w:hint="eastAsia" w:ascii="宋体" w:hAnsi="宋体" w:cs="Arial"/>
                <w:color w:val="auto"/>
                <w:kern w:val="0"/>
                <w:sz w:val="24"/>
              </w:rPr>
              <w:t>提供公告页复印件加盖公章</w:t>
            </w:r>
            <w:r>
              <w:rPr>
                <w:rFonts w:hint="eastAsia" w:ascii="宋体" w:hAnsi="宋体"/>
                <w:color w:val="auto"/>
                <w:kern w:val="0"/>
                <w:sz w:val="24"/>
              </w:rPr>
              <w:t>）</w:t>
            </w:r>
          </w:p>
        </w:tc>
      </w:tr>
      <w:tr w14:paraId="4B4F8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1127" w:type="dxa"/>
            <w:tcBorders>
              <w:tl2br w:val="nil"/>
              <w:tr2bl w:val="nil"/>
            </w:tcBorders>
            <w:vAlign w:val="center"/>
          </w:tcPr>
          <w:p w14:paraId="3B5C2C0A">
            <w:pPr>
              <w:spacing w:line="336" w:lineRule="auto"/>
              <w:ind w:left="0" w:leftChars="0" w:right="0" w:rightChars="0"/>
              <w:jc w:val="left"/>
              <w:textAlignment w:val="center"/>
              <w:rPr>
                <w:rFonts w:hint="eastAsia" w:cs="宋体"/>
                <w:color w:val="auto"/>
                <w:sz w:val="24"/>
                <w:szCs w:val="24"/>
                <w:highlight w:val="none"/>
                <w:lang w:val="en-US" w:eastAsia="zh-CN"/>
              </w:rPr>
            </w:pPr>
            <w:r>
              <w:rPr>
                <w:rFonts w:hint="eastAsia"/>
                <w:color w:val="auto"/>
                <w:kern w:val="0"/>
                <w:sz w:val="24"/>
                <w:highlight w:val="none"/>
                <w:lang w:val="en-US" w:eastAsia="zh-CN"/>
              </w:rPr>
              <w:t>5</w:t>
            </w:r>
            <w:r>
              <w:rPr>
                <w:rFonts w:hint="eastAsia" w:ascii="宋体" w:hAnsi="宋体"/>
                <w:color w:val="auto"/>
                <w:kern w:val="0"/>
                <w:sz w:val="24"/>
                <w:highlight w:val="none"/>
                <w:lang w:val="en-US" w:eastAsia="zh-CN"/>
              </w:rPr>
              <w:t>.</w:t>
            </w:r>
            <w:r>
              <w:rPr>
                <w:rFonts w:hint="eastAsia"/>
                <w:color w:val="auto"/>
                <w:kern w:val="0"/>
                <w:sz w:val="24"/>
                <w:highlight w:val="none"/>
                <w:lang w:val="en-US" w:eastAsia="zh-CN"/>
              </w:rPr>
              <w:t>电机功率</w:t>
            </w:r>
          </w:p>
        </w:tc>
        <w:tc>
          <w:tcPr>
            <w:tcW w:w="599" w:type="dxa"/>
            <w:tcBorders>
              <w:tl2br w:val="nil"/>
              <w:tr2bl w:val="nil"/>
            </w:tcBorders>
            <w:vAlign w:val="center"/>
          </w:tcPr>
          <w:p w14:paraId="5CF06523">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default" w:asciiTheme="minorEastAsia" w:hAnsiTheme="minorEastAsia" w:eastAsiaTheme="minorEastAsia" w:cstheme="minorEastAsia"/>
                <w:b w:val="0"/>
                <w:bCs w:val="0"/>
                <w:color w:val="auto"/>
                <w:kern w:val="0"/>
                <w:sz w:val="24"/>
                <w:szCs w:val="24"/>
                <w:lang w:val="en-US" w:eastAsia="zh-CN" w:bidi="ar"/>
              </w:rPr>
            </w:pPr>
            <w:r>
              <w:rPr>
                <w:rFonts w:hint="eastAsia" w:asciiTheme="minorEastAsia" w:hAnsiTheme="minorEastAsia" w:eastAsiaTheme="minorEastAsia" w:cstheme="minorEastAsia"/>
                <w:b w:val="0"/>
                <w:bCs/>
                <w:color w:val="auto"/>
                <w:sz w:val="24"/>
                <w:highlight w:val="none"/>
                <w:vertAlign w:val="baseline"/>
                <w:lang w:val="en-US" w:eastAsia="zh-CN"/>
              </w:rPr>
              <w:t>2</w:t>
            </w:r>
          </w:p>
        </w:tc>
        <w:tc>
          <w:tcPr>
            <w:tcW w:w="8091" w:type="dxa"/>
            <w:tcBorders>
              <w:tl2br w:val="nil"/>
              <w:tr2bl w:val="nil"/>
            </w:tcBorders>
            <w:vAlign w:val="center"/>
          </w:tcPr>
          <w:p w14:paraId="458EDDB0">
            <w:pPr>
              <w:spacing w:line="336" w:lineRule="auto"/>
              <w:ind w:left="0" w:leftChars="0" w:right="0" w:rightChars="0"/>
              <w:rPr>
                <w:rFonts w:hint="eastAsia" w:ascii="宋体" w:hAnsi="宋体" w:eastAsia="宋体" w:cs="宋体"/>
                <w:color w:val="auto"/>
                <w:kern w:val="2"/>
                <w:sz w:val="24"/>
                <w:szCs w:val="24"/>
                <w:highlight w:val="none"/>
                <w:lang w:val="en-US" w:eastAsia="zh-CN" w:bidi="ar-SA"/>
              </w:rPr>
            </w:pPr>
            <w:r>
              <w:rPr>
                <w:rFonts w:hint="eastAsia" w:asciiTheme="minorEastAsia" w:hAnsiTheme="minorEastAsia" w:eastAsiaTheme="minorEastAsia" w:cstheme="minorEastAsia"/>
                <w:color w:val="auto"/>
                <w:spacing w:val="-6"/>
                <w:sz w:val="24"/>
                <w:szCs w:val="24"/>
                <w:highlight w:val="none"/>
                <w:lang w:val="en-US" w:eastAsia="en-US" w:bidi="ar-SA"/>
              </w:rPr>
              <w:t>投标人所投</w:t>
            </w:r>
            <w:r>
              <w:rPr>
                <w:rFonts w:hint="eastAsia" w:ascii="宋体" w:hAnsi="宋体"/>
                <w:color w:val="auto"/>
                <w:kern w:val="0"/>
                <w:sz w:val="24"/>
                <w:highlight w:val="none"/>
              </w:rPr>
              <w:t>产品车型</w:t>
            </w:r>
            <w:r>
              <w:rPr>
                <w:rFonts w:hint="eastAsia"/>
                <w:color w:val="auto"/>
                <w:kern w:val="0"/>
                <w:sz w:val="24"/>
                <w:highlight w:val="none"/>
                <w:lang w:eastAsia="zh-CN"/>
              </w:rPr>
              <w:t>电机峰值功率≥</w:t>
            </w:r>
            <w:r>
              <w:rPr>
                <w:rFonts w:hint="eastAsia"/>
                <w:color w:val="auto"/>
                <w:kern w:val="0"/>
                <w:sz w:val="24"/>
                <w:highlight w:val="none"/>
                <w:lang w:val="en-US" w:eastAsia="zh-CN"/>
              </w:rPr>
              <w:t>240kw，峰值功率低于240kw的不得分，电机峰值功率在240kw基础上，每增加10kw得1分，满分2分。</w:t>
            </w:r>
            <w:r>
              <w:rPr>
                <w:rFonts w:hint="eastAsia" w:ascii="宋体" w:hAnsi="宋体"/>
                <w:color w:val="auto"/>
                <w:kern w:val="0"/>
                <w:sz w:val="24"/>
                <w:highlight w:val="none"/>
              </w:rPr>
              <w:t>（</w:t>
            </w:r>
            <w:r>
              <w:rPr>
                <w:rFonts w:hint="eastAsia" w:ascii="宋体" w:hAnsi="宋体" w:eastAsia="宋体" w:cs="宋体"/>
                <w:color w:val="auto"/>
                <w:kern w:val="0"/>
                <w:sz w:val="24"/>
                <w:highlight w:val="none"/>
              </w:rPr>
              <w:t>投标人须</w:t>
            </w:r>
            <w:r>
              <w:rPr>
                <w:rFonts w:hint="eastAsia" w:ascii="宋体" w:hAnsi="宋体" w:cs="Arial"/>
                <w:color w:val="auto"/>
                <w:kern w:val="0"/>
                <w:sz w:val="24"/>
                <w:highlight w:val="none"/>
              </w:rPr>
              <w:t>提供公告页复印件加盖公章</w:t>
            </w:r>
            <w:r>
              <w:rPr>
                <w:rFonts w:hint="eastAsia" w:ascii="宋体" w:hAnsi="宋体"/>
                <w:color w:val="auto"/>
                <w:kern w:val="0"/>
                <w:sz w:val="24"/>
                <w:highlight w:val="none"/>
              </w:rPr>
              <w:t>）</w:t>
            </w:r>
          </w:p>
        </w:tc>
      </w:tr>
    </w:tbl>
    <w:p w14:paraId="649F50BE">
      <w:pPr>
        <w:pStyle w:val="5"/>
        <w:spacing w:before="1"/>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商务项（F3×A3）满分为</w:t>
      </w:r>
      <w:r>
        <w:rPr>
          <w:rFonts w:hint="eastAsia" w:asciiTheme="minorEastAsia" w:hAnsiTheme="minorEastAsia" w:eastAsiaTheme="minorEastAsia" w:cstheme="minorEastAsia"/>
          <w:color w:val="auto"/>
          <w:lang w:val="en-US" w:eastAsia="zh-CN"/>
        </w:rPr>
        <w:t>10.00</w:t>
      </w:r>
      <w:r>
        <w:rPr>
          <w:rFonts w:hint="eastAsia" w:asciiTheme="minorEastAsia" w:hAnsiTheme="minorEastAsia" w:eastAsiaTheme="minorEastAsia" w:cstheme="minorEastAsia"/>
          <w:color w:val="auto"/>
        </w:rPr>
        <w:t>分</w:t>
      </w:r>
    </w:p>
    <w:tbl>
      <w:tblPr>
        <w:tblStyle w:val="16"/>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157"/>
        <w:gridCol w:w="735"/>
        <w:gridCol w:w="8178"/>
      </w:tblGrid>
      <w:tr w14:paraId="701D0D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367D0917">
            <w:pPr>
              <w:widowControl/>
              <w:wordWrap w:val="0"/>
              <w:spacing w:line="480" w:lineRule="atLeast"/>
              <w:jc w:val="center"/>
              <w:rPr>
                <w:rFonts w:ascii="宋体" w:hAnsi="宋体" w:eastAsia="宋体" w:cs="宋体"/>
                <w:b/>
                <w:bCs/>
                <w:color w:val="auto"/>
                <w:sz w:val="24"/>
              </w:rPr>
            </w:pPr>
            <w:r>
              <w:rPr>
                <w:rFonts w:hint="eastAsia" w:ascii="宋体" w:hAnsi="宋体" w:eastAsia="宋体" w:cs="宋体"/>
                <w:b/>
                <w:bCs/>
                <w:color w:val="auto"/>
                <w:kern w:val="0"/>
                <w:sz w:val="24"/>
              </w:rPr>
              <w:t>项目</w:t>
            </w: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5A112557">
            <w:pPr>
              <w:widowControl/>
              <w:wordWrap w:val="0"/>
              <w:spacing w:line="480" w:lineRule="atLeast"/>
              <w:jc w:val="center"/>
              <w:rPr>
                <w:rFonts w:ascii="宋体" w:hAnsi="宋体" w:eastAsia="宋体" w:cs="宋体"/>
                <w:b/>
                <w:bCs/>
                <w:color w:val="auto"/>
                <w:sz w:val="24"/>
              </w:rPr>
            </w:pPr>
            <w:r>
              <w:rPr>
                <w:rFonts w:hint="eastAsia" w:ascii="宋体" w:hAnsi="宋体" w:eastAsia="宋体" w:cs="宋体"/>
                <w:b/>
                <w:bCs/>
                <w:color w:val="auto"/>
                <w:kern w:val="0"/>
                <w:sz w:val="24"/>
              </w:rPr>
              <w:t>分值</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459185BD">
            <w:pPr>
              <w:widowControl/>
              <w:wordWrap w:val="0"/>
              <w:spacing w:line="480" w:lineRule="atLeast"/>
              <w:jc w:val="center"/>
              <w:rPr>
                <w:rFonts w:ascii="宋体" w:hAnsi="宋体" w:eastAsia="宋体" w:cs="宋体"/>
                <w:b/>
                <w:bCs/>
                <w:color w:val="auto"/>
                <w:sz w:val="24"/>
              </w:rPr>
            </w:pPr>
            <w:r>
              <w:rPr>
                <w:rFonts w:hint="eastAsia" w:ascii="宋体" w:hAnsi="宋体" w:eastAsia="宋体" w:cs="宋体"/>
                <w:b/>
                <w:bCs/>
                <w:color w:val="auto"/>
                <w:kern w:val="0"/>
                <w:sz w:val="24"/>
              </w:rPr>
              <w:t>描述</w:t>
            </w:r>
          </w:p>
        </w:tc>
      </w:tr>
      <w:tr w14:paraId="771A87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18317D46">
            <w:pPr>
              <w:widowControl/>
              <w:wordWrap w:val="0"/>
              <w:spacing w:line="480" w:lineRule="atLeast"/>
              <w:jc w:val="center"/>
              <w:rPr>
                <w:rFonts w:hint="eastAsia" w:ascii="宋体" w:hAnsi="宋体" w:eastAsia="宋体" w:cs="宋体"/>
                <w:color w:val="auto"/>
                <w:kern w:val="0"/>
                <w:sz w:val="24"/>
              </w:rPr>
            </w:pPr>
            <w:r>
              <w:rPr>
                <w:rFonts w:hint="eastAsia" w:cs="Arial"/>
                <w:color w:val="auto"/>
                <w:kern w:val="0"/>
                <w:sz w:val="24"/>
                <w:lang w:val="en-US" w:eastAsia="zh-CN"/>
              </w:rPr>
              <w:t>1</w:t>
            </w:r>
            <w:r>
              <w:rPr>
                <w:rFonts w:hint="eastAsia" w:ascii="宋体" w:hAnsi="宋体" w:cs="Arial"/>
                <w:color w:val="auto"/>
                <w:kern w:val="0"/>
                <w:sz w:val="24"/>
                <w:lang w:val="en-US" w:eastAsia="zh-CN"/>
              </w:rPr>
              <w:t>.</w:t>
            </w:r>
            <w:r>
              <w:rPr>
                <w:rFonts w:hint="eastAsia" w:ascii="宋体" w:hAnsi="宋体" w:cs="Arial"/>
                <w:color w:val="auto"/>
                <w:kern w:val="0"/>
                <w:sz w:val="24"/>
              </w:rPr>
              <w:t>产品批量缺陷</w:t>
            </w: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2F344422">
            <w:pPr>
              <w:widowControl/>
              <w:wordWrap w:val="0"/>
              <w:spacing w:line="480" w:lineRule="atLeast"/>
              <w:ind w:left="0" w:leftChars="0" w:right="0" w:rightChars="0"/>
              <w:jc w:val="center"/>
              <w:rPr>
                <w:rFonts w:hint="default" w:asciiTheme="minorEastAsia" w:hAnsiTheme="minorEastAsia" w:eastAsiaTheme="minorEastAsia" w:cstheme="minorEastAsia"/>
                <w:color w:val="auto"/>
                <w:spacing w:val="-6"/>
                <w:sz w:val="24"/>
                <w:szCs w:val="24"/>
                <w:lang w:val="en-US" w:eastAsia="zh-CN" w:bidi="ar-SA"/>
              </w:rPr>
            </w:pPr>
            <w:r>
              <w:rPr>
                <w:rFonts w:hint="eastAsia" w:asciiTheme="minorEastAsia" w:hAnsiTheme="minorEastAsia" w:eastAsiaTheme="minorEastAsia" w:cstheme="minorEastAsia"/>
                <w:color w:val="auto"/>
                <w:spacing w:val="-6"/>
                <w:sz w:val="24"/>
                <w:szCs w:val="24"/>
                <w:lang w:val="en-US" w:eastAsia="zh-CN" w:bidi="ar-SA"/>
              </w:rPr>
              <w:t>3</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73067CEE">
            <w:pPr>
              <w:widowControl/>
              <w:spacing w:line="360" w:lineRule="auto"/>
              <w:jc w:val="left"/>
              <w:textAlignment w:val="center"/>
              <w:rPr>
                <w:rFonts w:ascii="宋体" w:hAnsi="宋体" w:cs="Arial"/>
                <w:color w:val="auto"/>
                <w:kern w:val="0"/>
                <w:sz w:val="24"/>
              </w:rPr>
            </w:pPr>
            <w:r>
              <w:rPr>
                <w:rFonts w:hint="eastAsia" w:ascii="宋体" w:hAnsi="宋体" w:cs="Arial"/>
                <w:color w:val="auto"/>
                <w:kern w:val="0"/>
                <w:sz w:val="24"/>
                <w:lang w:eastAsia="zh-CN"/>
              </w:rPr>
              <w:t>根据投标人提供</w:t>
            </w:r>
            <w:r>
              <w:rPr>
                <w:rFonts w:hint="eastAsia" w:ascii="宋体" w:hAnsi="宋体" w:cs="Arial"/>
                <w:color w:val="auto"/>
                <w:kern w:val="0"/>
                <w:sz w:val="24"/>
              </w:rPr>
              <w:t>车辆制造商销售产品无产品缺陷，</w:t>
            </w:r>
            <w:r>
              <w:rPr>
                <w:rFonts w:ascii="宋体" w:hAnsi="宋体" w:cs="Arial"/>
                <w:color w:val="auto"/>
                <w:kern w:val="0"/>
                <w:sz w:val="24"/>
              </w:rPr>
              <w:t>2017 年以来没有存在缺陷汽车产品召回事项的得3分。</w:t>
            </w:r>
          </w:p>
          <w:p w14:paraId="256758A1">
            <w:pPr>
              <w:widowControl/>
              <w:spacing w:line="360" w:lineRule="auto"/>
              <w:jc w:val="left"/>
              <w:textAlignment w:val="center"/>
              <w:rPr>
                <w:rFonts w:ascii="宋体" w:hAnsi="宋体" w:eastAsia="宋体" w:cs="宋体"/>
                <w:color w:val="auto"/>
                <w:kern w:val="0"/>
                <w:sz w:val="24"/>
                <w:szCs w:val="24"/>
              </w:rPr>
            </w:pPr>
            <w:r>
              <w:rPr>
                <w:rFonts w:hint="eastAsia" w:ascii="宋体" w:hAnsi="宋体" w:cs="Arial"/>
                <w:color w:val="auto"/>
                <w:kern w:val="0"/>
                <w:sz w:val="24"/>
                <w:lang w:eastAsia="zh-CN"/>
              </w:rPr>
              <w:t>（</w:t>
            </w:r>
            <w:r>
              <w:rPr>
                <w:rFonts w:hint="eastAsia" w:ascii="宋体" w:hAnsi="宋体" w:cs="Arial"/>
                <w:color w:val="auto"/>
                <w:kern w:val="0"/>
                <w:sz w:val="24"/>
              </w:rPr>
              <w:t>注</w:t>
            </w:r>
            <w:r>
              <w:rPr>
                <w:rFonts w:hint="eastAsia" w:ascii="宋体" w:hAnsi="宋体" w:cs="Arial"/>
                <w:color w:val="auto"/>
                <w:kern w:val="0"/>
                <w:sz w:val="24"/>
                <w:lang w:eastAsia="zh-CN"/>
              </w:rPr>
              <w:t>：</w:t>
            </w:r>
            <w:r>
              <w:rPr>
                <w:rFonts w:hint="eastAsia" w:ascii="宋体" w:hAnsi="宋体" w:cs="Arial"/>
                <w:color w:val="auto"/>
                <w:kern w:val="0"/>
                <w:sz w:val="24"/>
              </w:rPr>
              <w:t>投标人须</w:t>
            </w:r>
            <w:r>
              <w:rPr>
                <w:rFonts w:ascii="宋体" w:hAnsi="宋体" w:cs="Arial"/>
                <w:color w:val="auto"/>
                <w:kern w:val="0"/>
                <w:sz w:val="24"/>
              </w:rPr>
              <w:t xml:space="preserve"> 提 供  国  家  市 场 监 督  管 理 总 局 （http://qxzh.samr.gov.cn/qxzh/qxxxcx/web.jsp ）缺陷  产品召回查询系统查询情况截图或中国汽车召回网（https://www.qiche365.org.cn/index/recall/index.html）查询情况截图并加盖公章，未提供不得分。</w:t>
            </w:r>
            <w:r>
              <w:rPr>
                <w:rFonts w:hint="eastAsia" w:ascii="宋体" w:hAnsi="宋体" w:cs="Arial"/>
                <w:color w:val="auto"/>
                <w:kern w:val="0"/>
                <w:sz w:val="24"/>
                <w:lang w:eastAsia="zh-CN"/>
              </w:rPr>
              <w:t>）</w:t>
            </w:r>
          </w:p>
        </w:tc>
      </w:tr>
      <w:tr w14:paraId="00046C4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22F1AFEB">
            <w:pPr>
              <w:widowControl/>
              <w:wordWrap w:val="0"/>
              <w:spacing w:line="480" w:lineRule="atLeast"/>
              <w:jc w:val="center"/>
              <w:rPr>
                <w:rFonts w:hint="eastAsia" w:ascii="宋体" w:hAnsi="宋体" w:eastAsia="宋体" w:cs="宋体"/>
                <w:color w:val="auto"/>
                <w:kern w:val="0"/>
                <w:sz w:val="24"/>
              </w:rPr>
            </w:pPr>
            <w:r>
              <w:rPr>
                <w:rFonts w:hint="eastAsia" w:cs="Arial"/>
                <w:color w:val="auto"/>
                <w:kern w:val="0"/>
                <w:sz w:val="24"/>
                <w:lang w:val="en-US" w:eastAsia="zh-CN"/>
              </w:rPr>
              <w:t>2</w:t>
            </w:r>
            <w:r>
              <w:rPr>
                <w:rFonts w:hint="eastAsia" w:ascii="宋体" w:hAnsi="宋体" w:cs="Arial"/>
                <w:color w:val="auto"/>
                <w:kern w:val="0"/>
                <w:sz w:val="24"/>
                <w:lang w:val="en-US" w:eastAsia="zh-CN"/>
              </w:rPr>
              <w:t>.</w:t>
            </w:r>
            <w:r>
              <w:rPr>
                <w:rFonts w:hint="eastAsia" w:ascii="宋体" w:hAnsi="宋体" w:cs="Arial"/>
                <w:color w:val="auto"/>
                <w:kern w:val="0"/>
                <w:sz w:val="24"/>
              </w:rPr>
              <w:t>管理认证体系</w:t>
            </w: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7D315EC4">
            <w:pPr>
              <w:widowControl/>
              <w:wordWrap w:val="0"/>
              <w:spacing w:line="480" w:lineRule="atLeast"/>
              <w:ind w:left="0" w:leftChars="0" w:right="0" w:rightChars="0"/>
              <w:jc w:val="center"/>
              <w:rPr>
                <w:rFonts w:hint="default" w:asciiTheme="minorEastAsia" w:hAnsiTheme="minorEastAsia" w:eastAsiaTheme="minorEastAsia" w:cstheme="minorEastAsia"/>
                <w:color w:val="auto"/>
                <w:spacing w:val="-6"/>
                <w:sz w:val="24"/>
                <w:szCs w:val="24"/>
                <w:lang w:val="en-US" w:eastAsia="zh-CN" w:bidi="ar-SA"/>
              </w:rPr>
            </w:pPr>
            <w:r>
              <w:rPr>
                <w:rFonts w:hint="eastAsia" w:asciiTheme="minorEastAsia" w:hAnsiTheme="minorEastAsia" w:eastAsiaTheme="minorEastAsia" w:cstheme="minorEastAsia"/>
                <w:color w:val="auto"/>
                <w:spacing w:val="-6"/>
                <w:sz w:val="24"/>
                <w:szCs w:val="24"/>
                <w:lang w:val="en-US" w:eastAsia="zh-CN" w:bidi="ar-SA"/>
              </w:rPr>
              <w:t>2</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5FF17FFA">
            <w:pPr>
              <w:widowControl/>
              <w:wordWrap w:val="0"/>
              <w:spacing w:line="480" w:lineRule="atLeast"/>
              <w:jc w:val="left"/>
              <w:rPr>
                <w:rFonts w:ascii="宋体" w:hAnsi="宋体" w:eastAsia="宋体" w:cs="宋体"/>
                <w:color w:val="auto"/>
                <w:kern w:val="0"/>
                <w:sz w:val="24"/>
                <w:szCs w:val="24"/>
              </w:rPr>
            </w:pPr>
            <w:r>
              <w:rPr>
                <w:rFonts w:hint="eastAsia" w:ascii="宋体" w:hAnsi="宋体" w:cs="Arial"/>
                <w:color w:val="auto"/>
                <w:kern w:val="0"/>
                <w:sz w:val="24"/>
                <w:lang w:eastAsia="zh-CN"/>
              </w:rPr>
              <w:t>根据</w:t>
            </w:r>
            <w:r>
              <w:rPr>
                <w:rFonts w:hint="eastAsia" w:ascii="宋体" w:hAnsi="宋体" w:cs="宋体"/>
                <w:color w:val="auto"/>
                <w:sz w:val="24"/>
                <w:szCs w:val="24"/>
              </w:rPr>
              <w:t>投标人</w:t>
            </w:r>
            <w:r>
              <w:rPr>
                <w:rFonts w:hint="eastAsia" w:cs="宋体"/>
                <w:color w:val="auto"/>
                <w:sz w:val="24"/>
                <w:szCs w:val="24"/>
                <w:lang w:eastAsia="zh-CN"/>
              </w:rPr>
              <w:t>所提供的</w:t>
            </w:r>
            <w:r>
              <w:rPr>
                <w:rFonts w:hint="eastAsia" w:ascii="宋体" w:hAnsi="宋体" w:cs="宋体"/>
                <w:color w:val="auto"/>
                <w:sz w:val="24"/>
                <w:szCs w:val="24"/>
              </w:rPr>
              <w:t>ISO9001质量管理体系认证证书</w:t>
            </w:r>
            <w:r>
              <w:rPr>
                <w:rFonts w:hint="eastAsia" w:ascii="宋体" w:hAnsi="宋体" w:cs="宋体"/>
                <w:color w:val="auto"/>
                <w:sz w:val="24"/>
                <w:szCs w:val="24"/>
                <w:lang w:val="zh-CN"/>
              </w:rPr>
              <w:t>、</w:t>
            </w:r>
            <w:r>
              <w:rPr>
                <w:rFonts w:hint="eastAsia" w:ascii="宋体" w:hAnsi="宋体" w:cs="宋体"/>
                <w:color w:val="auto"/>
                <w:sz w:val="24"/>
                <w:szCs w:val="24"/>
              </w:rPr>
              <w:t>ISO50001能源管理体系认证证书、ISO3834-2国际焊接体系认证证书，</w:t>
            </w:r>
            <w:r>
              <w:rPr>
                <w:rFonts w:hint="eastAsia" w:ascii="宋体" w:hAnsi="宋体" w:cs="宋体"/>
                <w:color w:val="auto"/>
                <w:kern w:val="0"/>
                <w:sz w:val="24"/>
                <w:szCs w:val="24"/>
              </w:rPr>
              <w:t>ISO28000供应链安全管理体系认证</w:t>
            </w:r>
            <w:r>
              <w:rPr>
                <w:rFonts w:hint="eastAsia" w:ascii="宋体" w:hAnsi="宋体" w:cs="宋体"/>
                <w:color w:val="auto"/>
                <w:sz w:val="24"/>
                <w:szCs w:val="24"/>
              </w:rPr>
              <w:t>，</w:t>
            </w:r>
            <w:r>
              <w:rPr>
                <w:rFonts w:hint="eastAsia" w:cs="宋体"/>
                <w:color w:val="auto"/>
                <w:sz w:val="24"/>
                <w:szCs w:val="24"/>
                <w:lang w:eastAsia="zh-CN"/>
              </w:rPr>
              <w:t>每提供一项得</w:t>
            </w:r>
            <w:r>
              <w:rPr>
                <w:rFonts w:hint="eastAsia" w:cs="宋体"/>
                <w:color w:val="auto"/>
                <w:sz w:val="24"/>
                <w:szCs w:val="24"/>
                <w:lang w:val="en-US" w:eastAsia="zh-CN"/>
              </w:rPr>
              <w:t>0.5分，</w:t>
            </w:r>
            <w:r>
              <w:rPr>
                <w:rFonts w:hint="eastAsia" w:cs="宋体"/>
                <w:color w:val="auto"/>
                <w:sz w:val="24"/>
                <w:szCs w:val="24"/>
                <w:lang w:eastAsia="zh-CN"/>
              </w:rPr>
              <w:t>满分</w:t>
            </w:r>
            <w:r>
              <w:rPr>
                <w:rFonts w:hint="eastAsia" w:cs="宋体"/>
                <w:color w:val="auto"/>
                <w:sz w:val="24"/>
                <w:szCs w:val="24"/>
                <w:lang w:val="en-US" w:eastAsia="zh-CN"/>
              </w:rPr>
              <w:t>2分</w:t>
            </w:r>
            <w:r>
              <w:rPr>
                <w:rFonts w:hint="eastAsia" w:ascii="宋体" w:hAnsi="宋体" w:cs="宋体"/>
                <w:color w:val="auto"/>
                <w:sz w:val="24"/>
                <w:szCs w:val="24"/>
              </w:rPr>
              <w:t>。（投</w:t>
            </w:r>
            <w:r>
              <w:rPr>
                <w:rFonts w:hint="eastAsia" w:ascii="宋体" w:hAnsi="宋体" w:cs="宋体"/>
                <w:b w:val="0"/>
                <w:bCs w:val="0"/>
                <w:color w:val="auto"/>
                <w:sz w:val="24"/>
                <w:szCs w:val="24"/>
              </w:rPr>
              <w:t>标人须提供有效期内的以上证书复印件并加盖投标人公章，相关证书未提供或提供不齐全的不得分。）</w:t>
            </w:r>
          </w:p>
        </w:tc>
      </w:tr>
      <w:tr w14:paraId="5D730E8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1B5FEA5F">
            <w:pPr>
              <w:widowControl/>
              <w:wordWrap w:val="0"/>
              <w:spacing w:line="480" w:lineRule="atLeast"/>
              <w:jc w:val="center"/>
              <w:rPr>
                <w:rFonts w:hint="eastAsia" w:ascii="宋体" w:hAnsi="宋体" w:eastAsia="宋体" w:cs="宋体"/>
                <w:b w:val="0"/>
                <w:bCs w:val="0"/>
                <w:color w:val="auto"/>
                <w:kern w:val="0"/>
                <w:sz w:val="24"/>
              </w:rPr>
            </w:pPr>
            <w:r>
              <w:rPr>
                <w:rStyle w:val="25"/>
                <w:rFonts w:hint="eastAsia" w:ascii="宋体" w:hAnsi="宋体" w:eastAsia="宋体" w:cs="宋体"/>
                <w:b w:val="0"/>
                <w:bCs w:val="0"/>
                <w:color w:val="auto"/>
                <w:sz w:val="24"/>
                <w:szCs w:val="24"/>
                <w:lang w:val="en-US" w:eastAsia="zh-CN"/>
              </w:rPr>
              <w:t>3.</w:t>
            </w:r>
            <w:r>
              <w:rPr>
                <w:rFonts w:hint="eastAsia" w:ascii="宋体" w:hAnsi="宋体" w:eastAsia="宋体" w:cs="宋体"/>
                <w:color w:val="auto"/>
                <w:sz w:val="24"/>
                <w:szCs w:val="24"/>
                <w:lang w:eastAsia="zh-CN"/>
              </w:rPr>
              <w:t>售后服务方案</w:t>
            </w: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56D2057E">
            <w:pPr>
              <w:widowControl/>
              <w:wordWrap w:val="0"/>
              <w:spacing w:line="480" w:lineRule="atLeast"/>
              <w:ind w:left="0" w:leftChars="0" w:right="0" w:rightChars="0"/>
              <w:jc w:val="center"/>
              <w:rPr>
                <w:rFonts w:hint="eastAsia" w:ascii="宋体" w:hAnsi="宋体" w:eastAsia="宋体" w:cs="宋体"/>
                <w:b w:val="0"/>
                <w:bCs w:val="0"/>
                <w:color w:val="auto"/>
                <w:spacing w:val="-6"/>
                <w:sz w:val="24"/>
                <w:szCs w:val="24"/>
                <w:lang w:val="en-US" w:eastAsia="zh-CN" w:bidi="ar-SA"/>
              </w:rPr>
            </w:pPr>
            <w:r>
              <w:rPr>
                <w:rFonts w:hint="eastAsia" w:ascii="宋体" w:hAnsi="宋体" w:eastAsia="宋体" w:cs="宋体"/>
                <w:b w:val="0"/>
                <w:bCs w:val="0"/>
                <w:color w:val="auto"/>
                <w:spacing w:val="-6"/>
                <w:sz w:val="24"/>
                <w:szCs w:val="24"/>
                <w:lang w:val="en-US" w:eastAsia="zh-CN" w:bidi="ar-SA"/>
              </w:rPr>
              <w:t>3</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56F11951">
            <w:pPr>
              <w:pStyle w:val="24"/>
              <w:spacing w:line="360" w:lineRule="auto"/>
              <w:jc w:val="both"/>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rPr>
              <w:t>根据各投标人提供的</w:t>
            </w:r>
            <w:r>
              <w:rPr>
                <w:rFonts w:hint="eastAsia" w:ascii="宋体" w:hAnsi="宋体" w:eastAsia="宋体" w:cs="宋体"/>
                <w:b w:val="0"/>
                <w:bCs w:val="0"/>
                <w:color w:val="auto"/>
                <w:sz w:val="24"/>
                <w:szCs w:val="24"/>
                <w:lang w:eastAsia="zh-CN"/>
              </w:rPr>
              <w:t>售后服务方案</w:t>
            </w:r>
            <w:r>
              <w:rPr>
                <w:rFonts w:hint="eastAsia" w:ascii="宋体" w:hAnsi="宋体" w:eastAsia="宋体" w:cs="宋体"/>
                <w:b w:val="0"/>
                <w:bCs w:val="0"/>
                <w:color w:val="auto"/>
                <w:sz w:val="24"/>
                <w:szCs w:val="24"/>
              </w:rPr>
              <w:t>（包含但不限于：</w:t>
            </w:r>
            <w:r>
              <w:rPr>
                <w:rFonts w:hint="eastAsia" w:ascii="宋体" w:hAnsi="宋体" w:eastAsia="宋体" w:cs="宋体"/>
                <w:b w:val="0"/>
                <w:bCs w:val="0"/>
                <w:color w:val="auto"/>
                <w:sz w:val="24"/>
                <w:szCs w:val="24"/>
                <w:lang w:eastAsia="zh-CN"/>
              </w:rPr>
              <w:t>服务措施</w:t>
            </w:r>
            <w:r>
              <w:rPr>
                <w:rFonts w:hint="eastAsia" w:ascii="宋体" w:hAnsi="宋体" w:eastAsia="宋体" w:cs="宋体"/>
                <w:b w:val="0"/>
                <w:bCs w:val="0"/>
                <w:color w:val="auto"/>
                <w:sz w:val="24"/>
                <w:szCs w:val="24"/>
              </w:rPr>
              <w:t>、</w:t>
            </w:r>
            <w:r>
              <w:rPr>
                <w:rFonts w:hint="eastAsia" w:ascii="宋体" w:hAnsi="宋体" w:eastAsia="宋体" w:cs="宋体"/>
                <w:b w:val="0"/>
                <w:bCs w:val="0"/>
                <w:color w:val="auto"/>
                <w:sz w:val="24"/>
                <w:szCs w:val="24"/>
                <w:lang w:eastAsia="zh-CN"/>
              </w:rPr>
              <w:t>零配件供应措施</w:t>
            </w:r>
            <w:r>
              <w:rPr>
                <w:rFonts w:hint="eastAsia" w:ascii="宋体" w:hAnsi="宋体" w:eastAsia="宋体" w:cs="宋体"/>
                <w:b w:val="0"/>
                <w:bCs w:val="0"/>
                <w:color w:val="auto"/>
                <w:sz w:val="24"/>
                <w:szCs w:val="24"/>
              </w:rPr>
              <w:t>）</w:t>
            </w:r>
            <w:r>
              <w:rPr>
                <w:rFonts w:hint="eastAsia" w:ascii="宋体" w:hAnsi="宋体" w:eastAsia="宋体" w:cs="宋体"/>
                <w:b w:val="0"/>
                <w:bCs w:val="0"/>
                <w:color w:val="auto"/>
                <w:sz w:val="24"/>
                <w:szCs w:val="24"/>
                <w:lang w:eastAsia="zh-CN"/>
              </w:rPr>
              <w:t>，由评委进行评分：</w:t>
            </w:r>
          </w:p>
          <w:p w14:paraId="63AEE93A">
            <w:pPr>
              <w:pStyle w:val="24"/>
              <w:spacing w:line="360" w:lineRule="auto"/>
              <w:jc w:val="both"/>
              <w:rPr>
                <w:rFonts w:hint="eastAsia" w:ascii="宋体" w:hAnsi="宋体" w:eastAsia="宋体" w:cs="宋体"/>
                <w:b w:val="0"/>
                <w:bCs w:val="0"/>
                <w:color w:val="auto"/>
                <w:kern w:val="0"/>
                <w:sz w:val="24"/>
                <w:szCs w:val="24"/>
              </w:rPr>
            </w:pPr>
            <w:r>
              <w:rPr>
                <w:rFonts w:hint="eastAsia" w:ascii="宋体" w:hAnsi="宋体" w:eastAsia="宋体" w:cs="宋体"/>
                <w:b w:val="0"/>
                <w:bCs w:val="0"/>
                <w:color w:val="auto"/>
                <w:kern w:val="0"/>
                <w:sz w:val="24"/>
                <w:szCs w:val="24"/>
                <w:lang w:val="en-US" w:eastAsia="zh-Hans"/>
              </w:rPr>
              <w:t>①方案包含的要点齐全无缺漏项、内容与要点相符、每个要点均有展开详细的阐述、整体思路结构清晰，内容描述合理可行，细节考虑周全且能够适用于本项目的得3分；②方案所包含的要点齐全、内容与要点相符、每个要点均有展开阐述（没有特别具体）、整体思路结构较清晰，内容描述较合理可行，细节考虑较周全且基本能够适用于本项目的得</w:t>
            </w:r>
            <w:r>
              <w:rPr>
                <w:rFonts w:hint="eastAsia" w:ascii="宋体" w:hAnsi="宋体" w:eastAsia="宋体" w:cs="宋体"/>
                <w:b w:val="0"/>
                <w:bCs w:val="0"/>
                <w:color w:val="auto"/>
                <w:kern w:val="0"/>
                <w:sz w:val="24"/>
                <w:szCs w:val="24"/>
                <w:lang w:val="en-US" w:eastAsia="zh-CN"/>
              </w:rPr>
              <w:t>2</w:t>
            </w:r>
            <w:r>
              <w:rPr>
                <w:rFonts w:hint="eastAsia" w:ascii="宋体" w:hAnsi="宋体" w:eastAsia="宋体" w:cs="宋体"/>
                <w:b w:val="0"/>
                <w:bCs w:val="0"/>
                <w:color w:val="auto"/>
                <w:kern w:val="0"/>
                <w:sz w:val="24"/>
                <w:szCs w:val="24"/>
                <w:lang w:val="en-US" w:eastAsia="zh-Hans"/>
              </w:rPr>
              <w:t>分；③方案所包含的要点有缺漏或内容与要点相符但仅有纲要、内容简略，未展开详细阐述但基本能够适用于本项目的得</w:t>
            </w:r>
            <w:r>
              <w:rPr>
                <w:rFonts w:hint="eastAsia" w:ascii="宋体" w:hAnsi="宋体" w:eastAsia="宋体" w:cs="宋体"/>
                <w:b w:val="0"/>
                <w:bCs w:val="0"/>
                <w:color w:val="auto"/>
                <w:kern w:val="0"/>
                <w:sz w:val="24"/>
                <w:szCs w:val="24"/>
                <w:lang w:val="en-US" w:eastAsia="zh-CN"/>
              </w:rPr>
              <w:t>1.5</w:t>
            </w:r>
            <w:r>
              <w:rPr>
                <w:rFonts w:hint="eastAsia" w:ascii="宋体" w:hAnsi="宋体" w:eastAsia="宋体" w:cs="宋体"/>
                <w:b w:val="0"/>
                <w:bCs w:val="0"/>
                <w:color w:val="auto"/>
                <w:kern w:val="0"/>
                <w:sz w:val="24"/>
                <w:szCs w:val="24"/>
                <w:lang w:val="en-US" w:eastAsia="zh-Hans"/>
              </w:rPr>
              <w:t>分；④方案内容不符合项目采购需求或未提供方案的不得分。</w:t>
            </w:r>
          </w:p>
        </w:tc>
      </w:tr>
      <w:tr w14:paraId="600C3F6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3F5790B2">
            <w:pPr>
              <w:widowControl/>
              <w:wordWrap w:val="0"/>
              <w:spacing w:line="480" w:lineRule="atLeast"/>
              <w:jc w:val="center"/>
              <w:rPr>
                <w:rStyle w:val="25"/>
                <w:rFonts w:hint="eastAsia" w:ascii="宋体" w:hAnsi="宋体" w:eastAsia="宋体" w:cs="宋体"/>
                <w:b w:val="0"/>
                <w:bCs w:val="0"/>
                <w:color w:val="auto"/>
                <w:sz w:val="24"/>
                <w:szCs w:val="24"/>
                <w:lang w:val="en-US" w:eastAsia="zh-CN"/>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lang w:eastAsia="zh-CN"/>
              </w:rPr>
              <w:t>服务</w:t>
            </w:r>
            <w:r>
              <w:rPr>
                <w:rFonts w:hint="eastAsia" w:ascii="宋体" w:hAnsi="宋体" w:eastAsia="宋体" w:cs="宋体"/>
                <w:color w:val="auto"/>
                <w:sz w:val="24"/>
                <w:szCs w:val="24"/>
                <w:highlight w:val="none"/>
                <w:lang w:val="en-US" w:eastAsia="zh-CN"/>
              </w:rPr>
              <w:t>响应时间</w:t>
            </w: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68259A78">
            <w:pPr>
              <w:widowControl/>
              <w:wordWrap w:val="0"/>
              <w:spacing w:line="480" w:lineRule="atLeast"/>
              <w:ind w:left="0" w:leftChars="0" w:right="0" w:rightChars="0"/>
              <w:jc w:val="center"/>
              <w:rPr>
                <w:rFonts w:hint="default" w:ascii="宋体" w:hAnsi="宋体" w:eastAsia="宋体" w:cs="宋体"/>
                <w:b w:val="0"/>
                <w:bCs w:val="0"/>
                <w:color w:val="auto"/>
                <w:spacing w:val="-6"/>
                <w:sz w:val="24"/>
                <w:szCs w:val="24"/>
                <w:lang w:val="en-US" w:eastAsia="zh-CN" w:bidi="ar-SA"/>
              </w:rPr>
            </w:pPr>
            <w:r>
              <w:rPr>
                <w:rFonts w:hint="eastAsia" w:cs="宋体"/>
                <w:b w:val="0"/>
                <w:bCs w:val="0"/>
                <w:color w:val="auto"/>
                <w:spacing w:val="-6"/>
                <w:sz w:val="24"/>
                <w:szCs w:val="24"/>
                <w:lang w:val="en-US" w:eastAsia="zh-CN" w:bidi="ar-SA"/>
              </w:rPr>
              <w:t>2</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1031CF6A">
            <w:pPr>
              <w:spacing w:line="360" w:lineRule="auto"/>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供应商承诺在接到采购人通知后半小时内响应服务，1</w:t>
            </w:r>
            <w:r>
              <w:rPr>
                <w:rFonts w:hint="eastAsia"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小时内到达现场的得</w:t>
            </w:r>
            <w:r>
              <w:rPr>
                <w:rFonts w:hint="eastAsia"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分；承诺在2</w:t>
            </w:r>
            <w:r>
              <w:rPr>
                <w:rFonts w:hint="eastAsia"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小时内到达现场的得</w:t>
            </w:r>
            <w:r>
              <w:rPr>
                <w:rFonts w:hint="eastAsia" w:cs="宋体"/>
                <w:color w:val="auto"/>
                <w:sz w:val="24"/>
                <w:szCs w:val="24"/>
                <w:highlight w:val="none"/>
                <w:lang w:val="en-US" w:eastAsia="zh-CN"/>
              </w:rPr>
              <w:t>1.5</w:t>
            </w:r>
            <w:r>
              <w:rPr>
                <w:rFonts w:hint="eastAsia" w:ascii="宋体" w:hAnsi="宋体" w:eastAsia="宋体" w:cs="宋体"/>
                <w:color w:val="auto"/>
                <w:sz w:val="24"/>
                <w:szCs w:val="24"/>
                <w:highlight w:val="none"/>
                <w:lang w:val="en-US" w:eastAsia="zh-CN"/>
              </w:rPr>
              <w:t>分；在接到采购人通知后响应服务超过</w:t>
            </w:r>
            <w:r>
              <w:rPr>
                <w:rFonts w:hint="eastAsia"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4小时到达现场的得</w:t>
            </w:r>
            <w:r>
              <w:rPr>
                <w:rFonts w:hint="eastAsia" w:cs="宋体"/>
                <w:color w:val="auto"/>
                <w:sz w:val="24"/>
                <w:szCs w:val="24"/>
                <w:highlight w:val="none"/>
                <w:lang w:val="en-US" w:eastAsia="zh-CN"/>
              </w:rPr>
              <w:t>0.5</w:t>
            </w:r>
            <w:r>
              <w:rPr>
                <w:rFonts w:hint="eastAsia" w:ascii="宋体" w:hAnsi="宋体" w:eastAsia="宋体" w:cs="宋体"/>
                <w:color w:val="auto"/>
                <w:sz w:val="24"/>
                <w:szCs w:val="24"/>
                <w:highlight w:val="none"/>
                <w:lang w:val="en-US" w:eastAsia="zh-CN"/>
              </w:rPr>
              <w:t>分</w:t>
            </w:r>
            <w:r>
              <w:rPr>
                <w:rFonts w:hint="eastAsia"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其他</w:t>
            </w:r>
            <w:r>
              <w:rPr>
                <w:rFonts w:hint="eastAsia" w:cs="宋体"/>
                <w:color w:val="auto"/>
                <w:sz w:val="24"/>
                <w:szCs w:val="24"/>
                <w:highlight w:val="none"/>
                <w:lang w:val="en-US" w:eastAsia="zh-CN"/>
              </w:rPr>
              <w:t>及</w:t>
            </w:r>
            <w:r>
              <w:rPr>
                <w:rFonts w:hint="eastAsia" w:ascii="宋体" w:hAnsi="宋体" w:eastAsia="宋体" w:cs="宋体"/>
                <w:color w:val="auto"/>
                <w:sz w:val="24"/>
                <w:szCs w:val="24"/>
                <w:highlight w:val="none"/>
                <w:lang w:val="en-US" w:eastAsia="zh-CN"/>
              </w:rPr>
              <w:t xml:space="preserve">未提供不得分。 </w:t>
            </w:r>
          </w:p>
          <w:p w14:paraId="3597E2D4">
            <w:pPr>
              <w:pStyle w:val="24"/>
              <w:spacing w:line="360" w:lineRule="auto"/>
              <w:jc w:val="both"/>
              <w:rPr>
                <w:rFonts w:hint="eastAsia" w:ascii="宋体" w:hAnsi="宋体" w:eastAsia="宋体" w:cs="宋体"/>
                <w:b w:val="0"/>
                <w:bCs w:val="0"/>
                <w:color w:val="auto"/>
                <w:kern w:val="0"/>
                <w:sz w:val="24"/>
                <w:szCs w:val="24"/>
                <w:lang w:val="en-US" w:eastAsia="zh-Hans"/>
              </w:rPr>
            </w:pPr>
            <w:r>
              <w:rPr>
                <w:rFonts w:hint="eastAsia" w:ascii="宋体" w:hAnsi="宋体" w:eastAsia="宋体" w:cs="宋体"/>
                <w:color w:val="auto"/>
                <w:sz w:val="24"/>
                <w:szCs w:val="24"/>
                <w:highlight w:val="none"/>
                <w:lang w:val="en-US" w:eastAsia="zh-CN"/>
              </w:rPr>
              <w:t>注：提供承诺函原件作为佐证依据</w:t>
            </w:r>
            <w:r>
              <w:rPr>
                <w:rFonts w:hint="eastAsia"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未提供不得分</w:t>
            </w:r>
            <w:r>
              <w:rPr>
                <w:rFonts w:hint="eastAsia" w:cs="宋体"/>
                <w:color w:val="auto"/>
                <w:sz w:val="24"/>
                <w:szCs w:val="24"/>
                <w:highlight w:val="none"/>
                <w:lang w:val="en-US" w:eastAsia="zh-CN"/>
              </w:rPr>
              <w:t>。</w:t>
            </w:r>
          </w:p>
        </w:tc>
      </w:tr>
    </w:tbl>
    <w:p w14:paraId="73588C3D">
      <w:pPr>
        <w:pStyle w:val="2"/>
        <w:spacing w:before="96"/>
        <w:ind w:left="0" w:leftChars="0" w:firstLine="0" w:firstLineChars="0"/>
        <w:rPr>
          <w:rFonts w:hint="eastAsia" w:asciiTheme="minorEastAsia" w:hAnsiTheme="minorEastAsia" w:eastAsiaTheme="minorEastAsia" w:cstheme="minorEastAsia"/>
          <w:color w:val="auto"/>
        </w:rPr>
      </w:pPr>
    </w:p>
    <w:p w14:paraId="41F12FCA">
      <w:pPr>
        <w:pStyle w:val="2"/>
        <w:spacing w:before="96"/>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（4）中标候选人排列规则顺序如下：</w:t>
      </w:r>
    </w:p>
    <w:p w14:paraId="7B96DFA6">
      <w:pPr>
        <w:pStyle w:val="22"/>
        <w:numPr>
          <w:ilvl w:val="0"/>
          <w:numId w:val="6"/>
        </w:numPr>
        <w:tabs>
          <w:tab w:val="left" w:pos="397"/>
        </w:tabs>
        <w:spacing w:before="113" w:after="0" w:line="240" w:lineRule="auto"/>
        <w:ind w:left="396" w:right="0" w:hanging="176"/>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按照评标总得分（FA）由高到低顺序排列。</w:t>
      </w:r>
    </w:p>
    <w:p w14:paraId="2BA743A7">
      <w:pPr>
        <w:pStyle w:val="22"/>
        <w:numPr>
          <w:ilvl w:val="0"/>
          <w:numId w:val="6"/>
        </w:numPr>
        <w:tabs>
          <w:tab w:val="left" w:pos="409"/>
        </w:tabs>
        <w:spacing w:before="112" w:after="0" w:line="328" w:lineRule="auto"/>
        <w:ind w:left="220" w:right="-70" w:rightChars="0" w:firstLine="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2"/>
          <w:sz w:val="24"/>
        </w:rPr>
        <w:t>评标总得分</w:t>
      </w:r>
      <w:r>
        <w:rPr>
          <w:rFonts w:hint="eastAsia" w:asciiTheme="minorEastAsia" w:hAnsiTheme="minorEastAsia" w:eastAsiaTheme="minorEastAsia" w:cstheme="minorEastAsia"/>
          <w:color w:val="auto"/>
          <w:spacing w:val="-4"/>
          <w:sz w:val="24"/>
        </w:rPr>
        <w:t>（FA）相同的，按照评标价</w:t>
      </w:r>
      <w:r>
        <w:rPr>
          <w:rFonts w:hint="eastAsia" w:asciiTheme="minorEastAsia" w:hAnsiTheme="minorEastAsia" w:eastAsiaTheme="minorEastAsia" w:cstheme="minorEastAsia"/>
          <w:color w:val="auto"/>
          <w:sz w:val="24"/>
        </w:rPr>
        <w:t>（即价格扣除后的投标报价</w:t>
      </w:r>
      <w:r>
        <w:rPr>
          <w:rFonts w:hint="eastAsia" w:asciiTheme="minorEastAsia" w:hAnsiTheme="minorEastAsia" w:eastAsiaTheme="minorEastAsia" w:cstheme="minorEastAsia"/>
          <w:color w:val="auto"/>
          <w:spacing w:val="-10"/>
          <w:sz w:val="24"/>
        </w:rPr>
        <w:t>）</w:t>
      </w:r>
      <w:r>
        <w:rPr>
          <w:rFonts w:hint="eastAsia" w:asciiTheme="minorEastAsia" w:hAnsiTheme="minorEastAsia" w:eastAsiaTheme="minorEastAsia" w:cstheme="minorEastAsia"/>
          <w:color w:val="auto"/>
          <w:spacing w:val="-2"/>
          <w:sz w:val="24"/>
        </w:rPr>
        <w:t>由低到高顺序排</w:t>
      </w:r>
      <w:r>
        <w:rPr>
          <w:rFonts w:hint="eastAsia" w:asciiTheme="minorEastAsia" w:hAnsiTheme="minorEastAsia" w:eastAsiaTheme="minorEastAsia" w:cstheme="minorEastAsia"/>
          <w:color w:val="auto"/>
          <w:sz w:val="24"/>
        </w:rPr>
        <w:t>列。</w:t>
      </w:r>
    </w:p>
    <w:p w14:paraId="2937FE08">
      <w:pPr>
        <w:pStyle w:val="22"/>
        <w:numPr>
          <w:ilvl w:val="0"/>
          <w:numId w:val="6"/>
        </w:numPr>
        <w:tabs>
          <w:tab w:val="left" w:pos="383"/>
        </w:tabs>
        <w:spacing w:before="0" w:after="0" w:line="305" w:lineRule="exact"/>
        <w:ind w:left="382" w:right="0" w:hanging="1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评标总得分（FA）且评标价（即价格扣除后的投标报价）相同的并列。</w:t>
      </w:r>
    </w:p>
    <w:p w14:paraId="15355DFB">
      <w:pPr>
        <w:pStyle w:val="2"/>
        <w:spacing w:before="113"/>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8、其他规定</w:t>
      </w:r>
    </w:p>
    <w:p w14:paraId="3C72FAEE">
      <w:pPr>
        <w:pStyle w:val="22"/>
        <w:numPr>
          <w:ilvl w:val="0"/>
          <w:numId w:val="0"/>
        </w:numPr>
        <w:tabs>
          <w:tab w:val="left" w:pos="1063"/>
        </w:tabs>
        <w:spacing w:before="112" w:after="0" w:line="240" w:lineRule="auto"/>
        <w:ind w:right="0" w:rightChars="0" w:firstLine="240" w:firstLineChars="1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8.1</w:t>
      </w:r>
      <w:r>
        <w:rPr>
          <w:rFonts w:hint="eastAsia" w:asciiTheme="minorEastAsia" w:hAnsiTheme="minorEastAsia" w:eastAsiaTheme="minorEastAsia" w:cstheme="minorEastAsia"/>
          <w:color w:val="auto"/>
          <w:sz w:val="24"/>
        </w:rPr>
        <w:t>评标应全程保密且不得透露给任一投标人或与评标工作无关的人员。</w:t>
      </w:r>
    </w:p>
    <w:p w14:paraId="430F2D70">
      <w:pPr>
        <w:pStyle w:val="22"/>
        <w:numPr>
          <w:ilvl w:val="0"/>
          <w:numId w:val="0"/>
        </w:numPr>
        <w:tabs>
          <w:tab w:val="left" w:pos="1063"/>
        </w:tabs>
        <w:spacing w:before="113" w:after="0" w:line="240" w:lineRule="auto"/>
        <w:ind w:right="0" w:rightChars="0" w:firstLine="240" w:firstLineChars="1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8.2</w:t>
      </w:r>
      <w:r>
        <w:rPr>
          <w:rFonts w:hint="eastAsia" w:asciiTheme="minorEastAsia" w:hAnsiTheme="minorEastAsia" w:eastAsiaTheme="minorEastAsia" w:cstheme="minorEastAsia"/>
          <w:color w:val="auto"/>
          <w:sz w:val="24"/>
        </w:rPr>
        <w:t>评标将进行全程实时录音录像，录音录像资料随采购文件一并存档。</w:t>
      </w:r>
    </w:p>
    <w:p w14:paraId="6242CD6F">
      <w:pPr>
        <w:pStyle w:val="22"/>
        <w:numPr>
          <w:ilvl w:val="0"/>
          <w:numId w:val="0"/>
        </w:numPr>
        <w:tabs>
          <w:tab w:val="left" w:pos="1063"/>
        </w:tabs>
        <w:spacing w:before="112" w:after="0" w:line="328" w:lineRule="auto"/>
        <w:ind w:right="-70" w:rightChars="0" w:firstLine="226" w:firstLineChars="1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7"/>
          <w:sz w:val="24"/>
          <w:lang w:val="en-US" w:eastAsia="zh-CN"/>
        </w:rPr>
        <w:t>8.3</w:t>
      </w:r>
      <w:r>
        <w:rPr>
          <w:rFonts w:hint="eastAsia" w:asciiTheme="minorEastAsia" w:hAnsiTheme="minorEastAsia" w:eastAsiaTheme="minorEastAsia" w:cstheme="minorEastAsia"/>
          <w:color w:val="auto"/>
          <w:spacing w:val="-7"/>
          <w:sz w:val="24"/>
        </w:rPr>
        <w:t xml:space="preserve">若投标人有任何试图干扰具体评标事务，影响评标委员会独立履行职责的行为， </w:t>
      </w:r>
      <w:r>
        <w:rPr>
          <w:rFonts w:hint="eastAsia" w:asciiTheme="minorEastAsia" w:hAnsiTheme="minorEastAsia" w:eastAsiaTheme="minorEastAsia" w:cstheme="minorEastAsia"/>
          <w:color w:val="auto"/>
          <w:spacing w:val="-4"/>
          <w:sz w:val="24"/>
        </w:rPr>
        <w:t>其投标无效且不予退还投标保证金或通过投标保函进行索赔。情节严重的，由财政部门列入不良行为记录。</w:t>
      </w:r>
    </w:p>
    <w:p w14:paraId="65EA4230">
      <w:pPr>
        <w:pStyle w:val="22"/>
        <w:numPr>
          <w:ilvl w:val="0"/>
          <w:numId w:val="0"/>
        </w:numPr>
        <w:tabs>
          <w:tab w:val="left" w:pos="1063"/>
        </w:tabs>
        <w:spacing w:before="0" w:after="0" w:line="304" w:lineRule="exact"/>
        <w:ind w:right="0" w:rightChars="0" w:firstLine="240" w:firstLineChars="1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8.4</w:t>
      </w:r>
      <w:r>
        <w:rPr>
          <w:rFonts w:hint="eastAsia" w:asciiTheme="minorEastAsia" w:hAnsiTheme="minorEastAsia" w:eastAsiaTheme="minorEastAsia" w:cstheme="minorEastAsia"/>
          <w:color w:val="auto"/>
          <w:sz w:val="24"/>
        </w:rPr>
        <w:t>其他：无。</w:t>
      </w:r>
    </w:p>
    <w:p w14:paraId="6E72B1DD">
      <w:pPr>
        <w:spacing w:after="0" w:line="304" w:lineRule="exact"/>
        <w:jc w:val="left"/>
        <w:rPr>
          <w:rFonts w:hint="eastAsia" w:asciiTheme="minorEastAsia" w:hAnsiTheme="minorEastAsia" w:eastAsiaTheme="minorEastAsia" w:cstheme="minorEastAsia"/>
          <w:color w:val="auto"/>
          <w:sz w:val="24"/>
        </w:rPr>
        <w:sectPr>
          <w:footerReference r:id="rId9" w:type="default"/>
          <w:pgSz w:w="11910" w:h="16840"/>
          <w:pgMar w:top="1420" w:right="860" w:bottom="1080" w:left="1220" w:header="0" w:footer="890" w:gutter="0"/>
          <w:pgNumType w:fmt="decimal"/>
          <w:cols w:space="720" w:num="1"/>
        </w:sectPr>
      </w:pPr>
    </w:p>
    <w:p w14:paraId="5E8359C7">
      <w:pPr>
        <w:pStyle w:val="4"/>
        <w:ind w:left="3044" w:right="0"/>
        <w:jc w:val="left"/>
        <w:rPr>
          <w:rFonts w:hint="eastAsia" w:asciiTheme="minorEastAsia" w:hAnsiTheme="minorEastAsia" w:eastAsiaTheme="minorEastAsia" w:cstheme="minorEastAsia"/>
          <w:color w:val="auto"/>
        </w:rPr>
      </w:pPr>
      <w:bookmarkStart w:id="34" w:name="第五章 招标内容及要求"/>
      <w:bookmarkEnd w:id="34"/>
      <w:r>
        <w:rPr>
          <w:rFonts w:hint="eastAsia" w:asciiTheme="minorEastAsia" w:hAnsiTheme="minorEastAsia" w:eastAsiaTheme="minorEastAsia" w:cstheme="minorEastAsia"/>
          <w:color w:val="auto"/>
          <w:sz w:val="36"/>
          <w:szCs w:val="36"/>
        </w:rPr>
        <w:t>第五章 招标内容及要求</w:t>
      </w:r>
    </w:p>
    <w:p w14:paraId="2E5747CD">
      <w:pPr>
        <w:pStyle w:val="5"/>
        <w:keepNext w:val="0"/>
        <w:keepLines w:val="0"/>
        <w:pageBreakBefore w:val="0"/>
        <w:widowControl w:val="0"/>
        <w:kinsoku/>
        <w:wordWrap/>
        <w:overflowPunct/>
        <w:topLinePunct w:val="0"/>
        <w:autoSpaceDE w:val="0"/>
        <w:autoSpaceDN w:val="0"/>
        <w:bidi w:val="0"/>
        <w:adjustRightInd/>
        <w:snapToGrid/>
        <w:spacing w:before="186" w:line="360" w:lineRule="auto"/>
        <w:ind w:left="0" w:leftChars="0" w:firstLine="0" w:firstLineChars="0"/>
        <w:jc w:val="both"/>
        <w:textAlignment w:val="auto"/>
        <w:rPr>
          <w:rFonts w:hint="eastAsia" w:asciiTheme="minorEastAsia" w:hAnsiTheme="minorEastAsia" w:eastAsiaTheme="minorEastAsia" w:cstheme="minorEastAsia"/>
          <w:color w:val="auto"/>
        </w:rPr>
      </w:pPr>
      <w:bookmarkStart w:id="35" w:name="一、项目概况（采购标的）"/>
      <w:bookmarkEnd w:id="35"/>
      <w:r>
        <w:rPr>
          <w:rFonts w:hint="eastAsia" w:asciiTheme="minorEastAsia" w:hAnsiTheme="minorEastAsia" w:eastAsiaTheme="minorEastAsia" w:cstheme="minorEastAsia"/>
          <w:color w:val="auto"/>
        </w:rPr>
        <w:t>一、项目概况（采购标的）</w:t>
      </w:r>
    </w:p>
    <w:p w14:paraId="6085860B">
      <w:pPr>
        <w:pStyle w:val="5"/>
        <w:keepNext w:val="0"/>
        <w:keepLines w:val="0"/>
        <w:pageBreakBefore w:val="0"/>
        <w:widowControl w:val="0"/>
        <w:kinsoku/>
        <w:wordWrap/>
        <w:topLinePunct w:val="0"/>
        <w:autoSpaceDE w:val="0"/>
        <w:autoSpaceDN w:val="0"/>
        <w:bidi w:val="0"/>
        <w:snapToGrid/>
        <w:spacing w:before="1" w:line="360" w:lineRule="auto"/>
        <w:ind w:left="0" w:leftChars="0" w:firstLine="480" w:firstLineChars="200"/>
        <w:rPr>
          <w:rFonts w:hint="eastAsia" w:asciiTheme="minorEastAsia" w:hAnsiTheme="minorEastAsia" w:eastAsiaTheme="minorEastAsia" w:cstheme="minorEastAsia"/>
          <w:b w:val="0"/>
          <w:bCs w:val="0"/>
          <w:color w:val="auto"/>
        </w:rPr>
      </w:pPr>
      <w:r>
        <w:rPr>
          <w:rFonts w:hint="eastAsia" w:asciiTheme="minorEastAsia" w:hAnsiTheme="minorEastAsia" w:eastAsiaTheme="minorEastAsia" w:cstheme="minorEastAsia"/>
          <w:b w:val="0"/>
          <w:bCs w:val="0"/>
          <w:color w:val="auto"/>
        </w:rPr>
        <w:t>本次</w:t>
      </w:r>
      <w:r>
        <w:rPr>
          <w:rFonts w:hint="eastAsia" w:asciiTheme="minorEastAsia" w:hAnsiTheme="minorEastAsia" w:eastAsiaTheme="minorEastAsia" w:cstheme="minorEastAsia"/>
          <w:b w:val="0"/>
          <w:bCs w:val="0"/>
          <w:color w:val="auto"/>
          <w:lang w:eastAsia="zh-CN"/>
        </w:rPr>
        <w:t>为8辆公路版座式新能源公交车采购项目</w:t>
      </w:r>
      <w:r>
        <w:rPr>
          <w:rFonts w:hint="eastAsia" w:asciiTheme="minorEastAsia" w:hAnsiTheme="minorEastAsia" w:eastAsiaTheme="minorEastAsia" w:cstheme="minorEastAsia"/>
          <w:b w:val="0"/>
          <w:bCs w:val="0"/>
          <w:color w:val="auto"/>
        </w:rPr>
        <w:t>。</w:t>
      </w:r>
      <w:r>
        <w:rPr>
          <w:rFonts w:hint="eastAsia" w:asciiTheme="minorEastAsia" w:hAnsiTheme="minorEastAsia" w:eastAsiaTheme="minorEastAsia" w:cstheme="minorEastAsia"/>
          <w:b w:val="0"/>
          <w:bCs w:val="0"/>
          <w:color w:val="auto"/>
          <w:lang w:eastAsia="zh-CN"/>
        </w:rPr>
        <w:t>投标人</w:t>
      </w:r>
      <w:r>
        <w:rPr>
          <w:rFonts w:hint="eastAsia" w:asciiTheme="minorEastAsia" w:hAnsiTheme="minorEastAsia" w:eastAsiaTheme="minorEastAsia" w:cstheme="minorEastAsia"/>
          <w:b w:val="0"/>
          <w:bCs w:val="0"/>
          <w:color w:val="auto"/>
        </w:rPr>
        <w:t>应根据</w:t>
      </w:r>
      <w:r>
        <w:rPr>
          <w:rFonts w:hint="eastAsia" w:asciiTheme="minorEastAsia" w:hAnsiTheme="minorEastAsia" w:eastAsiaTheme="minorEastAsia" w:cstheme="minorEastAsia"/>
          <w:b w:val="0"/>
          <w:bCs w:val="0"/>
          <w:color w:val="auto"/>
          <w:lang w:eastAsia="zh-CN"/>
        </w:rPr>
        <w:t>招标</w:t>
      </w:r>
      <w:r>
        <w:rPr>
          <w:rFonts w:hint="eastAsia" w:asciiTheme="minorEastAsia" w:hAnsiTheme="minorEastAsia" w:eastAsiaTheme="minorEastAsia" w:cstheme="minorEastAsia"/>
          <w:b w:val="0"/>
          <w:bCs w:val="0"/>
          <w:color w:val="auto"/>
        </w:rPr>
        <w:t>文件所提出的服务要求，选择具有最佳</w:t>
      </w:r>
      <w:r>
        <w:rPr>
          <w:rFonts w:hint="eastAsia" w:asciiTheme="minorEastAsia" w:hAnsiTheme="minorEastAsia" w:eastAsiaTheme="minorEastAsia" w:cstheme="minorEastAsia"/>
          <w:b w:val="0"/>
          <w:bCs w:val="0"/>
          <w:color w:val="auto"/>
          <w:lang w:val="en-US" w:eastAsia="zh-CN"/>
        </w:rPr>
        <w:t>服务</w:t>
      </w:r>
      <w:r>
        <w:rPr>
          <w:rFonts w:hint="eastAsia" w:asciiTheme="minorEastAsia" w:hAnsiTheme="minorEastAsia" w:eastAsiaTheme="minorEastAsia" w:cstheme="minorEastAsia"/>
          <w:b w:val="0"/>
          <w:bCs w:val="0"/>
          <w:color w:val="auto"/>
        </w:rPr>
        <w:t>前来投标，以充分显示贵公司的竞争实力。</w:t>
      </w:r>
    </w:p>
    <w:p w14:paraId="2EBFC2D1">
      <w:pPr>
        <w:pStyle w:val="5"/>
        <w:keepNext w:val="0"/>
        <w:keepLines w:val="0"/>
        <w:pageBreakBefore w:val="0"/>
        <w:widowControl w:val="0"/>
        <w:numPr>
          <w:ilvl w:val="0"/>
          <w:numId w:val="7"/>
        </w:numPr>
        <w:kinsoku/>
        <w:wordWrap/>
        <w:topLinePunct w:val="0"/>
        <w:autoSpaceDE w:val="0"/>
        <w:autoSpaceDN w:val="0"/>
        <w:bidi w:val="0"/>
        <w:snapToGrid/>
        <w:spacing w:before="1" w:line="360" w:lineRule="auto"/>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技术和服务要求（以“★”标示的内容为不允许负偏离的实质性要求）</w:t>
      </w:r>
      <w:bookmarkStart w:id="36" w:name="（一）各采购包采购清单技术参数要求"/>
      <w:bookmarkEnd w:id="36"/>
    </w:p>
    <w:p w14:paraId="45F0DBB5">
      <w:pPr>
        <w:pStyle w:val="5"/>
        <w:keepNext w:val="0"/>
        <w:keepLines w:val="0"/>
        <w:pageBreakBefore w:val="0"/>
        <w:widowControl w:val="0"/>
        <w:numPr>
          <w:ilvl w:val="0"/>
          <w:numId w:val="0"/>
        </w:numPr>
        <w:kinsoku/>
        <w:wordWrap/>
        <w:topLinePunct w:val="0"/>
        <w:autoSpaceDE w:val="0"/>
        <w:autoSpaceDN w:val="0"/>
        <w:bidi w:val="0"/>
        <w:snapToGrid/>
        <w:spacing w:before="1" w:line="360" w:lineRule="auto"/>
        <w:ind w:leftChars="0" w:right="0" w:rightChars="0"/>
        <w:rPr>
          <w:rFonts w:hint="eastAsia" w:asciiTheme="minorEastAsia" w:hAnsiTheme="minorEastAsia" w:eastAsiaTheme="minorEastAsia" w:cstheme="minorEastAsia"/>
          <w:color w:val="auto"/>
          <w:lang w:eastAsia="zh-CN"/>
        </w:rPr>
      </w:pPr>
      <w:r>
        <w:rPr>
          <w:rFonts w:hint="eastAsia" w:ascii="宋体" w:hAnsi="宋体" w:cs="宋体"/>
          <w:sz w:val="24"/>
        </w:rPr>
        <w:t>★</w:t>
      </w:r>
      <w:r>
        <w:rPr>
          <w:rFonts w:hint="eastAsia" w:asciiTheme="minorEastAsia" w:hAnsiTheme="minorEastAsia" w:eastAsiaTheme="minorEastAsia" w:cstheme="minorEastAsia"/>
          <w:color w:val="auto"/>
          <w:lang w:val="en-US" w:eastAsia="zh-CN"/>
        </w:rPr>
        <w:t>2.1、车辆需符合工业和信息化部公布的《道路机动车辆生产企业及产品公告》。</w:t>
      </w:r>
    </w:p>
    <w:tbl>
      <w:tblPr>
        <w:tblStyle w:val="16"/>
        <w:tblW w:w="10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710"/>
        <w:gridCol w:w="7554"/>
        <w:gridCol w:w="1183"/>
      </w:tblGrid>
      <w:tr w14:paraId="5257D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noWrap w:val="0"/>
            <w:vAlign w:val="center"/>
          </w:tcPr>
          <w:p w14:paraId="0E1F5F5E">
            <w:pPr>
              <w:snapToGrid w:val="0"/>
              <w:spacing w:line="360" w:lineRule="auto"/>
              <w:contextualSpacing/>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序号</w:t>
            </w:r>
          </w:p>
        </w:tc>
        <w:tc>
          <w:tcPr>
            <w:tcW w:w="710" w:type="dxa"/>
            <w:noWrap w:val="0"/>
            <w:vAlign w:val="center"/>
          </w:tcPr>
          <w:p w14:paraId="7E10ADF6">
            <w:pPr>
              <w:snapToGrid w:val="0"/>
              <w:spacing w:line="360" w:lineRule="auto"/>
              <w:contextualSpacing/>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项目</w:t>
            </w:r>
          </w:p>
        </w:tc>
        <w:tc>
          <w:tcPr>
            <w:tcW w:w="7554" w:type="dxa"/>
            <w:noWrap w:val="0"/>
            <w:vAlign w:val="center"/>
          </w:tcPr>
          <w:p w14:paraId="202CEE6C">
            <w:pPr>
              <w:snapToGrid w:val="0"/>
              <w:spacing w:line="360" w:lineRule="auto"/>
              <w:contextualSpacing/>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配置要求</w:t>
            </w:r>
          </w:p>
        </w:tc>
        <w:tc>
          <w:tcPr>
            <w:tcW w:w="1183" w:type="dxa"/>
            <w:noWrap w:val="0"/>
            <w:vAlign w:val="center"/>
          </w:tcPr>
          <w:p w14:paraId="63F1A988">
            <w:pPr>
              <w:snapToGrid w:val="0"/>
              <w:spacing w:line="360" w:lineRule="auto"/>
              <w:contextualSpacing/>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备注</w:t>
            </w:r>
          </w:p>
        </w:tc>
      </w:tr>
      <w:tr w14:paraId="763C7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0" w:hRule="atLeast"/>
          <w:jc w:val="center"/>
        </w:trPr>
        <w:tc>
          <w:tcPr>
            <w:tcW w:w="790" w:type="dxa"/>
            <w:noWrap w:val="0"/>
            <w:vAlign w:val="center"/>
          </w:tcPr>
          <w:p w14:paraId="2EC7384F">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710" w:type="dxa"/>
            <w:noWrap w:val="0"/>
            <w:vAlign w:val="center"/>
          </w:tcPr>
          <w:p w14:paraId="6350835A">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整车</w:t>
            </w:r>
          </w:p>
          <w:p w14:paraId="4C88BF11">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参数</w:t>
            </w:r>
          </w:p>
          <w:p w14:paraId="41C41ACA">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要求</w:t>
            </w:r>
          </w:p>
        </w:tc>
        <w:tc>
          <w:tcPr>
            <w:tcW w:w="7554" w:type="dxa"/>
            <w:noWrap w:val="0"/>
            <w:vAlign w:val="center"/>
          </w:tcPr>
          <w:p w14:paraId="0EF26004">
            <w:pPr>
              <w:pStyle w:val="5"/>
              <w:spacing w:before="1" w:line="360" w:lineRule="auto"/>
              <w:ind w:left="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1.1长：10900≤L≤11000mm；宽：2500mm≤L≤2550mm；高：H≤3500mm（至空调）；</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1</w:t>
            </w:r>
            <w:r>
              <w:rPr>
                <w:rFonts w:hint="eastAsia" w:ascii="宋体" w:hAnsi="宋体" w:eastAsia="宋体" w:cs="宋体"/>
                <w:b/>
                <w:bCs/>
                <w:color w:val="auto"/>
                <w:sz w:val="24"/>
                <w:szCs w:val="24"/>
                <w:highlight w:val="none"/>
                <w:lang w:eastAsia="zh-CN"/>
              </w:rPr>
              <w:t>）</w:t>
            </w:r>
          </w:p>
          <w:p w14:paraId="66261F7E">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▲1.2轴距：L≥6030mm；</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2</w:t>
            </w:r>
            <w:r>
              <w:rPr>
                <w:rFonts w:hint="eastAsia" w:ascii="宋体" w:hAnsi="宋体" w:eastAsia="宋体" w:cs="宋体"/>
                <w:b/>
                <w:bCs/>
                <w:color w:val="auto"/>
                <w:sz w:val="24"/>
                <w:szCs w:val="24"/>
                <w:highlight w:val="none"/>
                <w:lang w:eastAsia="zh-CN"/>
              </w:rPr>
              <w:t>）</w:t>
            </w:r>
          </w:p>
          <w:p w14:paraId="14B76FEE">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1.3车内净高：h≥1900mm；</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3</w:t>
            </w:r>
            <w:r>
              <w:rPr>
                <w:rFonts w:hint="eastAsia" w:ascii="宋体" w:hAnsi="宋体" w:eastAsia="宋体" w:cs="宋体"/>
                <w:b/>
                <w:bCs/>
                <w:color w:val="auto"/>
                <w:sz w:val="24"/>
                <w:szCs w:val="24"/>
                <w:highlight w:val="none"/>
                <w:lang w:eastAsia="zh-CN"/>
              </w:rPr>
              <w:t>）</w:t>
            </w:r>
          </w:p>
          <w:p w14:paraId="1001D9BE">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1.4最大爬坡度：≥12%；</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4</w:t>
            </w:r>
            <w:r>
              <w:rPr>
                <w:rFonts w:hint="eastAsia" w:ascii="宋体" w:hAnsi="宋体" w:eastAsia="宋体" w:cs="宋体"/>
                <w:b/>
                <w:bCs/>
                <w:color w:val="auto"/>
                <w:sz w:val="24"/>
                <w:szCs w:val="24"/>
                <w:highlight w:val="none"/>
                <w:lang w:eastAsia="zh-CN"/>
              </w:rPr>
              <w:t>）</w:t>
            </w:r>
          </w:p>
          <w:p w14:paraId="26A573E2">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1.5最大载客数：≥47人；</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5</w:t>
            </w:r>
            <w:r>
              <w:rPr>
                <w:rFonts w:hint="eastAsia" w:ascii="宋体" w:hAnsi="宋体" w:eastAsia="宋体" w:cs="宋体"/>
                <w:b/>
                <w:bCs/>
                <w:color w:val="auto"/>
                <w:sz w:val="24"/>
                <w:szCs w:val="24"/>
                <w:highlight w:val="none"/>
                <w:lang w:eastAsia="zh-CN"/>
              </w:rPr>
              <w:t>）</w:t>
            </w:r>
          </w:p>
          <w:p w14:paraId="375FA268">
            <w:pPr>
              <w:spacing w:line="360" w:lineRule="auto"/>
              <w:jc w:val="left"/>
              <w:rPr>
                <w:rFonts w:hint="eastAsia" w:ascii="宋体" w:hAnsi="宋体" w:eastAsia="宋体" w:cs="宋体"/>
                <w:i w:val="0"/>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i w:val="0"/>
                <w:color w:val="auto"/>
                <w:sz w:val="24"/>
                <w:szCs w:val="24"/>
                <w:highlight w:val="none"/>
              </w:rPr>
              <w:t>1.6整备质量：≤9500kg</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6</w:t>
            </w:r>
            <w:r>
              <w:rPr>
                <w:rFonts w:hint="eastAsia" w:ascii="宋体" w:hAnsi="宋体" w:eastAsia="宋体" w:cs="宋体"/>
                <w:b/>
                <w:bCs/>
                <w:color w:val="auto"/>
                <w:sz w:val="24"/>
                <w:szCs w:val="24"/>
                <w:highlight w:val="none"/>
                <w:lang w:eastAsia="zh-CN"/>
              </w:rPr>
              <w:t>）</w:t>
            </w:r>
          </w:p>
        </w:tc>
        <w:tc>
          <w:tcPr>
            <w:tcW w:w="1183" w:type="dxa"/>
            <w:noWrap w:val="0"/>
            <w:vAlign w:val="center"/>
          </w:tcPr>
          <w:p w14:paraId="76EB547F">
            <w:pPr>
              <w:spacing w:line="360" w:lineRule="auto"/>
              <w:jc w:val="center"/>
              <w:rPr>
                <w:rFonts w:hint="eastAsia" w:ascii="宋体" w:hAnsi="宋体" w:eastAsia="宋体" w:cs="宋体"/>
                <w:color w:val="auto"/>
                <w:sz w:val="24"/>
                <w:szCs w:val="24"/>
                <w:highlight w:val="none"/>
              </w:rPr>
            </w:pPr>
          </w:p>
        </w:tc>
      </w:tr>
      <w:tr w14:paraId="199C1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790" w:type="dxa"/>
            <w:noWrap w:val="0"/>
            <w:vAlign w:val="center"/>
          </w:tcPr>
          <w:p w14:paraId="15A4219E">
            <w:pPr>
              <w:snapToGrid w:val="0"/>
              <w:spacing w:line="360" w:lineRule="auto"/>
              <w:contextualSpacing/>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710" w:type="dxa"/>
            <w:noWrap w:val="0"/>
            <w:vAlign w:val="center"/>
          </w:tcPr>
          <w:p w14:paraId="70B2BB68">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动力</w:t>
            </w:r>
          </w:p>
          <w:p w14:paraId="52DAECB4">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电池</w:t>
            </w:r>
          </w:p>
          <w:p w14:paraId="617D6CD3">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系统</w:t>
            </w:r>
          </w:p>
        </w:tc>
        <w:tc>
          <w:tcPr>
            <w:tcW w:w="7554" w:type="dxa"/>
            <w:noWrap w:val="0"/>
            <w:vAlign w:val="center"/>
          </w:tcPr>
          <w:p w14:paraId="3DA6008E">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磷酸铁锂电池，采用国内优秀品牌电池或电芯，电池系统能量密度≥175（Wh/kg）；Ekg单位载质量能量消耗量</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rPr>
              <w:t>0.18（wh/km.kg）；动力电池配备集成液冷管理系统，提升电池寿命；要求车辆在城市道路实载、启动空调的工况运行且剩余电量SOC值≥15%的状态下，一次充满电续驶里程≥180km。</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7</w:t>
            </w:r>
            <w:r>
              <w:rPr>
                <w:rFonts w:hint="eastAsia" w:ascii="宋体" w:hAnsi="宋体" w:eastAsia="宋体" w:cs="宋体"/>
                <w:b/>
                <w:bCs/>
                <w:color w:val="auto"/>
                <w:sz w:val="24"/>
                <w:szCs w:val="24"/>
                <w:highlight w:val="none"/>
                <w:lang w:eastAsia="zh-CN"/>
              </w:rPr>
              <w:t>）</w:t>
            </w:r>
          </w:p>
          <w:p w14:paraId="315FBA83">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电池总容量要求≥176kwh。</w:t>
            </w:r>
            <w:r>
              <w:rPr>
                <w:rFonts w:hint="eastAsia" w:ascii="宋体" w:hAnsi="宋体" w:eastAsia="宋体" w:cs="宋体"/>
                <w:bCs/>
                <w:color w:val="auto"/>
                <w:sz w:val="24"/>
                <w:szCs w:val="24"/>
                <w:highlight w:val="none"/>
              </w:rPr>
              <w:t>动力电池质保10年。8年内电池容量衰减不超过20%；车辆使用过程中，电池一致性变差或容量衰减≥20%时，</w:t>
            </w:r>
            <w:r>
              <w:rPr>
                <w:rFonts w:hint="eastAsia" w:ascii="宋体" w:hAnsi="宋体" w:eastAsia="宋体" w:cs="宋体"/>
                <w:color w:val="auto"/>
                <w:sz w:val="24"/>
                <w:szCs w:val="24"/>
                <w:highlight w:val="none"/>
              </w:rPr>
              <w:t>投标人在不影响车辆正常运营的情况下免费更换电池。</w:t>
            </w:r>
            <w:r>
              <w:rPr>
                <w:rFonts w:hint="eastAsia" w:ascii="宋体" w:hAnsi="宋体" w:eastAsia="宋体" w:cs="宋体"/>
                <w:bCs/>
                <w:color w:val="auto"/>
                <w:sz w:val="24"/>
                <w:szCs w:val="24"/>
                <w:highlight w:val="none"/>
              </w:rPr>
              <w:t>如果车辆使用周期内配套电池厂家不能继续履行相应的电池保障服务，客车厂需提供落实电池改造替代方案并承担改造一切费用和损失。</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8</w:t>
            </w:r>
            <w:r>
              <w:rPr>
                <w:rFonts w:hint="eastAsia" w:ascii="宋体" w:hAnsi="宋体" w:eastAsia="宋体" w:cs="宋体"/>
                <w:b/>
                <w:bCs/>
                <w:color w:val="auto"/>
                <w:sz w:val="24"/>
                <w:szCs w:val="24"/>
                <w:highlight w:val="none"/>
                <w:lang w:eastAsia="zh-CN"/>
              </w:rPr>
              <w:t>）</w:t>
            </w:r>
          </w:p>
          <w:p w14:paraId="5D8775CE">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采用标准电池箱体进行一体化设计，箱体采用压铸箱体。为保证车辆的涉水安全，要求动力电池防护等级≥IP68，提供第三方检测报告</w:t>
            </w:r>
            <w:r>
              <w:rPr>
                <w:rFonts w:hint="eastAsia" w:cs="宋体"/>
                <w:color w:val="auto"/>
                <w:sz w:val="24"/>
                <w:szCs w:val="24"/>
                <w:highlight w:val="none"/>
                <w:lang w:eastAsia="zh-CN"/>
              </w:rPr>
              <w:t>复印件进行佐证</w:t>
            </w:r>
            <w:r>
              <w:rPr>
                <w:rFonts w:hint="eastAsia" w:ascii="宋体" w:hAnsi="宋体" w:eastAsia="宋体" w:cs="宋体"/>
                <w:color w:val="auto"/>
                <w:sz w:val="24"/>
                <w:szCs w:val="24"/>
                <w:highlight w:val="none"/>
              </w:rPr>
              <w:t>。</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9</w:t>
            </w:r>
            <w:r>
              <w:rPr>
                <w:rFonts w:hint="eastAsia" w:ascii="宋体" w:hAnsi="宋体" w:eastAsia="宋体" w:cs="宋体"/>
                <w:b/>
                <w:bCs/>
                <w:color w:val="auto"/>
                <w:sz w:val="24"/>
                <w:szCs w:val="24"/>
                <w:highlight w:val="none"/>
                <w:lang w:eastAsia="zh-CN"/>
              </w:rPr>
              <w:t>）</w:t>
            </w:r>
          </w:p>
          <w:p w14:paraId="4E894AB5">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动力电池仓应与乘客舱完全隔离，保证乘客不能触及动力电池系统；动力电池系统应有过电流断开装置。</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10</w:t>
            </w:r>
            <w:r>
              <w:rPr>
                <w:rFonts w:hint="eastAsia" w:ascii="宋体" w:hAnsi="宋体" w:eastAsia="宋体" w:cs="宋体"/>
                <w:b/>
                <w:bCs/>
                <w:color w:val="auto"/>
                <w:sz w:val="24"/>
                <w:szCs w:val="24"/>
                <w:highlight w:val="none"/>
                <w:lang w:eastAsia="zh-CN"/>
              </w:rPr>
              <w:t>）</w:t>
            </w:r>
          </w:p>
          <w:p w14:paraId="58C4CEB4">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具备动力电池智能管理系统，电池管理系统能够对整车电池系统状态实现全时段监控，能够对电池异常状态预警，确保对电池系统全天候无缝隙监控。</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11</w:t>
            </w:r>
            <w:r>
              <w:rPr>
                <w:rFonts w:hint="eastAsia" w:ascii="宋体" w:hAnsi="宋体" w:eastAsia="宋体" w:cs="宋体"/>
                <w:b/>
                <w:bCs/>
                <w:color w:val="auto"/>
                <w:sz w:val="24"/>
                <w:szCs w:val="24"/>
                <w:highlight w:val="none"/>
                <w:lang w:eastAsia="zh-CN"/>
              </w:rPr>
              <w:t>）</w:t>
            </w:r>
          </w:p>
        </w:tc>
        <w:tc>
          <w:tcPr>
            <w:tcW w:w="1183" w:type="dxa"/>
            <w:noWrap w:val="0"/>
            <w:vAlign w:val="center"/>
          </w:tcPr>
          <w:p w14:paraId="3B73E0AB">
            <w:pPr>
              <w:spacing w:line="360" w:lineRule="auto"/>
              <w:jc w:val="center"/>
              <w:rPr>
                <w:rFonts w:hint="eastAsia" w:ascii="宋体" w:hAnsi="宋体" w:eastAsia="宋体" w:cs="宋体"/>
                <w:color w:val="auto"/>
                <w:sz w:val="24"/>
                <w:szCs w:val="24"/>
                <w:highlight w:val="none"/>
              </w:rPr>
            </w:pPr>
          </w:p>
        </w:tc>
      </w:tr>
      <w:tr w14:paraId="3F49D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790" w:type="dxa"/>
            <w:noWrap w:val="0"/>
            <w:vAlign w:val="center"/>
          </w:tcPr>
          <w:p w14:paraId="1EAB9850">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710" w:type="dxa"/>
            <w:noWrap w:val="0"/>
            <w:vAlign w:val="center"/>
          </w:tcPr>
          <w:p w14:paraId="37F5F8AE">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电机</w:t>
            </w:r>
          </w:p>
          <w:p w14:paraId="5CD3F415">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电控</w:t>
            </w:r>
          </w:p>
          <w:p w14:paraId="11017444">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系统</w:t>
            </w:r>
          </w:p>
        </w:tc>
        <w:tc>
          <w:tcPr>
            <w:tcW w:w="7554" w:type="dxa"/>
            <w:noWrap w:val="0"/>
            <w:vAlign w:val="center"/>
          </w:tcPr>
          <w:p w14:paraId="7C92E3BE">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▲3.1采用水冷永磁同步电机，质保8年。电机功率须满足公路客运况运营要求，并具有低速大转矩特性及较宽范围内的恒功率特性。要求驱动电机峰值功率≥2</w:t>
            </w:r>
            <w:r>
              <w:rPr>
                <w:rFonts w:hint="eastAsia" w:cs="宋体"/>
                <w:color w:val="auto"/>
                <w:sz w:val="24"/>
                <w:szCs w:val="24"/>
                <w:highlight w:val="none"/>
                <w:lang w:val="en-US" w:eastAsia="zh-CN"/>
              </w:rPr>
              <w:t>4</w:t>
            </w:r>
            <w:r>
              <w:rPr>
                <w:rFonts w:hint="eastAsia" w:ascii="宋体" w:hAnsi="宋体" w:eastAsia="宋体" w:cs="宋体"/>
                <w:color w:val="auto"/>
                <w:sz w:val="24"/>
                <w:szCs w:val="24"/>
                <w:highlight w:val="none"/>
              </w:rPr>
              <w:t>0kw。</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12</w:t>
            </w:r>
            <w:r>
              <w:rPr>
                <w:rFonts w:hint="eastAsia" w:ascii="宋体" w:hAnsi="宋体" w:eastAsia="宋体" w:cs="宋体"/>
                <w:b/>
                <w:bCs/>
                <w:color w:val="auto"/>
                <w:sz w:val="24"/>
                <w:szCs w:val="24"/>
                <w:highlight w:val="none"/>
                <w:lang w:eastAsia="zh-CN"/>
              </w:rPr>
              <w:t>）</w:t>
            </w:r>
          </w:p>
          <w:p w14:paraId="2AE50D28">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3.2为保证车辆的涉水安全，要求电机系统防护等级不低于IP68，提供第三方检测报告</w:t>
            </w:r>
            <w:r>
              <w:rPr>
                <w:rFonts w:hint="eastAsia" w:cs="宋体"/>
                <w:color w:val="auto"/>
                <w:sz w:val="24"/>
                <w:szCs w:val="24"/>
                <w:highlight w:val="none"/>
                <w:lang w:eastAsia="zh-CN"/>
              </w:rPr>
              <w:t>复印件进行佐证</w:t>
            </w:r>
            <w:r>
              <w:rPr>
                <w:rFonts w:hint="eastAsia" w:ascii="宋体" w:hAnsi="宋体" w:eastAsia="宋体" w:cs="宋体"/>
                <w:color w:val="auto"/>
                <w:sz w:val="24"/>
                <w:szCs w:val="24"/>
                <w:highlight w:val="none"/>
              </w:rPr>
              <w:t>。</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13</w:t>
            </w:r>
            <w:r>
              <w:rPr>
                <w:rFonts w:hint="eastAsia" w:ascii="宋体" w:hAnsi="宋体" w:eastAsia="宋体" w:cs="宋体"/>
                <w:b/>
                <w:bCs/>
                <w:color w:val="auto"/>
                <w:sz w:val="24"/>
                <w:szCs w:val="24"/>
                <w:highlight w:val="none"/>
                <w:lang w:eastAsia="zh-CN"/>
              </w:rPr>
              <w:t>）</w:t>
            </w:r>
          </w:p>
          <w:p w14:paraId="36BFAF80">
            <w:pPr>
              <w:spacing w:line="360" w:lineRule="auto"/>
              <w:jc w:val="left"/>
              <w:rPr>
                <w:rFonts w:hint="eastAsia" w:ascii="宋体" w:hAnsi="宋体" w:eastAsia="宋体" w:cs="宋体"/>
                <w:bCs/>
                <w:color w:val="auto"/>
                <w:spacing w:val="-22"/>
                <w:sz w:val="24"/>
                <w:szCs w:val="24"/>
                <w:highlight w:val="none"/>
              </w:rPr>
            </w:pPr>
            <w:r>
              <w:rPr>
                <w:rFonts w:hint="eastAsia" w:ascii="宋体" w:hAnsi="宋体" w:eastAsia="宋体" w:cs="宋体"/>
                <w:color w:val="auto"/>
                <w:sz w:val="24"/>
                <w:szCs w:val="24"/>
                <w:highlight w:val="none"/>
              </w:rPr>
              <w:t>3.3采用集成化控制系统或多合一集成控制器，尽可能减少高压连接点，确保高压连接的安全性与可靠性，减少故障率，整车控制器线束要求布置合理。</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14</w:t>
            </w:r>
            <w:r>
              <w:rPr>
                <w:rFonts w:hint="eastAsia" w:ascii="宋体" w:hAnsi="宋体" w:eastAsia="宋体" w:cs="宋体"/>
                <w:b/>
                <w:bCs/>
                <w:color w:val="auto"/>
                <w:sz w:val="24"/>
                <w:szCs w:val="24"/>
                <w:highlight w:val="none"/>
                <w:lang w:eastAsia="zh-CN"/>
              </w:rPr>
              <w:t>）</w:t>
            </w:r>
          </w:p>
          <w:p w14:paraId="1F5B44BE">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3.4整车控制器防护等级要求不低于IP68，保证车辆的防水防尘，提供第三方检测报告</w:t>
            </w:r>
            <w:r>
              <w:rPr>
                <w:rFonts w:hint="eastAsia" w:cs="宋体"/>
                <w:color w:val="auto"/>
                <w:sz w:val="24"/>
                <w:szCs w:val="24"/>
                <w:highlight w:val="none"/>
                <w:lang w:eastAsia="zh-CN"/>
              </w:rPr>
              <w:t>复印件进行佐证</w:t>
            </w:r>
            <w:r>
              <w:rPr>
                <w:rFonts w:hint="eastAsia" w:ascii="宋体" w:hAnsi="宋体" w:eastAsia="宋体" w:cs="宋体"/>
                <w:color w:val="auto"/>
                <w:sz w:val="24"/>
                <w:szCs w:val="24"/>
                <w:highlight w:val="none"/>
              </w:rPr>
              <w:t>。</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15</w:t>
            </w:r>
            <w:r>
              <w:rPr>
                <w:rFonts w:hint="eastAsia" w:ascii="宋体" w:hAnsi="宋体" w:eastAsia="宋体" w:cs="宋体"/>
                <w:b/>
                <w:bCs/>
                <w:color w:val="auto"/>
                <w:sz w:val="24"/>
                <w:szCs w:val="24"/>
                <w:highlight w:val="none"/>
                <w:lang w:eastAsia="zh-CN"/>
              </w:rPr>
              <w:t>）</w:t>
            </w:r>
          </w:p>
          <w:p w14:paraId="1DB9EB33">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3.6控制系统与乘客舱隔开，通风散热良好，确保电器设备正常工作。</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16</w:t>
            </w:r>
            <w:r>
              <w:rPr>
                <w:rFonts w:hint="eastAsia" w:ascii="宋体" w:hAnsi="宋体" w:eastAsia="宋体" w:cs="宋体"/>
                <w:b/>
                <w:bCs/>
                <w:color w:val="auto"/>
                <w:sz w:val="24"/>
                <w:szCs w:val="24"/>
                <w:highlight w:val="none"/>
                <w:lang w:eastAsia="zh-CN"/>
              </w:rPr>
              <w:t>）</w:t>
            </w:r>
          </w:p>
        </w:tc>
        <w:tc>
          <w:tcPr>
            <w:tcW w:w="1183" w:type="dxa"/>
            <w:noWrap w:val="0"/>
            <w:vAlign w:val="center"/>
          </w:tcPr>
          <w:p w14:paraId="0E1411C9">
            <w:pPr>
              <w:spacing w:line="360" w:lineRule="auto"/>
              <w:jc w:val="center"/>
              <w:rPr>
                <w:rFonts w:hint="eastAsia" w:ascii="宋体" w:hAnsi="宋体" w:eastAsia="宋体" w:cs="宋体"/>
                <w:color w:val="auto"/>
                <w:sz w:val="24"/>
                <w:szCs w:val="24"/>
                <w:highlight w:val="none"/>
              </w:rPr>
            </w:pPr>
          </w:p>
        </w:tc>
      </w:tr>
      <w:tr w14:paraId="67C46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790" w:type="dxa"/>
            <w:noWrap w:val="0"/>
            <w:vAlign w:val="center"/>
          </w:tcPr>
          <w:p w14:paraId="4A614DDF">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710" w:type="dxa"/>
            <w:noWrap w:val="0"/>
            <w:vAlign w:val="center"/>
          </w:tcPr>
          <w:p w14:paraId="6A71AD24">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底</w:t>
            </w:r>
          </w:p>
          <w:p w14:paraId="2C5940E8">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盘</w:t>
            </w:r>
          </w:p>
          <w:p w14:paraId="13409F16">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w:t>
            </w:r>
          </w:p>
          <w:p w14:paraId="0C863EBC">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统</w:t>
            </w:r>
          </w:p>
        </w:tc>
        <w:tc>
          <w:tcPr>
            <w:tcW w:w="7554" w:type="dxa"/>
            <w:noWrap w:val="0"/>
            <w:vAlign w:val="center"/>
          </w:tcPr>
          <w:p w14:paraId="4B89EF43">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4.1采用整体式动力转向系统，配装优秀品牌转向器；配备高低压双源电动液压助力转向系统，确保车辆发生故障后拖车安全。</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17</w:t>
            </w:r>
            <w:r>
              <w:rPr>
                <w:rFonts w:hint="eastAsia" w:ascii="宋体" w:hAnsi="宋体" w:eastAsia="宋体" w:cs="宋体"/>
                <w:b/>
                <w:bCs/>
                <w:color w:val="auto"/>
                <w:sz w:val="24"/>
                <w:szCs w:val="24"/>
                <w:highlight w:val="none"/>
                <w:lang w:eastAsia="zh-CN"/>
              </w:rPr>
              <w:t>）</w:t>
            </w:r>
          </w:p>
          <w:p w14:paraId="77028DF2">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4.2配装无油活塞式电动空压机；采用双回路气压制动系统，保证制动系统安全可靠。</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18</w:t>
            </w:r>
            <w:r>
              <w:rPr>
                <w:rFonts w:hint="eastAsia" w:ascii="宋体" w:hAnsi="宋体" w:eastAsia="宋体" w:cs="宋体"/>
                <w:b/>
                <w:bCs/>
                <w:color w:val="auto"/>
                <w:sz w:val="24"/>
                <w:szCs w:val="24"/>
                <w:highlight w:val="none"/>
                <w:lang w:eastAsia="zh-CN"/>
              </w:rPr>
              <w:t>）</w:t>
            </w:r>
          </w:p>
          <w:p w14:paraId="7BBD61D5">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▲4.3前桥最大载荷≥4700Kg，后桥最大载荷≥10300Kg，前后桥配备免维护轮毂，配置新能源专用主减速器，主减速器速比的设定应根据运行的特点，确保能耗消耗的经济性，质保</w:t>
            </w:r>
            <w:r>
              <w:rPr>
                <w:rFonts w:hint="eastAsia" w:cs="宋体"/>
                <w:color w:val="auto"/>
                <w:sz w:val="24"/>
                <w:szCs w:val="24"/>
                <w:highlight w:val="none"/>
                <w:lang w:val="en-US" w:eastAsia="zh-CN"/>
              </w:rPr>
              <w:t>8</w:t>
            </w:r>
            <w:r>
              <w:rPr>
                <w:rFonts w:hint="eastAsia" w:ascii="宋体" w:hAnsi="宋体" w:eastAsia="宋体" w:cs="宋体"/>
                <w:color w:val="auto"/>
                <w:sz w:val="24"/>
                <w:szCs w:val="24"/>
                <w:highlight w:val="none"/>
              </w:rPr>
              <w:t>年。</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19</w:t>
            </w:r>
            <w:r>
              <w:rPr>
                <w:rFonts w:hint="eastAsia" w:ascii="宋体" w:hAnsi="宋体" w:eastAsia="宋体" w:cs="宋体"/>
                <w:b/>
                <w:bCs/>
                <w:color w:val="auto"/>
                <w:sz w:val="24"/>
                <w:szCs w:val="24"/>
                <w:highlight w:val="none"/>
                <w:lang w:eastAsia="zh-CN"/>
              </w:rPr>
              <w:t>）</w:t>
            </w:r>
          </w:p>
          <w:p w14:paraId="16BD46B6">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4.4前后行车制动器采用盘式制动器，驻车制动器采用手控气动储能弹簧制动器，自调臂；制动气压低压时报警灯、蜂鸣器单设，区别其它报警。</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20</w:t>
            </w:r>
            <w:r>
              <w:rPr>
                <w:rFonts w:hint="eastAsia" w:ascii="宋体" w:hAnsi="宋体" w:eastAsia="宋体" w:cs="宋体"/>
                <w:b/>
                <w:bCs/>
                <w:color w:val="auto"/>
                <w:sz w:val="24"/>
                <w:szCs w:val="24"/>
                <w:highlight w:val="none"/>
                <w:lang w:eastAsia="zh-CN"/>
              </w:rPr>
              <w:t>）</w:t>
            </w:r>
          </w:p>
          <w:p w14:paraId="519AA531">
            <w:pPr>
              <w:spacing w:line="360" w:lineRule="auto"/>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4.5整车配装ABS电子控制制动系统</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整车采用空气悬挂系统。</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21</w:t>
            </w:r>
            <w:r>
              <w:rPr>
                <w:rFonts w:hint="eastAsia" w:ascii="宋体" w:hAnsi="宋体" w:eastAsia="宋体" w:cs="宋体"/>
                <w:b/>
                <w:bCs/>
                <w:color w:val="auto"/>
                <w:sz w:val="24"/>
                <w:szCs w:val="24"/>
                <w:highlight w:val="none"/>
                <w:lang w:eastAsia="zh-CN"/>
              </w:rPr>
              <w:t>）</w:t>
            </w:r>
          </w:p>
          <w:p w14:paraId="7E4A4FCD">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采用295/80R22.5或11R22.5规格子午线真空胎，并配备同规格带轮辋的备胎1只。</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22</w:t>
            </w:r>
            <w:r>
              <w:rPr>
                <w:rFonts w:hint="eastAsia" w:ascii="宋体" w:hAnsi="宋体" w:eastAsia="宋体" w:cs="宋体"/>
                <w:b/>
                <w:bCs/>
                <w:color w:val="auto"/>
                <w:sz w:val="24"/>
                <w:szCs w:val="24"/>
                <w:highlight w:val="none"/>
                <w:lang w:eastAsia="zh-CN"/>
              </w:rPr>
              <w:t>）</w:t>
            </w:r>
          </w:p>
        </w:tc>
        <w:tc>
          <w:tcPr>
            <w:tcW w:w="1183" w:type="dxa"/>
            <w:noWrap w:val="0"/>
            <w:vAlign w:val="center"/>
          </w:tcPr>
          <w:p w14:paraId="0B7E0192">
            <w:pPr>
              <w:spacing w:line="360" w:lineRule="auto"/>
              <w:jc w:val="center"/>
              <w:rPr>
                <w:rFonts w:hint="eastAsia" w:ascii="宋体" w:hAnsi="宋体" w:eastAsia="宋体" w:cs="宋体"/>
                <w:color w:val="auto"/>
                <w:sz w:val="24"/>
                <w:szCs w:val="24"/>
                <w:highlight w:val="none"/>
              </w:rPr>
            </w:pPr>
          </w:p>
        </w:tc>
      </w:tr>
      <w:tr w14:paraId="0180E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790" w:type="dxa"/>
            <w:noWrap w:val="0"/>
            <w:vAlign w:val="center"/>
          </w:tcPr>
          <w:p w14:paraId="4CB975F5">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710" w:type="dxa"/>
            <w:noWrap w:val="0"/>
            <w:vAlign w:val="center"/>
          </w:tcPr>
          <w:p w14:paraId="02D340FD">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车</w:t>
            </w:r>
          </w:p>
          <w:p w14:paraId="07FC611F">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w:t>
            </w:r>
          </w:p>
          <w:p w14:paraId="5AB8AC0F">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内</w:t>
            </w:r>
          </w:p>
          <w:p w14:paraId="3E591BDF">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饰</w:t>
            </w:r>
          </w:p>
          <w:p w14:paraId="5ADB6843">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w:t>
            </w:r>
          </w:p>
          <w:p w14:paraId="5CA51593">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统</w:t>
            </w:r>
          </w:p>
        </w:tc>
        <w:tc>
          <w:tcPr>
            <w:tcW w:w="7554" w:type="dxa"/>
            <w:noWrap w:val="0"/>
            <w:vAlign w:val="center"/>
          </w:tcPr>
          <w:p w14:paraId="4838FD02">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5.1车身采用预应力涨拉蒙皮，蒙皮型材采用上海宝钢产品；车身骨架采用整车阴极电泳工艺处理，保证车身在沿海区域不腐蚀。</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23</w:t>
            </w:r>
            <w:r>
              <w:rPr>
                <w:rFonts w:hint="eastAsia" w:ascii="宋体" w:hAnsi="宋体" w:eastAsia="宋体" w:cs="宋体"/>
                <w:b/>
                <w:bCs/>
                <w:color w:val="auto"/>
                <w:sz w:val="24"/>
                <w:szCs w:val="24"/>
                <w:highlight w:val="none"/>
                <w:lang w:eastAsia="zh-CN"/>
              </w:rPr>
              <w:t>）</w:t>
            </w:r>
          </w:p>
          <w:p w14:paraId="7736071E">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5.2配备整体式仪表台，提升驾驶员操便性，仪表、开关布局合理，仪表台设计一体式司机茶杯托架一只。</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24</w:t>
            </w:r>
            <w:r>
              <w:rPr>
                <w:rFonts w:hint="eastAsia" w:ascii="宋体" w:hAnsi="宋体" w:eastAsia="宋体" w:cs="宋体"/>
                <w:b/>
                <w:bCs/>
                <w:color w:val="auto"/>
                <w:sz w:val="24"/>
                <w:szCs w:val="24"/>
                <w:highlight w:val="none"/>
                <w:lang w:eastAsia="zh-CN"/>
              </w:rPr>
              <w:t>）</w:t>
            </w:r>
          </w:p>
          <w:p w14:paraId="0343EA94">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5.3采用整体式行李架设计，两侧空调出风口安装风量调节开关，顶、侧板采用优质蜂窝板与车身内部颜色要协调。</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25</w:t>
            </w:r>
            <w:r>
              <w:rPr>
                <w:rFonts w:hint="eastAsia" w:ascii="宋体" w:hAnsi="宋体" w:eastAsia="宋体" w:cs="宋体"/>
                <w:b/>
                <w:bCs/>
                <w:color w:val="auto"/>
                <w:sz w:val="24"/>
                <w:szCs w:val="24"/>
                <w:highlight w:val="none"/>
                <w:lang w:eastAsia="zh-CN"/>
              </w:rPr>
              <w:t>）</w:t>
            </w:r>
          </w:p>
          <w:p w14:paraId="33F0C08F">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5.4地板采用优质材料，地板上铺防滑、阻燃、耐磨且与车厢内饰协调的优质地板革，地板革带预覆胶工艺，阻燃性能符合国标要求，环保性能达标。</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26</w:t>
            </w:r>
            <w:r>
              <w:rPr>
                <w:rFonts w:hint="eastAsia" w:ascii="宋体" w:hAnsi="宋体" w:eastAsia="宋体" w:cs="宋体"/>
                <w:b/>
                <w:bCs/>
                <w:color w:val="auto"/>
                <w:sz w:val="24"/>
                <w:szCs w:val="24"/>
                <w:highlight w:val="none"/>
                <w:lang w:eastAsia="zh-CN"/>
              </w:rPr>
              <w:t>）</w:t>
            </w:r>
          </w:p>
          <w:p w14:paraId="24A29F73">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5.5车身右侧设2个乘客门，采用前后气动防夹外摆门，车门应有锁；具备车门未关闭车辆无法启动自动控制功能。</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27</w:t>
            </w:r>
            <w:r>
              <w:rPr>
                <w:rFonts w:hint="eastAsia" w:ascii="宋体" w:hAnsi="宋体" w:eastAsia="宋体" w:cs="宋体"/>
                <w:b/>
                <w:bCs/>
                <w:color w:val="auto"/>
                <w:sz w:val="24"/>
                <w:szCs w:val="24"/>
                <w:highlight w:val="none"/>
                <w:lang w:eastAsia="zh-CN"/>
              </w:rPr>
              <w:t>）</w:t>
            </w:r>
          </w:p>
          <w:p w14:paraId="2449871A">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5.6顶盖要做防漏水处理，顶盖内侧应有隔热减振措施，顶盖两侧设有落水糟，水糟应连续延伸至侧窗下沿，水槽应美观实用；天窗带换气扇，带空气净化，符合GB13094《客车结构安全要求》的尺寸要求。</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28</w:t>
            </w:r>
            <w:r>
              <w:rPr>
                <w:rFonts w:hint="eastAsia" w:ascii="宋体" w:hAnsi="宋体" w:eastAsia="宋体" w:cs="宋体"/>
                <w:b/>
                <w:bCs/>
                <w:color w:val="auto"/>
                <w:sz w:val="24"/>
                <w:szCs w:val="24"/>
                <w:highlight w:val="none"/>
                <w:lang w:eastAsia="zh-CN"/>
              </w:rPr>
              <w:t>）</w:t>
            </w:r>
          </w:p>
          <w:p w14:paraId="55AE9444">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5.7驾驶区安装防护隔离装置，符合国标要求。</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29</w:t>
            </w:r>
            <w:r>
              <w:rPr>
                <w:rFonts w:hint="eastAsia" w:ascii="宋体" w:hAnsi="宋体" w:eastAsia="宋体" w:cs="宋体"/>
                <w:b/>
                <w:bCs/>
                <w:color w:val="auto"/>
                <w:sz w:val="24"/>
                <w:szCs w:val="24"/>
                <w:highlight w:val="none"/>
                <w:lang w:eastAsia="zh-CN"/>
              </w:rPr>
              <w:t>）</w:t>
            </w:r>
          </w:p>
          <w:p w14:paraId="179E6CA7">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5.8驾驶员座椅要求采用全气囊减震司机椅，提高驾驶员舒适性，具有离座提醒及安全带未系报警功能，前后上下多向可调，司机椅右侧带扶手。</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30</w:t>
            </w:r>
            <w:r>
              <w:rPr>
                <w:rFonts w:hint="eastAsia" w:ascii="宋体" w:hAnsi="宋体" w:eastAsia="宋体" w:cs="宋体"/>
                <w:b/>
                <w:bCs/>
                <w:color w:val="auto"/>
                <w:sz w:val="24"/>
                <w:szCs w:val="24"/>
                <w:highlight w:val="none"/>
                <w:lang w:eastAsia="zh-CN"/>
              </w:rPr>
              <w:t>）</w:t>
            </w:r>
          </w:p>
          <w:p w14:paraId="3E8AA277">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5.9前档风玻璃采用双曲面全景夹胶安全玻璃，后挡风玻璃采用整体式钢化安全玻璃；粘贴式侧窗玻璃，采用内嵌式推拉窗，玻璃颜色采用牡丹绿玻璃；司机窗采用白色玻璃；外推式应急窗符合国标要求。</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项号3</w:t>
            </w:r>
            <w:r>
              <w:rPr>
                <w:rFonts w:hint="eastAsia" w:cs="宋体"/>
                <w:b/>
                <w:bCs/>
                <w:color w:val="auto"/>
                <w:sz w:val="24"/>
                <w:szCs w:val="24"/>
                <w:highlight w:val="none"/>
                <w:lang w:val="en-US" w:eastAsia="zh-CN"/>
              </w:rPr>
              <w:t>1</w:t>
            </w:r>
            <w:r>
              <w:rPr>
                <w:rFonts w:hint="eastAsia" w:ascii="宋体" w:hAnsi="宋体" w:eastAsia="宋体" w:cs="宋体"/>
                <w:b/>
                <w:bCs/>
                <w:color w:val="auto"/>
                <w:sz w:val="24"/>
                <w:szCs w:val="24"/>
                <w:highlight w:val="none"/>
                <w:lang w:eastAsia="zh-CN"/>
              </w:rPr>
              <w:t>）</w:t>
            </w:r>
          </w:p>
          <w:p w14:paraId="59F83A51">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5.10乘客座椅采用豪高靠软垫可调座椅，前后可调、下压式扶手、配装自动伸缩带未系报警功能安全带；座椅数及布置形式由厂家出方案，由</w:t>
            </w:r>
            <w:r>
              <w:rPr>
                <w:rFonts w:hint="eastAsia" w:ascii="宋体" w:hAnsi="宋体" w:eastAsia="宋体" w:cs="宋体"/>
                <w:color w:val="auto"/>
                <w:sz w:val="24"/>
                <w:szCs w:val="24"/>
                <w:highlight w:val="none"/>
                <w:lang w:eastAsia="zh-CN"/>
              </w:rPr>
              <w:t>采购人</w:t>
            </w:r>
            <w:r>
              <w:rPr>
                <w:rFonts w:hint="eastAsia" w:ascii="宋体" w:hAnsi="宋体" w:eastAsia="宋体" w:cs="宋体"/>
                <w:color w:val="auto"/>
                <w:sz w:val="24"/>
                <w:szCs w:val="24"/>
                <w:highlight w:val="none"/>
              </w:rPr>
              <w:t>确定。</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32</w:t>
            </w:r>
            <w:r>
              <w:rPr>
                <w:rFonts w:hint="eastAsia" w:ascii="宋体" w:hAnsi="宋体" w:eastAsia="宋体" w:cs="宋体"/>
                <w:b/>
                <w:bCs/>
                <w:color w:val="auto"/>
                <w:sz w:val="24"/>
                <w:szCs w:val="24"/>
                <w:highlight w:val="none"/>
                <w:lang w:eastAsia="zh-CN"/>
              </w:rPr>
              <w:t>）</w:t>
            </w:r>
          </w:p>
          <w:p w14:paraId="3C684085">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驾驶员前、侧安装卷帘式遮阳帘，整车安装垂条窗帘。在上下客门处配置扶手，方便乘客上下车。</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33</w:t>
            </w:r>
            <w:r>
              <w:rPr>
                <w:rFonts w:hint="eastAsia" w:ascii="宋体" w:hAnsi="宋体" w:eastAsia="宋体" w:cs="宋体"/>
                <w:b/>
                <w:bCs/>
                <w:color w:val="auto"/>
                <w:sz w:val="24"/>
                <w:szCs w:val="24"/>
                <w:highlight w:val="none"/>
                <w:lang w:eastAsia="zh-CN"/>
              </w:rPr>
              <w:t>）</w:t>
            </w:r>
          </w:p>
          <w:p w14:paraId="2AF2C372">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val="en-US" w:eastAsia="zh-CN"/>
              </w:rPr>
              <w:t>12</w:t>
            </w:r>
            <w:r>
              <w:rPr>
                <w:rFonts w:hint="eastAsia" w:ascii="宋体" w:hAnsi="宋体" w:eastAsia="宋体" w:cs="宋体"/>
                <w:color w:val="auto"/>
                <w:sz w:val="24"/>
                <w:szCs w:val="24"/>
                <w:highlight w:val="none"/>
              </w:rPr>
              <w:t>整车安装机械式低压电源总开关，并在车身相对位置处设置可侧开小门，方便手动切断总电源。蓄电池仓应与车厢隔开，通风良好，蓄电池更换方更，锁止可靠；</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34</w:t>
            </w:r>
            <w:r>
              <w:rPr>
                <w:rFonts w:hint="eastAsia" w:ascii="宋体" w:hAnsi="宋体" w:eastAsia="宋体" w:cs="宋体"/>
                <w:b/>
                <w:bCs/>
                <w:color w:val="auto"/>
                <w:sz w:val="24"/>
                <w:szCs w:val="24"/>
                <w:highlight w:val="none"/>
                <w:lang w:eastAsia="zh-CN"/>
              </w:rPr>
              <w:t>）</w:t>
            </w:r>
          </w:p>
          <w:p w14:paraId="17702410">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val="en-US" w:eastAsia="zh-CN"/>
              </w:rPr>
              <w:t>15</w:t>
            </w:r>
            <w:r>
              <w:rPr>
                <w:rFonts w:hint="eastAsia" w:ascii="宋体" w:hAnsi="宋体" w:eastAsia="宋体" w:cs="宋体"/>
                <w:color w:val="auto"/>
                <w:sz w:val="24"/>
                <w:szCs w:val="24"/>
                <w:highlight w:val="none"/>
              </w:rPr>
              <w:t>采用贯通式行李舱设计，行李舱门采用铝合金材质，采用气动平移式。</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35</w:t>
            </w:r>
            <w:r>
              <w:rPr>
                <w:rFonts w:hint="eastAsia" w:ascii="宋体" w:hAnsi="宋体" w:eastAsia="宋体" w:cs="宋体"/>
                <w:b/>
                <w:bCs/>
                <w:color w:val="auto"/>
                <w:sz w:val="24"/>
                <w:szCs w:val="24"/>
                <w:highlight w:val="none"/>
                <w:lang w:eastAsia="zh-CN"/>
              </w:rPr>
              <w:t>）</w:t>
            </w:r>
          </w:p>
        </w:tc>
        <w:tc>
          <w:tcPr>
            <w:tcW w:w="1183" w:type="dxa"/>
            <w:noWrap w:val="0"/>
            <w:vAlign w:val="center"/>
          </w:tcPr>
          <w:p w14:paraId="2C1F6761">
            <w:pPr>
              <w:spacing w:line="360" w:lineRule="auto"/>
              <w:jc w:val="center"/>
              <w:rPr>
                <w:rFonts w:hint="eastAsia" w:ascii="宋体" w:hAnsi="宋体" w:eastAsia="宋体" w:cs="宋体"/>
                <w:color w:val="auto"/>
                <w:sz w:val="24"/>
                <w:szCs w:val="24"/>
                <w:highlight w:val="none"/>
              </w:rPr>
            </w:pPr>
          </w:p>
        </w:tc>
      </w:tr>
      <w:tr w14:paraId="7FA9C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jc w:val="center"/>
        </w:trPr>
        <w:tc>
          <w:tcPr>
            <w:tcW w:w="790" w:type="dxa"/>
            <w:noWrap w:val="0"/>
            <w:vAlign w:val="center"/>
          </w:tcPr>
          <w:p w14:paraId="3F45BB09">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710" w:type="dxa"/>
            <w:noWrap w:val="0"/>
            <w:vAlign w:val="center"/>
          </w:tcPr>
          <w:p w14:paraId="4EC42868">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空</w:t>
            </w:r>
          </w:p>
          <w:p w14:paraId="74EA24A5">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调</w:t>
            </w:r>
          </w:p>
          <w:p w14:paraId="29B9FE6D">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w:t>
            </w:r>
          </w:p>
          <w:p w14:paraId="68D3AA73">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统</w:t>
            </w:r>
          </w:p>
        </w:tc>
        <w:tc>
          <w:tcPr>
            <w:tcW w:w="7554" w:type="dxa"/>
            <w:noWrap w:val="0"/>
            <w:vAlign w:val="center"/>
          </w:tcPr>
          <w:p w14:paraId="65CCD28F">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6.1采用变频冷暖电空调，空调制冷量≥30000大卡，制热量≥28000大卡。</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36</w:t>
            </w:r>
            <w:r>
              <w:rPr>
                <w:rFonts w:hint="eastAsia" w:ascii="宋体" w:hAnsi="宋体" w:eastAsia="宋体" w:cs="宋体"/>
                <w:b/>
                <w:bCs/>
                <w:color w:val="auto"/>
                <w:sz w:val="24"/>
                <w:szCs w:val="24"/>
                <w:highlight w:val="none"/>
                <w:lang w:eastAsia="zh-CN"/>
              </w:rPr>
              <w:t>）</w:t>
            </w:r>
          </w:p>
        </w:tc>
        <w:tc>
          <w:tcPr>
            <w:tcW w:w="1183" w:type="dxa"/>
            <w:noWrap w:val="0"/>
            <w:vAlign w:val="center"/>
          </w:tcPr>
          <w:p w14:paraId="2C53C83D">
            <w:pPr>
              <w:spacing w:line="360" w:lineRule="auto"/>
              <w:jc w:val="center"/>
              <w:rPr>
                <w:rFonts w:hint="eastAsia" w:ascii="宋体" w:hAnsi="宋体" w:eastAsia="宋体" w:cs="宋体"/>
                <w:color w:val="auto"/>
                <w:sz w:val="24"/>
                <w:szCs w:val="24"/>
                <w:highlight w:val="none"/>
              </w:rPr>
            </w:pPr>
          </w:p>
        </w:tc>
      </w:tr>
      <w:tr w14:paraId="0C563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noWrap w:val="0"/>
            <w:vAlign w:val="center"/>
          </w:tcPr>
          <w:p w14:paraId="5D0E54D3">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710" w:type="dxa"/>
            <w:noWrap w:val="0"/>
            <w:vAlign w:val="center"/>
          </w:tcPr>
          <w:p w14:paraId="42A8E468">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w:t>
            </w:r>
          </w:p>
          <w:p w14:paraId="3DD27986">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气</w:t>
            </w:r>
          </w:p>
          <w:p w14:paraId="422AD7EB">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w:t>
            </w:r>
          </w:p>
          <w:p w14:paraId="57701029">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统</w:t>
            </w:r>
          </w:p>
        </w:tc>
        <w:tc>
          <w:tcPr>
            <w:tcW w:w="7554" w:type="dxa"/>
            <w:noWrap w:val="0"/>
            <w:vAlign w:val="center"/>
          </w:tcPr>
          <w:p w14:paraId="32C0EB59">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7.1采用进口AMP优质防水电器插接件，保证各电器件运行安全可靠。整车安装2个≥90Ah的免维护低压蓄电池，保证车辆低压供电。</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37</w:t>
            </w:r>
            <w:r>
              <w:rPr>
                <w:rFonts w:hint="eastAsia" w:ascii="宋体" w:hAnsi="宋体" w:eastAsia="宋体" w:cs="宋体"/>
                <w:b/>
                <w:bCs/>
                <w:color w:val="auto"/>
                <w:sz w:val="24"/>
                <w:szCs w:val="24"/>
                <w:highlight w:val="none"/>
                <w:lang w:eastAsia="zh-CN"/>
              </w:rPr>
              <w:t>）</w:t>
            </w:r>
          </w:p>
          <w:p w14:paraId="06B18C69">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r>
              <w:rPr>
                <w:rFonts w:hint="eastAsia" w:cs="宋体"/>
                <w:color w:val="auto"/>
                <w:sz w:val="24"/>
                <w:szCs w:val="24"/>
                <w:highlight w:val="none"/>
                <w:lang w:val="en-US" w:eastAsia="zh-CN"/>
              </w:rPr>
              <w:t>2</w:t>
            </w:r>
            <w:r>
              <w:rPr>
                <w:rFonts w:hint="eastAsia" w:ascii="宋体" w:hAnsi="宋体" w:eastAsia="宋体" w:cs="宋体"/>
                <w:color w:val="auto"/>
                <w:sz w:val="24"/>
                <w:szCs w:val="24"/>
                <w:highlight w:val="none"/>
              </w:rPr>
              <w:t>安装间歇式雨刮器，带玻璃洗涤器，雨刮电机功率≥150W，工作稳定可靠，安装位置便于维修。</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38</w:t>
            </w:r>
            <w:r>
              <w:rPr>
                <w:rFonts w:hint="eastAsia" w:ascii="宋体" w:hAnsi="宋体" w:eastAsia="宋体" w:cs="宋体"/>
                <w:b/>
                <w:bCs/>
                <w:color w:val="auto"/>
                <w:sz w:val="24"/>
                <w:szCs w:val="24"/>
                <w:highlight w:val="none"/>
                <w:lang w:eastAsia="zh-CN"/>
              </w:rPr>
              <w:t>）</w:t>
            </w:r>
          </w:p>
          <w:p w14:paraId="29691A74">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r>
              <w:rPr>
                <w:rFonts w:hint="eastAsia" w:cs="宋体"/>
                <w:color w:val="auto"/>
                <w:sz w:val="24"/>
                <w:szCs w:val="24"/>
                <w:highlight w:val="none"/>
                <w:lang w:val="en-US" w:eastAsia="zh-CN"/>
              </w:rPr>
              <w:t>3</w:t>
            </w:r>
            <w:r>
              <w:rPr>
                <w:rFonts w:hint="eastAsia" w:ascii="宋体" w:hAnsi="宋体" w:eastAsia="宋体" w:cs="宋体"/>
                <w:color w:val="auto"/>
                <w:sz w:val="24"/>
                <w:szCs w:val="24"/>
                <w:highlight w:val="none"/>
              </w:rPr>
              <w:t>各用电器线路设有相应的保险保护装置，电气线路走向合理。配装前、后大功率智能防火配电盒，</w:t>
            </w:r>
            <w:r>
              <w:rPr>
                <w:rFonts w:hint="eastAsia" w:ascii="宋体" w:hAnsi="宋体" w:eastAsia="宋体" w:cs="宋体"/>
                <w:color w:val="auto"/>
                <w:kern w:val="0"/>
                <w:sz w:val="24"/>
                <w:szCs w:val="24"/>
                <w:highlight w:val="none"/>
              </w:rPr>
              <w:t>采用全芯片数字配电管理模块，模块壳体采用铝合金材质，防护等级不低于IP67；实时监测每路输出电流和接线柱温度，实时保护过流、短路、开路、过热等状况，电流信息和报警信息可实时上传整车CAN系统。</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39</w:t>
            </w:r>
            <w:r>
              <w:rPr>
                <w:rFonts w:hint="eastAsia" w:ascii="宋体" w:hAnsi="宋体" w:eastAsia="宋体" w:cs="宋体"/>
                <w:b/>
                <w:bCs/>
                <w:color w:val="auto"/>
                <w:sz w:val="24"/>
                <w:szCs w:val="24"/>
                <w:highlight w:val="none"/>
                <w:lang w:eastAsia="zh-CN"/>
              </w:rPr>
              <w:t>）</w:t>
            </w:r>
          </w:p>
          <w:p w14:paraId="0C0F3C77">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r>
              <w:rPr>
                <w:rFonts w:hint="eastAsia" w:cs="宋体"/>
                <w:color w:val="auto"/>
                <w:sz w:val="24"/>
                <w:szCs w:val="24"/>
                <w:highlight w:val="none"/>
                <w:lang w:val="en-US" w:eastAsia="zh-CN"/>
              </w:rPr>
              <w:t>4</w:t>
            </w:r>
            <w:r>
              <w:rPr>
                <w:rFonts w:hint="eastAsia" w:ascii="宋体" w:hAnsi="宋体" w:eastAsia="宋体" w:cs="宋体"/>
                <w:color w:val="auto"/>
                <w:sz w:val="24"/>
                <w:szCs w:val="24"/>
                <w:highlight w:val="none"/>
              </w:rPr>
              <w:t>整车线束有绝缘防护套，高低压线分开布设，全车线束及电器装置绝缘性、阻燃性能等均需符合国家标准，连接可靠，线径必须满足电器设备的负荷要求，所有线路要求走向规范合理，捆扎牢固。</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40</w:t>
            </w:r>
            <w:r>
              <w:rPr>
                <w:rFonts w:hint="eastAsia" w:ascii="宋体" w:hAnsi="宋体" w:eastAsia="宋体" w:cs="宋体"/>
                <w:b/>
                <w:bCs/>
                <w:color w:val="auto"/>
                <w:sz w:val="24"/>
                <w:szCs w:val="24"/>
                <w:highlight w:val="none"/>
                <w:lang w:eastAsia="zh-CN"/>
              </w:rPr>
              <w:t>）</w:t>
            </w:r>
          </w:p>
          <w:p w14:paraId="648CAB11">
            <w:pPr>
              <w:pStyle w:val="14"/>
              <w:spacing w:line="360" w:lineRule="auto"/>
              <w:ind w:left="0" w:leftChars="0" w:firstLine="0" w:firstLineChars="0"/>
              <w:rPr>
                <w:rFonts w:hint="eastAsia" w:ascii="宋体" w:hAnsi="宋体" w:eastAsia="宋体" w:cs="宋体"/>
                <w:i w:val="0"/>
                <w:iCs w:val="0"/>
                <w:color w:val="auto"/>
                <w:sz w:val="24"/>
                <w:szCs w:val="24"/>
                <w:highlight w:val="none"/>
                <w:lang w:eastAsia="zh-CN"/>
              </w:rPr>
            </w:pPr>
            <w:r>
              <w:rPr>
                <w:rFonts w:hint="eastAsia" w:ascii="宋体" w:hAnsi="宋体" w:eastAsia="宋体" w:cs="宋体"/>
                <w:i w:val="0"/>
                <w:iCs w:val="0"/>
                <w:color w:val="auto"/>
                <w:sz w:val="24"/>
                <w:szCs w:val="24"/>
                <w:highlight w:val="none"/>
              </w:rPr>
              <w:t>7.</w:t>
            </w:r>
            <w:r>
              <w:rPr>
                <w:rFonts w:hint="eastAsia" w:cs="宋体"/>
                <w:i w:val="0"/>
                <w:iCs w:val="0"/>
                <w:color w:val="auto"/>
                <w:sz w:val="24"/>
                <w:szCs w:val="24"/>
                <w:highlight w:val="none"/>
                <w:lang w:val="en-US" w:eastAsia="zh-CN"/>
              </w:rPr>
              <w:t>5</w:t>
            </w:r>
            <w:r>
              <w:rPr>
                <w:rFonts w:hint="eastAsia" w:ascii="宋体" w:hAnsi="宋体" w:eastAsia="宋体" w:cs="宋体"/>
                <w:i w:val="0"/>
                <w:iCs w:val="0"/>
                <w:color w:val="auto"/>
                <w:sz w:val="24"/>
                <w:szCs w:val="24"/>
                <w:highlight w:val="none"/>
              </w:rPr>
              <w:t xml:space="preserve"> USB电源：仪表台安装，2个；每排双人椅座垫前下方安装1个2孔的USB接口，后五人椅装两个</w:t>
            </w:r>
            <w:r>
              <w:rPr>
                <w:rFonts w:hint="eastAsia" w:ascii="宋体" w:hAnsi="宋体" w:eastAsia="宋体" w:cs="宋体"/>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lang w:val="en-US" w:eastAsia="zh-CN"/>
              </w:rPr>
              <w:t>项号</w:t>
            </w:r>
            <w:r>
              <w:rPr>
                <w:rFonts w:hint="eastAsia" w:cs="宋体"/>
                <w:b/>
                <w:bCs/>
                <w:i w:val="0"/>
                <w:iCs w:val="0"/>
                <w:color w:val="auto"/>
                <w:sz w:val="24"/>
                <w:szCs w:val="24"/>
                <w:highlight w:val="none"/>
                <w:lang w:val="en-US" w:eastAsia="zh-CN"/>
              </w:rPr>
              <w:t>41</w:t>
            </w:r>
            <w:r>
              <w:rPr>
                <w:rFonts w:hint="eastAsia" w:ascii="宋体" w:hAnsi="宋体" w:eastAsia="宋体" w:cs="宋体"/>
                <w:b/>
                <w:bCs/>
                <w:i w:val="0"/>
                <w:iCs w:val="0"/>
                <w:color w:val="auto"/>
                <w:sz w:val="24"/>
                <w:szCs w:val="24"/>
                <w:highlight w:val="none"/>
                <w:lang w:eastAsia="zh-CN"/>
              </w:rPr>
              <w:t>）</w:t>
            </w:r>
          </w:p>
          <w:p w14:paraId="46D56132">
            <w:pPr>
              <w:pStyle w:val="14"/>
              <w:spacing w:line="360" w:lineRule="auto"/>
              <w:ind w:left="0" w:leftChars="0" w:firstLine="0" w:firstLineChars="0"/>
              <w:rPr>
                <w:rFonts w:hint="eastAsia" w:ascii="宋体" w:hAnsi="宋体" w:eastAsia="宋体" w:cs="宋体"/>
                <w:i w:val="0"/>
                <w:iCs w:val="0"/>
                <w:color w:val="auto"/>
                <w:sz w:val="24"/>
                <w:szCs w:val="24"/>
                <w:highlight w:val="none"/>
                <w:lang w:eastAsia="zh-CN"/>
              </w:rPr>
            </w:pPr>
            <w:r>
              <w:rPr>
                <w:rFonts w:hint="eastAsia" w:ascii="宋体" w:hAnsi="宋体" w:eastAsia="宋体" w:cs="宋体"/>
                <w:i w:val="0"/>
                <w:iCs w:val="0"/>
                <w:color w:val="auto"/>
                <w:sz w:val="24"/>
                <w:szCs w:val="24"/>
                <w:highlight w:val="none"/>
              </w:rPr>
              <w:t>7.</w:t>
            </w:r>
            <w:r>
              <w:rPr>
                <w:rFonts w:hint="eastAsia" w:cs="宋体"/>
                <w:i w:val="0"/>
                <w:iCs w:val="0"/>
                <w:color w:val="auto"/>
                <w:sz w:val="24"/>
                <w:szCs w:val="24"/>
                <w:highlight w:val="none"/>
                <w:lang w:val="en-US" w:eastAsia="zh-CN"/>
              </w:rPr>
              <w:t>6</w:t>
            </w:r>
            <w:r>
              <w:rPr>
                <w:rFonts w:hint="eastAsia" w:ascii="宋体" w:hAnsi="宋体" w:eastAsia="宋体" w:cs="宋体"/>
                <w:i w:val="0"/>
                <w:iCs w:val="0"/>
                <w:color w:val="auto"/>
                <w:sz w:val="24"/>
                <w:szCs w:val="24"/>
                <w:highlight w:val="none"/>
              </w:rPr>
              <w:t>在司机立柱处加装一个橡胶小风扇，仪表台上加装1个电风扇独立开关</w:t>
            </w:r>
            <w:r>
              <w:rPr>
                <w:rFonts w:hint="eastAsia" w:ascii="宋体" w:hAnsi="宋体" w:eastAsia="宋体" w:cs="宋体"/>
                <w:i w:val="0"/>
                <w:iCs w:val="0"/>
                <w:color w:val="auto"/>
                <w:sz w:val="24"/>
                <w:szCs w:val="24"/>
                <w:highlight w:val="none"/>
                <w:lang w:eastAsia="zh-CN"/>
              </w:rPr>
              <w:t>；</w:t>
            </w:r>
            <w:r>
              <w:rPr>
                <w:rFonts w:hint="eastAsia" w:ascii="宋体" w:hAnsi="宋体" w:eastAsia="宋体" w:cs="宋体"/>
                <w:i w:val="0"/>
                <w:iCs w:val="0"/>
                <w:color w:val="auto"/>
                <w:sz w:val="24"/>
                <w:szCs w:val="24"/>
                <w:highlight w:val="none"/>
              </w:rPr>
              <w:t>前后档安装LED路牌，右侧安装腰牌，车内安装LED滚动屏</w:t>
            </w:r>
            <w:r>
              <w:rPr>
                <w:rFonts w:hint="eastAsia" w:ascii="宋体" w:hAnsi="宋体" w:eastAsia="宋体" w:cs="宋体"/>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lang w:val="en-US" w:eastAsia="zh-CN"/>
              </w:rPr>
              <w:t>项号</w:t>
            </w:r>
            <w:r>
              <w:rPr>
                <w:rFonts w:hint="eastAsia" w:cs="宋体"/>
                <w:b/>
                <w:bCs/>
                <w:i w:val="0"/>
                <w:iCs w:val="0"/>
                <w:color w:val="auto"/>
                <w:sz w:val="24"/>
                <w:szCs w:val="24"/>
                <w:highlight w:val="none"/>
                <w:lang w:val="en-US" w:eastAsia="zh-CN"/>
              </w:rPr>
              <w:t>42</w:t>
            </w:r>
            <w:r>
              <w:rPr>
                <w:rFonts w:hint="eastAsia" w:ascii="宋体" w:hAnsi="宋体" w:eastAsia="宋体" w:cs="宋体"/>
                <w:b/>
                <w:bCs/>
                <w:i w:val="0"/>
                <w:iCs w:val="0"/>
                <w:color w:val="auto"/>
                <w:sz w:val="24"/>
                <w:szCs w:val="24"/>
                <w:highlight w:val="none"/>
                <w:lang w:eastAsia="zh-CN"/>
              </w:rPr>
              <w:t>）</w:t>
            </w:r>
          </w:p>
          <w:p w14:paraId="7BD3516B">
            <w:pPr>
              <w:pStyle w:val="14"/>
              <w:spacing w:line="360" w:lineRule="auto"/>
              <w:ind w:left="0" w:leftChars="0" w:firstLine="0" w:firstLineChars="0"/>
              <w:rPr>
                <w:rFonts w:hint="eastAsia" w:ascii="宋体" w:hAnsi="宋体" w:eastAsia="宋体" w:cs="宋体"/>
                <w:color w:val="auto"/>
                <w:sz w:val="24"/>
                <w:szCs w:val="24"/>
                <w:highlight w:val="none"/>
                <w:lang w:eastAsia="zh-CN"/>
              </w:rPr>
            </w:pPr>
            <w:r>
              <w:rPr>
                <w:rFonts w:hint="eastAsia" w:ascii="宋体" w:hAnsi="宋体" w:eastAsia="宋体" w:cs="宋体"/>
                <w:i w:val="0"/>
                <w:iCs w:val="0"/>
                <w:color w:val="auto"/>
                <w:sz w:val="24"/>
                <w:szCs w:val="24"/>
                <w:highlight w:val="none"/>
              </w:rPr>
              <w:t>7.</w:t>
            </w:r>
            <w:r>
              <w:rPr>
                <w:rFonts w:hint="eastAsia" w:cs="宋体"/>
                <w:i w:val="0"/>
                <w:iCs w:val="0"/>
                <w:color w:val="auto"/>
                <w:sz w:val="24"/>
                <w:szCs w:val="24"/>
                <w:highlight w:val="none"/>
                <w:lang w:val="en-US" w:eastAsia="zh-CN"/>
              </w:rPr>
              <w:t>7</w:t>
            </w:r>
            <w:r>
              <w:rPr>
                <w:rFonts w:hint="eastAsia" w:ascii="宋体" w:hAnsi="宋体" w:eastAsia="宋体" w:cs="宋体"/>
                <w:i w:val="0"/>
                <w:iCs w:val="0"/>
                <w:color w:val="auto"/>
                <w:sz w:val="24"/>
                <w:szCs w:val="24"/>
                <w:highlight w:val="none"/>
              </w:rPr>
              <w:t>上车门仪表台扶手位置预留三根电源线，一根为投币机，两根为刷卡机；后档玻璃处预留一根3平方24V电源线</w:t>
            </w:r>
            <w:r>
              <w:rPr>
                <w:rFonts w:hint="eastAsia" w:ascii="宋体" w:hAnsi="宋体" w:eastAsia="宋体" w:cs="宋体"/>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lang w:eastAsia="zh-CN"/>
              </w:rPr>
              <w:t>（</w:t>
            </w:r>
            <w:r>
              <w:rPr>
                <w:rFonts w:hint="eastAsia" w:ascii="宋体" w:hAnsi="宋体" w:eastAsia="宋体" w:cs="宋体"/>
                <w:b/>
                <w:bCs/>
                <w:i w:val="0"/>
                <w:iCs w:val="0"/>
                <w:color w:val="auto"/>
                <w:sz w:val="24"/>
                <w:szCs w:val="24"/>
                <w:highlight w:val="none"/>
                <w:lang w:val="en-US" w:eastAsia="zh-CN"/>
              </w:rPr>
              <w:t>项号</w:t>
            </w:r>
            <w:r>
              <w:rPr>
                <w:rFonts w:hint="eastAsia" w:cs="宋体"/>
                <w:b/>
                <w:bCs/>
                <w:i w:val="0"/>
                <w:iCs w:val="0"/>
                <w:color w:val="auto"/>
                <w:sz w:val="24"/>
                <w:szCs w:val="24"/>
                <w:highlight w:val="none"/>
                <w:lang w:val="en-US" w:eastAsia="zh-CN"/>
              </w:rPr>
              <w:t>43</w:t>
            </w:r>
            <w:r>
              <w:rPr>
                <w:rFonts w:hint="eastAsia" w:ascii="宋体" w:hAnsi="宋体" w:eastAsia="宋体" w:cs="宋体"/>
                <w:b/>
                <w:bCs/>
                <w:i w:val="0"/>
                <w:iCs w:val="0"/>
                <w:color w:val="auto"/>
                <w:sz w:val="24"/>
                <w:szCs w:val="24"/>
                <w:highlight w:val="none"/>
                <w:lang w:eastAsia="zh-CN"/>
              </w:rPr>
              <w:t>）</w:t>
            </w:r>
          </w:p>
        </w:tc>
        <w:tc>
          <w:tcPr>
            <w:tcW w:w="1183" w:type="dxa"/>
            <w:noWrap w:val="0"/>
            <w:vAlign w:val="center"/>
          </w:tcPr>
          <w:p w14:paraId="5BA8EBAE">
            <w:pPr>
              <w:spacing w:line="360" w:lineRule="auto"/>
              <w:jc w:val="center"/>
              <w:rPr>
                <w:rFonts w:hint="eastAsia" w:ascii="宋体" w:hAnsi="宋体" w:eastAsia="宋体" w:cs="宋体"/>
                <w:color w:val="auto"/>
                <w:sz w:val="24"/>
                <w:szCs w:val="24"/>
                <w:highlight w:val="none"/>
              </w:rPr>
            </w:pPr>
          </w:p>
        </w:tc>
      </w:tr>
      <w:tr w14:paraId="19BD5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noWrap w:val="0"/>
            <w:vAlign w:val="center"/>
          </w:tcPr>
          <w:p w14:paraId="48024D81">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710" w:type="dxa"/>
            <w:noWrap w:val="0"/>
            <w:vAlign w:val="center"/>
          </w:tcPr>
          <w:p w14:paraId="0357B21C">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整</w:t>
            </w:r>
          </w:p>
          <w:p w14:paraId="58AAC6E9">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车</w:t>
            </w:r>
          </w:p>
          <w:p w14:paraId="62C465FE">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安</w:t>
            </w:r>
          </w:p>
          <w:p w14:paraId="767034B4">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防</w:t>
            </w:r>
          </w:p>
        </w:tc>
        <w:tc>
          <w:tcPr>
            <w:tcW w:w="7554" w:type="dxa"/>
            <w:noWrap w:val="0"/>
            <w:vAlign w:val="center"/>
          </w:tcPr>
          <w:p w14:paraId="254BB039">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8.1车厢内配置2只4kg干粉灭火器，灭火器应符合国家标准规定，灭火器1只装于驾驶员处，另一只装于后门前，灭火器支架应固定可靠，方便打开。整车电池仓、高压仓分别布置符合国标的自动灭火系统。</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44</w:t>
            </w:r>
            <w:r>
              <w:rPr>
                <w:rFonts w:hint="eastAsia" w:ascii="宋体" w:hAnsi="宋体" w:eastAsia="宋体" w:cs="宋体"/>
                <w:b/>
                <w:bCs/>
                <w:color w:val="auto"/>
                <w:sz w:val="24"/>
                <w:szCs w:val="24"/>
                <w:highlight w:val="none"/>
                <w:lang w:eastAsia="zh-CN"/>
              </w:rPr>
              <w:t>）</w:t>
            </w:r>
          </w:p>
          <w:p w14:paraId="587E85CF">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r>
              <w:rPr>
                <w:rFonts w:hint="eastAsia" w:cs="宋体"/>
                <w:color w:val="auto"/>
                <w:sz w:val="24"/>
                <w:szCs w:val="24"/>
                <w:highlight w:val="none"/>
                <w:lang w:val="en-US" w:eastAsia="zh-CN"/>
              </w:rPr>
              <w:t>2</w:t>
            </w:r>
            <w:r>
              <w:rPr>
                <w:rFonts w:hint="eastAsia" w:ascii="宋体" w:hAnsi="宋体" w:eastAsia="宋体" w:cs="宋体"/>
                <w:color w:val="auto"/>
                <w:sz w:val="24"/>
                <w:szCs w:val="24"/>
                <w:highlight w:val="none"/>
              </w:rPr>
              <w:t xml:space="preserve">整车电池箱安装电池箱专用自动灭火装置，在整车控制电源切断时该装置仍然可以保持工作状态。车辆切断低压电源后，车辆应不能启动。 </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45</w:t>
            </w:r>
            <w:r>
              <w:rPr>
                <w:rFonts w:hint="eastAsia" w:ascii="宋体" w:hAnsi="宋体" w:eastAsia="宋体" w:cs="宋体"/>
                <w:b/>
                <w:bCs/>
                <w:color w:val="auto"/>
                <w:sz w:val="24"/>
                <w:szCs w:val="24"/>
                <w:highlight w:val="none"/>
                <w:lang w:eastAsia="zh-CN"/>
              </w:rPr>
              <w:t>）</w:t>
            </w:r>
          </w:p>
          <w:p w14:paraId="281BDF33">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r>
              <w:rPr>
                <w:rFonts w:hint="eastAsia" w:cs="宋体"/>
                <w:color w:val="auto"/>
                <w:sz w:val="24"/>
                <w:szCs w:val="24"/>
                <w:highlight w:val="none"/>
                <w:lang w:val="en-US" w:eastAsia="zh-CN"/>
              </w:rPr>
              <w:t>3</w:t>
            </w:r>
            <w:r>
              <w:rPr>
                <w:rFonts w:hint="eastAsia" w:ascii="宋体" w:hAnsi="宋体" w:eastAsia="宋体" w:cs="宋体"/>
                <w:color w:val="auto"/>
                <w:sz w:val="24"/>
                <w:szCs w:val="24"/>
                <w:highlight w:val="none"/>
              </w:rPr>
              <w:t>安装胎压监测装置，驾驶员可在仪表上实时查看；确保胎压胎温在正常范围内，具备声或光报警功能</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安装一键报警系统和手自一体一键爆玻装置。整车适当位置安装带报警安全锤，符合国标要求。</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项号</w:t>
            </w:r>
            <w:r>
              <w:rPr>
                <w:rFonts w:hint="eastAsia" w:cs="宋体"/>
                <w:b/>
                <w:bCs/>
                <w:color w:val="auto"/>
                <w:sz w:val="24"/>
                <w:szCs w:val="24"/>
                <w:highlight w:val="none"/>
                <w:lang w:val="en-US" w:eastAsia="zh-CN"/>
              </w:rPr>
              <w:t>46</w:t>
            </w:r>
            <w:r>
              <w:rPr>
                <w:rFonts w:hint="eastAsia" w:ascii="宋体" w:hAnsi="宋体" w:eastAsia="宋体" w:cs="宋体"/>
                <w:b/>
                <w:bCs/>
                <w:color w:val="auto"/>
                <w:sz w:val="24"/>
                <w:szCs w:val="24"/>
                <w:highlight w:val="none"/>
                <w:lang w:eastAsia="zh-CN"/>
              </w:rPr>
              <w:t>）</w:t>
            </w:r>
          </w:p>
        </w:tc>
        <w:tc>
          <w:tcPr>
            <w:tcW w:w="1183" w:type="dxa"/>
            <w:noWrap w:val="0"/>
            <w:vAlign w:val="center"/>
          </w:tcPr>
          <w:p w14:paraId="7B57A77F">
            <w:pPr>
              <w:spacing w:line="360" w:lineRule="auto"/>
              <w:jc w:val="center"/>
              <w:rPr>
                <w:rFonts w:hint="eastAsia" w:ascii="宋体" w:hAnsi="宋体" w:eastAsia="宋体" w:cs="宋体"/>
                <w:color w:val="auto"/>
                <w:sz w:val="24"/>
                <w:szCs w:val="24"/>
                <w:highlight w:val="none"/>
              </w:rPr>
            </w:pPr>
          </w:p>
        </w:tc>
      </w:tr>
    </w:tbl>
    <w:p w14:paraId="2A491F92">
      <w:pPr>
        <w:pStyle w:val="5"/>
        <w:numPr>
          <w:ilvl w:val="0"/>
          <w:numId w:val="0"/>
        </w:numPr>
        <w:spacing w:before="162"/>
        <w:ind w:left="0" w:leftChars="0" w:right="0" w:rightChars="0" w:firstLine="0" w:firstLineChars="0"/>
        <w:rPr>
          <w:rFonts w:hint="eastAsia" w:asciiTheme="minorEastAsia" w:hAnsiTheme="minorEastAsia" w:eastAsiaTheme="minorEastAsia" w:cstheme="minorEastAsia"/>
          <w:b/>
          <w:bCs/>
          <w:color w:val="auto"/>
          <w:sz w:val="24"/>
          <w:szCs w:val="24"/>
          <w:lang w:val="en-US" w:eastAsia="en-US" w:bidi="ar-SA"/>
        </w:rPr>
      </w:pPr>
    </w:p>
    <w:p w14:paraId="7F1550D7">
      <w:pPr>
        <w:pStyle w:val="5"/>
        <w:numPr>
          <w:ilvl w:val="0"/>
          <w:numId w:val="0"/>
        </w:numPr>
        <w:spacing w:before="162"/>
        <w:ind w:left="0" w:leftChars="0" w:right="0" w:righ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bCs/>
          <w:color w:val="auto"/>
          <w:sz w:val="24"/>
          <w:szCs w:val="24"/>
          <w:lang w:val="en-US" w:eastAsia="en-US" w:bidi="ar-SA"/>
        </w:rPr>
        <w:t>三、</w:t>
      </w:r>
      <w:r>
        <w:rPr>
          <w:rFonts w:hint="eastAsia" w:asciiTheme="minorEastAsia" w:hAnsiTheme="minorEastAsia" w:eastAsiaTheme="minorEastAsia" w:cstheme="minorEastAsia"/>
          <w:color w:val="auto"/>
        </w:rPr>
        <w:t>商务要求（以“★”标示的内容为不允许负偏离的实质性要求）</w:t>
      </w:r>
    </w:p>
    <w:p w14:paraId="3D01ADE3">
      <w:pPr>
        <w:spacing w:before="211"/>
        <w:ind w:left="220" w:right="0" w:firstLine="0"/>
        <w:jc w:val="left"/>
        <w:rPr>
          <w:rFonts w:hint="eastAsia" w:asciiTheme="minorEastAsia" w:hAnsiTheme="minorEastAsia" w:eastAsiaTheme="minorEastAsia" w:cstheme="minorEastAsia"/>
          <w:b/>
          <w:color w:val="auto"/>
          <w:sz w:val="28"/>
        </w:rPr>
      </w:pPr>
      <w:r>
        <w:rPr>
          <w:rFonts w:hint="eastAsia" w:asciiTheme="minorEastAsia" w:hAnsiTheme="minorEastAsia" w:eastAsiaTheme="minorEastAsia" w:cstheme="minorEastAsia"/>
          <w:b/>
          <w:color w:val="auto"/>
          <w:sz w:val="24"/>
          <w:szCs w:val="24"/>
        </w:rPr>
        <w:t>采购包1</w:t>
      </w:r>
    </w:p>
    <w:tbl>
      <w:tblPr>
        <w:tblStyle w:val="16"/>
        <w:tblW w:w="5000" w:type="pct"/>
        <w:tblInd w:w="-12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65"/>
        <w:gridCol w:w="1144"/>
        <w:gridCol w:w="1511"/>
        <w:gridCol w:w="6550"/>
      </w:tblGrid>
      <w:tr w14:paraId="58B191D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30"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34E270A">
            <w:pPr>
              <w:widowControl/>
              <w:wordWrap w:val="0"/>
              <w:spacing w:line="480" w:lineRule="atLeast"/>
              <w:jc w:val="left"/>
              <w:rPr>
                <w:rFonts w:hint="eastAsia" w:ascii="宋体" w:hAnsi="宋体" w:cs="宋体"/>
                <w:b/>
                <w:bCs/>
                <w:sz w:val="24"/>
              </w:rPr>
            </w:pPr>
            <w:r>
              <w:rPr>
                <w:rFonts w:hint="eastAsia" w:ascii="宋体" w:hAnsi="宋体" w:cs="宋体"/>
                <w:b/>
                <w:bCs/>
                <w:kern w:val="0"/>
                <w:sz w:val="24"/>
                <w:lang w:bidi="ar"/>
              </w:rPr>
              <w:t>序号</w:t>
            </w:r>
          </w:p>
        </w:tc>
        <w:tc>
          <w:tcPr>
            <w:tcW w:w="56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3846206">
            <w:pPr>
              <w:widowControl/>
              <w:wordWrap w:val="0"/>
              <w:spacing w:line="480" w:lineRule="atLeast"/>
              <w:jc w:val="left"/>
              <w:rPr>
                <w:rFonts w:hint="eastAsia" w:ascii="宋体" w:hAnsi="宋体" w:cs="宋体"/>
                <w:b/>
                <w:bCs/>
                <w:sz w:val="24"/>
              </w:rPr>
            </w:pPr>
            <w:r>
              <w:rPr>
                <w:rFonts w:hint="eastAsia" w:ascii="宋体" w:hAnsi="宋体" w:cs="宋体"/>
                <w:b/>
                <w:bCs/>
                <w:kern w:val="0"/>
                <w:sz w:val="24"/>
                <w:lang w:bidi="ar"/>
              </w:rPr>
              <w:t>参数性质</w:t>
            </w:r>
          </w:p>
        </w:tc>
        <w:tc>
          <w:tcPr>
            <w:tcW w:w="750"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AAD69C1">
            <w:pPr>
              <w:widowControl/>
              <w:wordWrap w:val="0"/>
              <w:spacing w:line="480" w:lineRule="atLeast"/>
              <w:jc w:val="left"/>
              <w:rPr>
                <w:rFonts w:hint="eastAsia" w:ascii="宋体" w:hAnsi="宋体" w:cs="宋体"/>
                <w:b/>
                <w:bCs/>
                <w:sz w:val="24"/>
              </w:rPr>
            </w:pPr>
            <w:r>
              <w:rPr>
                <w:rFonts w:hint="eastAsia" w:ascii="宋体" w:hAnsi="宋体" w:cs="宋体"/>
                <w:b/>
                <w:bCs/>
                <w:kern w:val="0"/>
                <w:sz w:val="24"/>
                <w:lang w:bidi="ar"/>
              </w:rPr>
              <w:t>类型</w:t>
            </w:r>
          </w:p>
        </w:tc>
        <w:tc>
          <w:tcPr>
            <w:tcW w:w="3252"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1D09DCF">
            <w:pPr>
              <w:widowControl/>
              <w:wordWrap w:val="0"/>
              <w:spacing w:line="480" w:lineRule="atLeast"/>
              <w:jc w:val="left"/>
              <w:rPr>
                <w:rFonts w:hint="eastAsia" w:ascii="宋体" w:hAnsi="宋体" w:cs="宋体"/>
                <w:b/>
                <w:bCs/>
                <w:sz w:val="24"/>
              </w:rPr>
            </w:pPr>
            <w:r>
              <w:rPr>
                <w:rFonts w:hint="eastAsia" w:ascii="宋体" w:hAnsi="宋体" w:cs="宋体"/>
                <w:b/>
                <w:bCs/>
                <w:kern w:val="0"/>
                <w:sz w:val="24"/>
                <w:lang w:bidi="ar"/>
              </w:rPr>
              <w:t>要求</w:t>
            </w:r>
          </w:p>
        </w:tc>
      </w:tr>
      <w:tr w14:paraId="0202A33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30"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B62C4A3">
            <w:pPr>
              <w:widowControl/>
              <w:wordWrap w:val="0"/>
              <w:spacing w:line="480" w:lineRule="atLeast"/>
              <w:jc w:val="center"/>
              <w:rPr>
                <w:rFonts w:hint="eastAsia" w:ascii="宋体" w:hAnsi="宋体" w:cs="宋体"/>
                <w:sz w:val="24"/>
              </w:rPr>
            </w:pPr>
            <w:r>
              <w:rPr>
                <w:rFonts w:hint="eastAsia" w:ascii="宋体" w:hAnsi="宋体" w:cs="宋体"/>
                <w:kern w:val="0"/>
                <w:sz w:val="24"/>
                <w:lang w:bidi="ar"/>
              </w:rPr>
              <w:t>1</w:t>
            </w:r>
          </w:p>
        </w:tc>
        <w:tc>
          <w:tcPr>
            <w:tcW w:w="56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BF37D66">
            <w:pPr>
              <w:rPr>
                <w:rFonts w:hint="eastAsia" w:ascii="宋体" w:hAnsi="宋体" w:cs="宋体"/>
                <w:sz w:val="24"/>
              </w:rPr>
            </w:pPr>
            <w:r>
              <w:rPr>
                <w:rFonts w:hint="eastAsia" w:ascii="宋体" w:hAnsi="宋体" w:cs="宋体"/>
                <w:sz w:val="24"/>
              </w:rPr>
              <w:t>★</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BBE67C6">
            <w:pPr>
              <w:widowControl/>
              <w:wordWrap w:val="0"/>
              <w:spacing w:line="480" w:lineRule="atLeast"/>
              <w:jc w:val="left"/>
              <w:rPr>
                <w:rFonts w:hint="eastAsia" w:ascii="宋体" w:hAnsi="宋体" w:cs="宋体"/>
                <w:sz w:val="24"/>
              </w:rPr>
            </w:pPr>
            <w:r>
              <w:rPr>
                <w:rFonts w:hint="eastAsia" w:ascii="宋体" w:hAnsi="宋体" w:cs="宋体"/>
                <w:kern w:val="0"/>
                <w:sz w:val="24"/>
                <w:lang w:bidi="ar"/>
              </w:rPr>
              <w:t>交货地点</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7DA58C8">
            <w:pPr>
              <w:widowControl/>
              <w:wordWrap w:val="0"/>
              <w:spacing w:line="480" w:lineRule="atLeast"/>
              <w:jc w:val="left"/>
              <w:rPr>
                <w:rFonts w:hint="eastAsia" w:ascii="宋体" w:hAnsi="宋体" w:cs="宋体"/>
                <w:sz w:val="24"/>
              </w:rPr>
            </w:pPr>
            <w:r>
              <w:rPr>
                <w:rFonts w:hint="eastAsia" w:ascii="宋体" w:hAnsi="宋体" w:cs="宋体"/>
                <w:sz w:val="24"/>
              </w:rPr>
              <w:t>福建省宁德市汽车运输集团有限公司指定地点</w:t>
            </w:r>
          </w:p>
        </w:tc>
      </w:tr>
      <w:tr w14:paraId="0D2866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2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99015AC">
            <w:pPr>
              <w:widowControl/>
              <w:wordWrap w:val="0"/>
              <w:spacing w:line="480" w:lineRule="atLeast"/>
              <w:jc w:val="center"/>
              <w:rPr>
                <w:rFonts w:hint="eastAsia" w:ascii="宋体" w:hAnsi="宋体" w:cs="宋体"/>
                <w:sz w:val="24"/>
              </w:rPr>
            </w:pPr>
            <w:r>
              <w:rPr>
                <w:rFonts w:hint="eastAsia" w:ascii="宋体" w:hAnsi="宋体" w:cs="宋体"/>
                <w:kern w:val="0"/>
                <w:sz w:val="24"/>
                <w:lang w:bidi="ar"/>
              </w:rPr>
              <w:t>2</w:t>
            </w:r>
          </w:p>
        </w:tc>
        <w:tc>
          <w:tcPr>
            <w:tcW w:w="56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4612A39">
            <w:pPr>
              <w:rPr>
                <w:rFonts w:hint="eastAsia" w:ascii="宋体" w:hAnsi="宋体" w:cs="宋体"/>
                <w:sz w:val="24"/>
              </w:rPr>
            </w:pPr>
            <w:r>
              <w:rPr>
                <w:rFonts w:hint="eastAsia" w:ascii="宋体" w:hAnsi="宋体" w:cs="宋体"/>
                <w:sz w:val="24"/>
              </w:rPr>
              <w:t>★</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382A238">
            <w:pPr>
              <w:widowControl/>
              <w:wordWrap w:val="0"/>
              <w:spacing w:line="480" w:lineRule="atLeast"/>
              <w:jc w:val="left"/>
              <w:rPr>
                <w:rFonts w:hint="eastAsia" w:ascii="宋体" w:hAnsi="宋体" w:cs="宋体"/>
                <w:sz w:val="24"/>
              </w:rPr>
            </w:pPr>
            <w:r>
              <w:rPr>
                <w:rFonts w:hint="eastAsia" w:ascii="宋体" w:hAnsi="宋体" w:cs="宋体"/>
                <w:kern w:val="0"/>
                <w:sz w:val="24"/>
                <w:lang w:bidi="ar"/>
              </w:rPr>
              <w:t>交货时间</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D11D41B">
            <w:pPr>
              <w:widowControl/>
              <w:wordWrap w:val="0"/>
              <w:spacing w:line="480" w:lineRule="atLeast"/>
              <w:jc w:val="left"/>
              <w:rPr>
                <w:rFonts w:hint="eastAsia" w:ascii="宋体" w:hAnsi="宋体" w:cs="宋体"/>
                <w:sz w:val="24"/>
              </w:rPr>
            </w:pPr>
            <w:r>
              <w:rPr>
                <w:rFonts w:hint="eastAsia" w:ascii="宋体" w:hAnsi="宋体" w:cs="宋体"/>
                <w:sz w:val="24"/>
              </w:rPr>
              <w:t>合同签订后45天内交货</w:t>
            </w:r>
          </w:p>
        </w:tc>
      </w:tr>
      <w:tr w14:paraId="4C67C64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2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74DFE23">
            <w:pPr>
              <w:widowControl/>
              <w:wordWrap w:val="0"/>
              <w:spacing w:line="480" w:lineRule="atLeast"/>
              <w:jc w:val="center"/>
              <w:rPr>
                <w:rFonts w:hint="eastAsia" w:ascii="宋体" w:hAnsi="宋体" w:cs="宋体"/>
                <w:sz w:val="24"/>
              </w:rPr>
            </w:pPr>
            <w:r>
              <w:rPr>
                <w:rFonts w:hint="eastAsia" w:ascii="宋体" w:hAnsi="宋体" w:cs="宋体"/>
                <w:kern w:val="0"/>
                <w:sz w:val="24"/>
                <w:lang w:bidi="ar"/>
              </w:rPr>
              <w:t>3</w:t>
            </w:r>
          </w:p>
        </w:tc>
        <w:tc>
          <w:tcPr>
            <w:tcW w:w="56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6E7B77F">
            <w:pPr>
              <w:rPr>
                <w:rFonts w:hint="eastAsia" w:ascii="宋体" w:hAnsi="宋体" w:cs="宋体"/>
                <w:sz w:val="24"/>
              </w:rPr>
            </w:pPr>
            <w:r>
              <w:rPr>
                <w:rFonts w:hint="eastAsia" w:ascii="宋体" w:hAnsi="宋体" w:cs="宋体"/>
                <w:sz w:val="24"/>
              </w:rPr>
              <w:t>★</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BAEF7D0">
            <w:pPr>
              <w:widowControl/>
              <w:wordWrap w:val="0"/>
              <w:spacing w:line="480" w:lineRule="atLeast"/>
              <w:jc w:val="left"/>
              <w:rPr>
                <w:rFonts w:hint="eastAsia" w:ascii="宋体" w:hAnsi="宋体" w:cs="宋体"/>
                <w:sz w:val="24"/>
              </w:rPr>
            </w:pPr>
            <w:r>
              <w:rPr>
                <w:rFonts w:hint="eastAsia" w:ascii="宋体" w:hAnsi="宋体" w:cs="宋体"/>
                <w:kern w:val="0"/>
                <w:sz w:val="24"/>
                <w:lang w:bidi="ar"/>
              </w:rPr>
              <w:t>是否邀请投标人验收</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ED3BD3C">
            <w:pPr>
              <w:widowControl/>
              <w:wordWrap w:val="0"/>
              <w:spacing w:line="480" w:lineRule="atLeast"/>
              <w:jc w:val="left"/>
              <w:rPr>
                <w:rFonts w:hint="eastAsia" w:ascii="宋体" w:hAnsi="宋体" w:cs="宋体"/>
                <w:sz w:val="24"/>
              </w:rPr>
            </w:pPr>
            <w:r>
              <w:rPr>
                <w:rFonts w:hint="eastAsia" w:ascii="宋体" w:hAnsi="宋体" w:cs="宋体"/>
                <w:kern w:val="0"/>
                <w:sz w:val="24"/>
                <w:lang w:bidi="ar"/>
              </w:rPr>
              <w:t>不邀请投标人验收</w:t>
            </w:r>
          </w:p>
        </w:tc>
      </w:tr>
      <w:tr w14:paraId="5DC1C4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30"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A987915">
            <w:pPr>
              <w:widowControl/>
              <w:wordWrap w:val="0"/>
              <w:spacing w:line="480" w:lineRule="atLeast"/>
              <w:jc w:val="center"/>
              <w:rPr>
                <w:rFonts w:hint="eastAsia" w:ascii="宋体" w:hAnsi="宋体" w:cs="宋体"/>
                <w:sz w:val="24"/>
              </w:rPr>
            </w:pPr>
            <w:r>
              <w:rPr>
                <w:rFonts w:hint="eastAsia" w:ascii="宋体" w:hAnsi="宋体" w:cs="宋体"/>
                <w:kern w:val="0"/>
                <w:sz w:val="24"/>
                <w:lang w:bidi="ar"/>
              </w:rPr>
              <w:t>4</w:t>
            </w:r>
          </w:p>
        </w:tc>
        <w:tc>
          <w:tcPr>
            <w:tcW w:w="56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E11D291">
            <w:pPr>
              <w:rPr>
                <w:rFonts w:hint="eastAsia" w:ascii="宋体" w:hAnsi="宋体" w:cs="宋体"/>
                <w:sz w:val="24"/>
              </w:rPr>
            </w:pPr>
            <w:r>
              <w:rPr>
                <w:rFonts w:hint="eastAsia" w:ascii="宋体" w:hAnsi="宋体" w:cs="宋体"/>
                <w:sz w:val="24"/>
              </w:rPr>
              <w:t>★</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4AD1568">
            <w:pPr>
              <w:widowControl/>
              <w:wordWrap w:val="0"/>
              <w:spacing w:line="480" w:lineRule="atLeast"/>
              <w:jc w:val="left"/>
              <w:rPr>
                <w:rFonts w:hint="eastAsia" w:ascii="宋体" w:hAnsi="宋体" w:cs="宋体"/>
                <w:sz w:val="24"/>
              </w:rPr>
            </w:pPr>
            <w:r>
              <w:rPr>
                <w:rFonts w:hint="eastAsia" w:ascii="宋体" w:hAnsi="宋体" w:cs="宋体"/>
                <w:kern w:val="0"/>
                <w:sz w:val="24"/>
                <w:lang w:bidi="ar"/>
              </w:rPr>
              <w:t>合同支付方式</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4B2DD96">
            <w:pPr>
              <w:pStyle w:val="13"/>
              <w:widowControl/>
              <w:wordWrap w:val="0"/>
              <w:spacing w:before="0" w:beforeAutospacing="0" w:after="0" w:afterAutospacing="0" w:line="480" w:lineRule="atLeast"/>
              <w:rPr>
                <w:rFonts w:hint="eastAsia" w:ascii="宋体" w:hAnsi="宋体" w:cs="宋体"/>
              </w:rPr>
            </w:pPr>
            <w:r>
              <w:rPr>
                <w:rFonts w:hint="eastAsia" w:ascii="宋体" w:hAnsi="宋体" w:cs="宋体"/>
              </w:rPr>
              <w:t>合同签订后10个工作日内支付合同金额的10%；货物全部到货且验收合格，后开具增值税专用发票，并于1个月内支付剩余85%的合同款后提车；余款</w:t>
            </w:r>
            <w:r>
              <w:rPr>
                <w:rFonts w:hint="eastAsia" w:cs="宋体"/>
                <w:lang w:val="en-US" w:eastAsia="zh-CN"/>
              </w:rPr>
              <w:t>5</w:t>
            </w:r>
            <w:r>
              <w:rPr>
                <w:rFonts w:hint="eastAsia" w:ascii="宋体" w:hAnsi="宋体" w:cs="宋体"/>
              </w:rPr>
              <w:t>%在验收合格满</w:t>
            </w:r>
            <w:r>
              <w:rPr>
                <w:rFonts w:hint="eastAsia" w:cs="宋体"/>
                <w:lang w:val="en-US" w:eastAsia="zh-CN"/>
              </w:rPr>
              <w:t>三</w:t>
            </w:r>
            <w:r>
              <w:rPr>
                <w:rFonts w:hint="eastAsia" w:ascii="宋体" w:hAnsi="宋体" w:cs="宋体"/>
              </w:rPr>
              <w:t>个月后无质量问题情况下10个工作日内一次性无息付清。</w:t>
            </w:r>
          </w:p>
        </w:tc>
      </w:tr>
      <w:tr w14:paraId="3FDD322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30"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8ECB042">
            <w:pPr>
              <w:widowControl/>
              <w:wordWrap w:val="0"/>
              <w:spacing w:line="480" w:lineRule="atLeast"/>
              <w:jc w:val="center"/>
              <w:rPr>
                <w:rFonts w:hint="eastAsia" w:ascii="宋体" w:hAnsi="宋体" w:eastAsia="宋体" w:cs="宋体"/>
                <w:kern w:val="0"/>
                <w:sz w:val="24"/>
                <w:lang w:val="en-US" w:eastAsia="zh-CN" w:bidi="ar"/>
              </w:rPr>
            </w:pPr>
            <w:r>
              <w:rPr>
                <w:rFonts w:hint="eastAsia" w:cs="宋体"/>
                <w:kern w:val="0"/>
                <w:sz w:val="24"/>
                <w:lang w:val="en-US" w:eastAsia="zh-CN" w:bidi="ar"/>
              </w:rPr>
              <w:t>5</w:t>
            </w:r>
          </w:p>
        </w:tc>
        <w:tc>
          <w:tcPr>
            <w:tcW w:w="1122"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top"/>
          </w:tcPr>
          <w:p w14:paraId="77B68C28">
            <w:pPr>
              <w:pStyle w:val="23"/>
              <w:spacing w:before="81" w:line="364" w:lineRule="auto"/>
              <w:ind w:left="107" w:leftChars="0" w:right="95" w:rightChars="0"/>
              <w:rPr>
                <w:rFonts w:hint="eastAsia" w:ascii="宋体" w:hAnsi="宋体" w:cs="宋体"/>
                <w:sz w:val="24"/>
              </w:rPr>
            </w:pPr>
            <w:r>
              <w:rPr>
                <w:rFonts w:hint="eastAsia" w:asciiTheme="minorEastAsia" w:hAnsiTheme="minorEastAsia" w:eastAsiaTheme="minorEastAsia" w:cstheme="minorEastAsia"/>
                <w:color w:val="auto"/>
                <w:sz w:val="24"/>
              </w:rPr>
              <w:t>★</w:t>
            </w:r>
          </w:p>
        </w:tc>
        <w:tc>
          <w:tcPr>
            <w:tcW w:w="1482"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top"/>
          </w:tcPr>
          <w:p w14:paraId="0B076BFA">
            <w:pPr>
              <w:pStyle w:val="23"/>
              <w:spacing w:before="81" w:line="364" w:lineRule="auto"/>
              <w:ind w:left="107" w:leftChars="0" w:right="95" w:rightChars="0"/>
              <w:rPr>
                <w:rFonts w:hint="eastAsia" w:ascii="宋体" w:hAnsi="宋体" w:cs="宋体"/>
                <w:kern w:val="0"/>
                <w:sz w:val="24"/>
                <w:lang w:bidi="ar"/>
              </w:rPr>
            </w:pPr>
            <w:r>
              <w:rPr>
                <w:rFonts w:hint="eastAsia" w:asciiTheme="minorEastAsia" w:hAnsiTheme="minorEastAsia" w:eastAsiaTheme="minorEastAsia" w:cstheme="minorEastAsia"/>
                <w:color w:val="auto"/>
                <w:sz w:val="24"/>
              </w:rPr>
              <w:t>履约保证金</w:t>
            </w:r>
          </w:p>
        </w:tc>
        <w:tc>
          <w:tcPr>
            <w:tcW w:w="642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top"/>
          </w:tcPr>
          <w:p w14:paraId="66BEE69F">
            <w:pPr>
              <w:pStyle w:val="23"/>
              <w:spacing w:before="81" w:line="364" w:lineRule="auto"/>
              <w:ind w:left="107" w:leftChars="0" w:right="95" w:rightChars="0"/>
              <w:rPr>
                <w:rFonts w:hint="eastAsia" w:ascii="宋体" w:hAnsi="宋体" w:cs="宋体"/>
              </w:rPr>
            </w:pPr>
            <w:r>
              <w:rPr>
                <w:rFonts w:hint="eastAsia" w:asciiTheme="minorEastAsia" w:hAnsiTheme="minorEastAsia" w:eastAsiaTheme="minorEastAsia" w:cstheme="minorEastAsia"/>
                <w:color w:val="auto"/>
                <w:sz w:val="24"/>
              </w:rPr>
              <w:t>不缴纳</w:t>
            </w:r>
          </w:p>
        </w:tc>
      </w:tr>
    </w:tbl>
    <w:p w14:paraId="262D4300">
      <w:pPr>
        <w:pStyle w:val="24"/>
        <w:spacing w:after="150" w:line="360" w:lineRule="auto"/>
        <w:ind w:right="-36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6、售后要求</w:t>
      </w:r>
    </w:p>
    <w:p w14:paraId="553B7C66">
      <w:pPr>
        <w:pStyle w:val="24"/>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6.1 要求</w:t>
      </w:r>
    </w:p>
    <w:p w14:paraId="7BF4352A">
      <w:pPr>
        <w:pStyle w:val="24"/>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（1）中标人应协助买方办理车辆保险、购置税、上牌等手续，期间所发生的费用由买方承担。</w:t>
      </w:r>
    </w:p>
    <w:p w14:paraId="622492BE">
      <w:pPr>
        <w:pStyle w:val="2"/>
        <w:spacing w:line="360" w:lineRule="auto"/>
        <w:ind w:firstLine="240" w:firstLineChars="100"/>
        <w:rPr>
          <w:rFonts w:ascii="宋体" w:hAnsi="宋体"/>
          <w:color w:val="auto"/>
        </w:rPr>
      </w:pPr>
      <w:r>
        <w:rPr>
          <w:rFonts w:ascii="宋体" w:hAnsi="宋体"/>
          <w:color w:val="auto"/>
        </w:rPr>
        <w:t>（</w:t>
      </w:r>
      <w:r>
        <w:rPr>
          <w:rFonts w:hint="eastAsia" w:ascii="宋体" w:hAnsi="宋体"/>
          <w:color w:val="auto"/>
        </w:rPr>
        <w:t>2</w:t>
      </w:r>
      <w:r>
        <w:rPr>
          <w:rFonts w:ascii="宋体" w:hAnsi="宋体"/>
          <w:color w:val="auto"/>
        </w:rPr>
        <w:t>）</w:t>
      </w:r>
      <w:r>
        <w:rPr>
          <w:rFonts w:hint="eastAsia" w:ascii="宋体" w:hAnsi="宋体"/>
          <w:color w:val="auto"/>
        </w:rPr>
        <w:t>中标</w:t>
      </w:r>
      <w:r>
        <w:rPr>
          <w:rFonts w:ascii="宋体" w:hAnsi="宋体"/>
          <w:color w:val="auto"/>
        </w:rPr>
        <w:t>人提供发动机及车架号码各拓印1份，附报牌用照片1张。</w:t>
      </w:r>
    </w:p>
    <w:p w14:paraId="3E4337E2">
      <w:pPr>
        <w:pStyle w:val="2"/>
        <w:spacing w:line="360" w:lineRule="auto"/>
        <w:ind w:firstLine="240" w:firstLineChars="100"/>
        <w:rPr>
          <w:rFonts w:ascii="宋体" w:hAnsi="宋体"/>
          <w:color w:val="auto"/>
        </w:rPr>
      </w:pPr>
      <w:r>
        <w:rPr>
          <w:rFonts w:ascii="宋体" w:hAnsi="宋体"/>
          <w:color w:val="auto"/>
        </w:rPr>
        <w:t>（</w:t>
      </w:r>
      <w:r>
        <w:rPr>
          <w:rFonts w:hint="eastAsia" w:ascii="宋体" w:hAnsi="宋体"/>
          <w:color w:val="auto"/>
        </w:rPr>
        <w:t>3</w:t>
      </w:r>
      <w:r>
        <w:rPr>
          <w:rFonts w:ascii="宋体" w:hAnsi="宋体"/>
          <w:color w:val="auto"/>
        </w:rPr>
        <w:t>）</w:t>
      </w:r>
      <w:r>
        <w:rPr>
          <w:rFonts w:hint="eastAsia" w:ascii="宋体" w:hAnsi="宋体"/>
          <w:color w:val="auto"/>
        </w:rPr>
        <w:t>中标</w:t>
      </w:r>
      <w:r>
        <w:rPr>
          <w:rFonts w:ascii="宋体" w:hAnsi="宋体"/>
          <w:color w:val="auto"/>
        </w:rPr>
        <w:t>人提供车身结构图。</w:t>
      </w:r>
    </w:p>
    <w:p w14:paraId="251BFD30">
      <w:pPr>
        <w:pStyle w:val="2"/>
        <w:spacing w:line="360" w:lineRule="auto"/>
        <w:ind w:firstLine="240" w:firstLineChars="100"/>
        <w:rPr>
          <w:rFonts w:ascii="宋体" w:hAnsi="宋体"/>
          <w:color w:val="auto"/>
        </w:rPr>
      </w:pPr>
      <w:r>
        <w:rPr>
          <w:rFonts w:ascii="宋体" w:hAnsi="宋体"/>
          <w:color w:val="auto"/>
        </w:rPr>
        <w:t>（</w:t>
      </w:r>
      <w:r>
        <w:rPr>
          <w:rFonts w:hint="eastAsia" w:ascii="宋体" w:hAnsi="宋体"/>
          <w:color w:val="auto"/>
        </w:rPr>
        <w:t>4</w:t>
      </w:r>
      <w:r>
        <w:rPr>
          <w:rFonts w:ascii="宋体" w:hAnsi="宋体"/>
          <w:color w:val="auto"/>
        </w:rPr>
        <w:t>）</w:t>
      </w:r>
      <w:r>
        <w:rPr>
          <w:rFonts w:hint="eastAsia" w:ascii="宋体" w:hAnsi="宋体"/>
          <w:color w:val="auto"/>
        </w:rPr>
        <w:t>中标</w:t>
      </w:r>
      <w:r>
        <w:rPr>
          <w:rFonts w:ascii="宋体" w:hAnsi="宋体"/>
          <w:color w:val="auto"/>
        </w:rPr>
        <w:t>人应及时向采购人提供车辆及服务，并承诺与采购人进行积极主动的合作，</w:t>
      </w:r>
      <w:r>
        <w:rPr>
          <w:rFonts w:hint="eastAsia" w:ascii="宋体" w:hAnsi="宋体"/>
          <w:color w:val="auto"/>
        </w:rPr>
        <w:t>中标</w:t>
      </w:r>
      <w:r>
        <w:rPr>
          <w:rFonts w:ascii="宋体" w:hAnsi="宋体"/>
          <w:color w:val="auto"/>
        </w:rPr>
        <w:t>人必须服从采购人的统一协调，在车辆供货、技术支持、运行维护等方面相互配合</w:t>
      </w:r>
      <w:r>
        <w:rPr>
          <w:rFonts w:hint="eastAsia" w:ascii="宋体" w:hAnsi="宋体"/>
          <w:color w:val="auto"/>
        </w:rPr>
        <w:t>。</w:t>
      </w:r>
    </w:p>
    <w:p w14:paraId="7C7B6BBB">
      <w:pPr>
        <w:pStyle w:val="2"/>
        <w:spacing w:line="360" w:lineRule="auto"/>
        <w:ind w:firstLine="240" w:firstLineChars="100"/>
        <w:rPr>
          <w:rFonts w:ascii="宋体" w:hAnsi="宋体"/>
          <w:color w:val="auto"/>
        </w:rPr>
      </w:pPr>
      <w:r>
        <w:rPr>
          <w:rFonts w:ascii="宋体" w:hAnsi="宋体"/>
          <w:color w:val="auto"/>
        </w:rPr>
        <w:t>（</w:t>
      </w:r>
      <w:r>
        <w:rPr>
          <w:rFonts w:hint="eastAsia" w:ascii="宋体" w:hAnsi="宋体"/>
          <w:color w:val="auto"/>
        </w:rPr>
        <w:t>5</w:t>
      </w:r>
      <w:r>
        <w:rPr>
          <w:rFonts w:ascii="宋体" w:hAnsi="宋体"/>
          <w:color w:val="auto"/>
        </w:rPr>
        <w:t>）</w:t>
      </w:r>
      <w:r>
        <w:rPr>
          <w:rFonts w:hint="eastAsia" w:ascii="宋体" w:hAnsi="宋体"/>
          <w:color w:val="auto"/>
        </w:rPr>
        <w:t>中标</w:t>
      </w:r>
      <w:r>
        <w:rPr>
          <w:rFonts w:ascii="宋体" w:hAnsi="宋体"/>
          <w:color w:val="auto"/>
        </w:rPr>
        <w:t>人负责本次招标内容的车辆运输、协助招标人交验货，同时</w:t>
      </w:r>
      <w:r>
        <w:rPr>
          <w:rFonts w:hint="eastAsia" w:ascii="宋体" w:hAnsi="宋体"/>
          <w:color w:val="auto"/>
        </w:rPr>
        <w:t>中标</w:t>
      </w:r>
      <w:r>
        <w:rPr>
          <w:rFonts w:ascii="宋体" w:hAnsi="宋体"/>
          <w:color w:val="auto"/>
        </w:rPr>
        <w:t>人提供的车辆承诺的全部售后服务条款(如质保期、现场维修等)，不得擅自缩小售后服务范围。</w:t>
      </w:r>
    </w:p>
    <w:p w14:paraId="31675E33">
      <w:pPr>
        <w:pStyle w:val="10"/>
        <w:spacing w:line="360" w:lineRule="auto"/>
        <w:ind w:firstLine="240" w:firstLineChars="100"/>
        <w:rPr>
          <w:rFonts w:asciiTheme="minorEastAsia" w:hAnsiTheme="minorEastAsia" w:eastAsiaTheme="minorEastAsia" w:cstheme="minorEastAsia"/>
          <w:color w:val="auto"/>
          <w:sz w:val="24"/>
          <w:szCs w:val="24"/>
          <w:shd w:val="clear" w:color="auto" w:fill="FFFFFF"/>
        </w:rPr>
      </w:pPr>
      <w:r>
        <w:rPr>
          <w:rFonts w:ascii="宋体" w:hAnsi="宋体"/>
          <w:color w:val="auto"/>
          <w:sz w:val="24"/>
        </w:rPr>
        <w:t>（</w:t>
      </w:r>
      <w:r>
        <w:rPr>
          <w:rFonts w:hint="eastAsia" w:ascii="宋体" w:hAnsi="宋体"/>
          <w:color w:val="auto"/>
          <w:sz w:val="24"/>
        </w:rPr>
        <w:t>6</w:t>
      </w:r>
      <w:r>
        <w:rPr>
          <w:rFonts w:ascii="宋体" w:hAnsi="宋体"/>
          <w:color w:val="auto"/>
          <w:sz w:val="24"/>
        </w:rPr>
        <w:t>）产品未经验收时，由</w:t>
      </w:r>
      <w:r>
        <w:rPr>
          <w:rFonts w:hint="eastAsia" w:ascii="宋体" w:hAnsi="宋体"/>
          <w:color w:val="auto"/>
          <w:sz w:val="24"/>
        </w:rPr>
        <w:t>中标</w:t>
      </w:r>
      <w:r>
        <w:rPr>
          <w:rFonts w:ascii="宋体" w:hAnsi="宋体"/>
          <w:color w:val="auto"/>
          <w:sz w:val="24"/>
        </w:rPr>
        <w:t>人负责保管至招标项目交货结束，其间发生的损坏、遗失由</w:t>
      </w:r>
      <w:r>
        <w:rPr>
          <w:rFonts w:hint="eastAsia" w:ascii="宋体" w:hAnsi="宋体"/>
          <w:color w:val="auto"/>
          <w:sz w:val="24"/>
        </w:rPr>
        <w:t>中标</w:t>
      </w:r>
      <w:r>
        <w:rPr>
          <w:rFonts w:ascii="宋体" w:hAnsi="宋体"/>
          <w:color w:val="auto"/>
          <w:sz w:val="24"/>
        </w:rPr>
        <w:t>人负责。</w:t>
      </w:r>
    </w:p>
    <w:p w14:paraId="5E1C349A">
      <w:pPr>
        <w:pStyle w:val="24"/>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6.2 维保服务</w:t>
      </w:r>
    </w:p>
    <w:p w14:paraId="0E1497BB">
      <w:pPr>
        <w:pStyle w:val="24"/>
        <w:spacing w:after="150" w:line="360" w:lineRule="auto"/>
        <w:ind w:left="-360" w:right="-360" w:firstLine="480"/>
        <w:rPr>
          <w:rFonts w:hint="eastAsia" w:ascii="宋体" w:hAnsi="宋体" w:eastAsia="宋体" w:cs="宋体"/>
          <w:b/>
          <w:bCs/>
          <w:sz w:val="24"/>
          <w:szCs w:val="24"/>
          <w:shd w:val="clear" w:color="auto" w:fill="FFFFFF"/>
        </w:rPr>
      </w:pPr>
      <w:r>
        <w:rPr>
          <w:rFonts w:hint="eastAsia" w:ascii="宋体" w:hAnsi="宋体" w:eastAsia="宋体" w:cs="宋体"/>
          <w:b/>
          <w:bCs/>
          <w:sz w:val="24"/>
          <w:szCs w:val="24"/>
          <w:shd w:val="clear" w:color="auto" w:fill="FFFFFF"/>
        </w:rPr>
        <w:t>6.2.1</w:t>
      </w:r>
      <w:r>
        <w:rPr>
          <w:rFonts w:hint="eastAsia" w:ascii="宋体" w:hAnsi="宋体" w:eastAsia="宋体" w:cs="宋体"/>
          <w:b/>
          <w:bCs/>
          <w:sz w:val="24"/>
        </w:rPr>
        <w:t>整车质保期为车辆登记之日起24个月或有更长的约定（根据应标情况修改），总成件、零部件按《招标内容及要求》的配置与技术要求规定执行，配套厂家有更长约定的，采用其约定</w:t>
      </w:r>
      <w:r>
        <w:rPr>
          <w:rFonts w:hint="eastAsia" w:ascii="宋体" w:hAnsi="宋体" w:eastAsia="宋体" w:cs="宋体"/>
          <w:b/>
          <w:bCs/>
          <w:sz w:val="24"/>
          <w:szCs w:val="24"/>
          <w:shd w:val="clear" w:color="auto" w:fill="FFFFFF"/>
        </w:rPr>
        <w:t>；</w:t>
      </w:r>
    </w:p>
    <w:p w14:paraId="1DF0275D">
      <w:pPr>
        <w:pStyle w:val="24"/>
        <w:spacing w:after="150" w:line="360" w:lineRule="auto"/>
        <w:ind w:right="-36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6.2.2质保期内如设备发生故障, 经过鉴定，属于厂家产品质量问题的，中标人须免费更换部件，该部件必须是原厂的产品；质保期内中标人在接到买方故障通知后应在3小时内作出响应；</w:t>
      </w:r>
    </w:p>
    <w:p w14:paraId="1EEA54BE">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6.2.3在保修期结束前1个月，要对车辆进行一次全面的检查；</w:t>
      </w:r>
    </w:p>
    <w:p w14:paraId="0B63D239">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6.2.4中标方在质保期过后，仍应负责对货物提供维修服务，更换配件时享受中标方最新的优惠政策；</w:t>
      </w:r>
    </w:p>
    <w:p w14:paraId="1B706CD0">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 xml:space="preserve">6.2.5投标人视自身能力在投标文件中提供更优、更合理的维修服务承诺。      </w:t>
      </w:r>
    </w:p>
    <w:p w14:paraId="71E2F689">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6.3 验收标准</w:t>
      </w:r>
    </w:p>
    <w:p w14:paraId="2B6E75F8">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 xml:space="preserve"> 按厂家产品验收标准及招标文件第</w:t>
      </w:r>
      <w:r>
        <w:rPr>
          <w:rFonts w:hint="eastAsia" w:asciiTheme="minorEastAsia" w:hAnsiTheme="minorEastAsia" w:cstheme="minorEastAsia"/>
          <w:sz w:val="24"/>
          <w:szCs w:val="24"/>
          <w:shd w:val="clear" w:color="auto" w:fill="FFFFFF"/>
          <w:lang w:eastAsia="zh-CN"/>
        </w:rPr>
        <w:t>五</w:t>
      </w:r>
      <w:r>
        <w:rPr>
          <w:rFonts w:asciiTheme="minorEastAsia" w:hAnsiTheme="minorEastAsia" w:cstheme="minorEastAsia"/>
          <w:sz w:val="24"/>
          <w:szCs w:val="24"/>
          <w:shd w:val="clear" w:color="auto" w:fill="FFFFFF"/>
        </w:rPr>
        <w:t>章“招标内容及要求”进行验收。产品质量达到设计要求，安装调试各项指标符合验收标准要求。</w:t>
      </w:r>
    </w:p>
    <w:p w14:paraId="20CC8636">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7、技术资料要求</w:t>
      </w:r>
    </w:p>
    <w:p w14:paraId="229C1F80">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中标人应向买方提供以下目录的原厂商资料一套，进口产品应配有中文资料一套，其费用包括在投标价格中：</w:t>
      </w:r>
    </w:p>
    <w:p w14:paraId="7F1BB749">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(1) 产品验收标准</w:t>
      </w:r>
    </w:p>
    <w:p w14:paraId="0709482C">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(2) 产品技术说明书</w:t>
      </w:r>
    </w:p>
    <w:p w14:paraId="60376BC9">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(3) 使用说明书</w:t>
      </w:r>
    </w:p>
    <w:p w14:paraId="3C6A8379">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(4) 零部件目录(若有)</w:t>
      </w:r>
    </w:p>
    <w:p w14:paraId="7C85DEA7">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(5) 备品备件、损件清单(若有)</w:t>
      </w:r>
    </w:p>
    <w:p w14:paraId="66F55F28">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(6) 安装、维修及操作手册(若有)</w:t>
      </w:r>
    </w:p>
    <w:p w14:paraId="1DB07479">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(7) 合同中要求的其它文件资料</w:t>
      </w:r>
    </w:p>
    <w:p w14:paraId="166E16EA">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8、特殊工具</w:t>
      </w:r>
    </w:p>
    <w:p w14:paraId="16EA283D">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中标人应向买方提供安装和维修所需的特殊专用工具及清单和中文说明书，其费用包括在报价内。</w:t>
      </w:r>
    </w:p>
    <w:p w14:paraId="71E1FB29">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9、随车配备</w:t>
      </w:r>
    </w:p>
    <w:p w14:paraId="07886029">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全套保养、维修工具。</w:t>
      </w:r>
    </w:p>
    <w:p w14:paraId="63242921">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10、专利权</w:t>
      </w:r>
    </w:p>
    <w:p w14:paraId="69A3D348">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中标人须保障买方在使用其货物或货物的任何一部分时，不受到第三方关于侵犯专利权、商标权或工业设计权的指控。任何第三方如果提出侵权指控，中标人须与第三方交涉并承担由此而引起的一切法律责任和费用。</w:t>
      </w:r>
    </w:p>
    <w:p w14:paraId="148D3A2A">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asciiTheme="minorEastAsia" w:hAnsiTheme="minorEastAsia" w:cstheme="minorEastAsia"/>
          <w:sz w:val="24"/>
          <w:szCs w:val="24"/>
          <w:shd w:val="clear" w:color="auto" w:fill="FFFFFF"/>
        </w:rPr>
        <w:t>11、其它要求</w:t>
      </w:r>
    </w:p>
    <w:p w14:paraId="3A00989B">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hint="eastAsia" w:asciiTheme="minorEastAsia" w:hAnsiTheme="minorEastAsia" w:cstheme="minorEastAsia"/>
          <w:sz w:val="24"/>
          <w:szCs w:val="24"/>
          <w:shd w:val="clear" w:color="auto" w:fill="FFFFFF"/>
          <w:lang w:val="en-US" w:eastAsia="zh-CN"/>
        </w:rPr>
        <w:t>11</w:t>
      </w:r>
      <w:r>
        <w:rPr>
          <w:rFonts w:asciiTheme="minorEastAsia" w:hAnsiTheme="minorEastAsia" w:cstheme="minorEastAsia"/>
          <w:sz w:val="24"/>
          <w:szCs w:val="24"/>
          <w:shd w:val="clear" w:color="auto" w:fill="FFFFFF"/>
        </w:rPr>
        <w:t>.1、货物名称、主要技术参数、数量详见招标货物一览表，投标人可按招标货物一览表中的合同包进行报价。</w:t>
      </w:r>
    </w:p>
    <w:p w14:paraId="4D554B30">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hint="eastAsia" w:asciiTheme="minorEastAsia" w:hAnsiTheme="minorEastAsia" w:cstheme="minorEastAsia"/>
          <w:sz w:val="24"/>
          <w:szCs w:val="24"/>
          <w:shd w:val="clear" w:color="auto" w:fill="FFFFFF"/>
          <w:lang w:val="en-US" w:eastAsia="zh-CN"/>
        </w:rPr>
        <w:t>11</w:t>
      </w:r>
      <w:r>
        <w:rPr>
          <w:rFonts w:asciiTheme="minorEastAsia" w:hAnsiTheme="minorEastAsia" w:cstheme="minorEastAsia"/>
          <w:sz w:val="24"/>
          <w:szCs w:val="24"/>
          <w:shd w:val="clear" w:color="auto" w:fill="FFFFFF"/>
        </w:rPr>
        <w:t>.2、本次采购的车辆必须为新生产的车辆（设备）。投标人所提供的车辆（设备）配置标准不得低于上述技术规格和要求, 并在投标文件中详细说明所提供车辆（设备）的技术规格和参数。</w:t>
      </w:r>
    </w:p>
    <w:p w14:paraId="13B0B856">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hint="eastAsia" w:asciiTheme="minorEastAsia" w:hAnsiTheme="minorEastAsia" w:cstheme="minorEastAsia"/>
          <w:sz w:val="24"/>
          <w:szCs w:val="24"/>
          <w:shd w:val="clear" w:color="auto" w:fill="FFFFFF"/>
          <w:lang w:val="en-US" w:eastAsia="zh-CN"/>
        </w:rPr>
        <w:t>11</w:t>
      </w:r>
      <w:r>
        <w:rPr>
          <w:rFonts w:asciiTheme="minorEastAsia" w:hAnsiTheme="minorEastAsia" w:cstheme="minorEastAsia"/>
          <w:sz w:val="24"/>
          <w:szCs w:val="24"/>
          <w:shd w:val="clear" w:color="auto" w:fill="FFFFFF"/>
        </w:rPr>
        <w:t>.3、投标人应如实填写技术规格偏离表，若无详细技术规格偏离表则视为非应答性投标。若采购方掌握了确切事实说明某投标人没有如实填报技术规格偏离表或有弄虚作假行为，该投标文件将作为无效投标处理，并按相关规定进行处罚。</w:t>
      </w:r>
    </w:p>
    <w:p w14:paraId="5FB8360E">
      <w:pPr>
        <w:pStyle w:val="24"/>
        <w:spacing w:after="150" w:line="360" w:lineRule="auto"/>
        <w:ind w:left="-360" w:right="-360" w:firstLine="480"/>
        <w:rPr>
          <w:rFonts w:hint="default" w:asciiTheme="minorEastAsia" w:hAnsiTheme="minorEastAsia" w:cstheme="minorEastAsia"/>
          <w:sz w:val="24"/>
          <w:szCs w:val="24"/>
          <w:shd w:val="clear" w:color="auto" w:fill="FFFFFF"/>
        </w:rPr>
      </w:pPr>
      <w:r>
        <w:rPr>
          <w:rFonts w:hint="eastAsia" w:asciiTheme="minorEastAsia" w:hAnsiTheme="minorEastAsia" w:cstheme="minorEastAsia"/>
          <w:sz w:val="24"/>
          <w:szCs w:val="24"/>
          <w:shd w:val="clear" w:color="auto" w:fill="FFFFFF"/>
          <w:lang w:val="en-US" w:eastAsia="zh-CN"/>
        </w:rPr>
        <w:t>11</w:t>
      </w:r>
      <w:r>
        <w:rPr>
          <w:rFonts w:asciiTheme="minorEastAsia" w:hAnsiTheme="minorEastAsia" w:cstheme="minorEastAsia"/>
          <w:sz w:val="24"/>
          <w:szCs w:val="24"/>
          <w:shd w:val="clear" w:color="auto" w:fill="FFFFFF"/>
        </w:rPr>
        <w:t>.4、车辆原则上要求车辆零公里销售；若投标人做不到，需解释并在合理的范围内自限定公里数。</w:t>
      </w:r>
    </w:p>
    <w:p w14:paraId="42488BB4">
      <w:pPr>
        <w:numPr>
          <w:ilvl w:val="0"/>
          <w:numId w:val="0"/>
        </w:numPr>
        <w:snapToGrid w:val="0"/>
        <w:spacing w:line="360" w:lineRule="auto"/>
        <w:ind w:leftChars="0"/>
        <w:rPr>
          <w:rFonts w:hint="eastAsia" w:asciiTheme="minorEastAsia" w:hAnsiTheme="minorEastAsia" w:eastAsiaTheme="minorEastAsia" w:cstheme="minorEastAsia"/>
          <w:b/>
          <w:bCs/>
          <w:color w:val="auto"/>
          <w:kern w:val="0"/>
          <w:sz w:val="24"/>
          <w:szCs w:val="22"/>
          <w:lang w:val="en-US" w:eastAsia="zh-CN" w:bidi="ar-SA"/>
        </w:rPr>
      </w:pPr>
      <w:r>
        <w:rPr>
          <w:rFonts w:hint="eastAsia" w:asciiTheme="minorEastAsia" w:hAnsiTheme="minorEastAsia" w:cstheme="minorEastAsia"/>
          <w:sz w:val="24"/>
          <w:szCs w:val="24"/>
          <w:shd w:val="clear" w:color="auto" w:fill="FFFFFF"/>
          <w:lang w:val="en-US" w:eastAsia="zh-CN"/>
        </w:rPr>
        <w:t>11</w:t>
      </w:r>
      <w:r>
        <w:rPr>
          <w:rFonts w:asciiTheme="minorEastAsia" w:hAnsiTheme="minorEastAsia" w:cstheme="minorEastAsia"/>
          <w:sz w:val="24"/>
          <w:szCs w:val="24"/>
          <w:shd w:val="clear" w:color="auto" w:fill="FFFFFF"/>
        </w:rPr>
        <w:t>.5、车辆未特别注明的，均默认为按照该型号车辆生产厂家原始出厂时的标准配置采购。</w:t>
      </w:r>
      <w:r>
        <w:rPr>
          <w:rFonts w:hint="eastAsia" w:asciiTheme="minorEastAsia" w:hAnsiTheme="minorEastAsia" w:eastAsiaTheme="minorEastAsia" w:cstheme="minorEastAsia"/>
          <w:b/>
          <w:bCs/>
          <w:color w:val="auto"/>
          <w:kern w:val="0"/>
          <w:sz w:val="24"/>
          <w:szCs w:val="22"/>
          <w:lang w:val="en-US" w:eastAsia="zh-CN" w:bidi="ar-SA"/>
        </w:rPr>
        <w:t>四、其它</w:t>
      </w:r>
    </w:p>
    <w:p w14:paraId="65884F99">
      <w:pPr>
        <w:adjustRightInd w:val="0"/>
        <w:snapToGrid w:val="0"/>
        <w:spacing w:line="360" w:lineRule="auto"/>
        <w:ind w:firstLine="480" w:firstLineChars="200"/>
        <w:jc w:val="left"/>
        <w:rPr>
          <w:rFonts w:hint="eastAsia" w:asciiTheme="minorEastAsia" w:hAnsiTheme="minorEastAsia" w:eastAsiaTheme="minorEastAsia" w:cstheme="minorEastAsia"/>
          <w:color w:val="auto"/>
          <w:kern w:val="0"/>
          <w:sz w:val="24"/>
          <w:szCs w:val="22"/>
          <w:lang w:val="en-US" w:eastAsia="zh-CN" w:bidi="ar-SA"/>
        </w:rPr>
      </w:pPr>
      <w:r>
        <w:rPr>
          <w:rFonts w:hint="eastAsia" w:asciiTheme="minorEastAsia" w:hAnsiTheme="minorEastAsia" w:eastAsiaTheme="minorEastAsia" w:cstheme="minorEastAsia"/>
          <w:color w:val="auto"/>
          <w:kern w:val="0"/>
          <w:sz w:val="24"/>
          <w:szCs w:val="22"/>
          <w:lang w:val="en-US" w:eastAsia="zh-CN" w:bidi="ar-SA"/>
        </w:rPr>
        <w:t>1、投标人承诺的交付时间、交付地点、合同付款方式必须完全满足招标文件要求，否则按无效投标处理。</w:t>
      </w:r>
    </w:p>
    <w:p w14:paraId="2B552793">
      <w:pPr>
        <w:spacing w:line="360" w:lineRule="auto"/>
        <w:ind w:firstLine="480" w:firstLineChars="200"/>
        <w:jc w:val="left"/>
        <w:rPr>
          <w:rFonts w:hint="eastAsia" w:asciiTheme="minorEastAsia" w:hAnsiTheme="minorEastAsia" w:eastAsiaTheme="minorEastAsia" w:cstheme="minorEastAsia"/>
          <w:color w:val="auto"/>
          <w:kern w:val="0"/>
          <w:sz w:val="24"/>
          <w:szCs w:val="22"/>
          <w:lang w:val="en-US" w:eastAsia="zh-CN" w:bidi="ar-SA"/>
        </w:rPr>
      </w:pPr>
      <w:r>
        <w:rPr>
          <w:rFonts w:hint="eastAsia" w:asciiTheme="minorEastAsia" w:hAnsiTheme="minorEastAsia" w:eastAsiaTheme="minorEastAsia" w:cstheme="minorEastAsia"/>
          <w:color w:val="auto"/>
          <w:kern w:val="0"/>
          <w:sz w:val="24"/>
          <w:szCs w:val="22"/>
          <w:lang w:val="en-US" w:eastAsia="zh-CN" w:bidi="ar-SA"/>
        </w:rPr>
        <w:t>2、</w:t>
      </w:r>
      <w:r>
        <w:rPr>
          <w:rFonts w:hint="eastAsia" w:asciiTheme="minorEastAsia" w:hAnsiTheme="minorEastAsia" w:eastAsiaTheme="minorEastAsia" w:cstheme="minorEastAsia"/>
          <w:color w:val="000000"/>
          <w:spacing w:val="0"/>
          <w:kern w:val="0"/>
          <w:sz w:val="24"/>
          <w:szCs w:val="22"/>
          <w:lang w:val="en-US" w:eastAsia="zh-CN" w:bidi="ar-SA"/>
        </w:rPr>
        <w:t>投标人应如实详细填写</w:t>
      </w:r>
      <w:r>
        <w:rPr>
          <w:rFonts w:hint="eastAsia" w:asciiTheme="minorEastAsia" w:hAnsiTheme="minorEastAsia" w:eastAsiaTheme="minorEastAsia" w:cstheme="minorEastAsia"/>
          <w:b w:val="0"/>
          <w:bCs/>
          <w:spacing w:val="0"/>
          <w:sz w:val="24"/>
        </w:rPr>
        <w:t>技术和服务要求响应表</w:t>
      </w:r>
      <w:r>
        <w:rPr>
          <w:rFonts w:hint="eastAsia" w:asciiTheme="minorEastAsia" w:hAnsiTheme="minorEastAsia" w:eastAsiaTheme="minorEastAsia" w:cstheme="minorEastAsia"/>
          <w:b w:val="0"/>
          <w:bCs/>
          <w:spacing w:val="0"/>
          <w:sz w:val="24"/>
          <w:lang w:eastAsia="zh-CN"/>
        </w:rPr>
        <w:t>及</w:t>
      </w:r>
      <w:r>
        <w:rPr>
          <w:rFonts w:hint="eastAsia" w:asciiTheme="minorEastAsia" w:hAnsiTheme="minorEastAsia" w:eastAsiaTheme="minorEastAsia" w:cstheme="minorEastAsia"/>
          <w:b w:val="0"/>
          <w:bCs/>
          <w:spacing w:val="0"/>
          <w:sz w:val="24"/>
        </w:rPr>
        <w:t>商务条件响应表</w:t>
      </w:r>
      <w:r>
        <w:rPr>
          <w:rFonts w:hint="eastAsia" w:asciiTheme="minorEastAsia" w:hAnsiTheme="minorEastAsia" w:eastAsiaTheme="minorEastAsia" w:cstheme="minorEastAsia"/>
          <w:b w:val="0"/>
          <w:bCs/>
          <w:color w:val="000000"/>
          <w:spacing w:val="0"/>
          <w:kern w:val="0"/>
          <w:sz w:val="24"/>
          <w:szCs w:val="22"/>
          <w:lang w:val="en-US" w:eastAsia="zh-CN" w:bidi="ar-SA"/>
        </w:rPr>
        <w:t>，</w:t>
      </w:r>
      <w:r>
        <w:rPr>
          <w:rFonts w:hint="eastAsia" w:asciiTheme="minorEastAsia" w:hAnsiTheme="minorEastAsia" w:eastAsiaTheme="minorEastAsia" w:cstheme="minorEastAsia"/>
          <w:color w:val="000000"/>
          <w:spacing w:val="0"/>
          <w:kern w:val="0"/>
          <w:sz w:val="24"/>
          <w:szCs w:val="22"/>
          <w:lang w:val="en-US" w:eastAsia="zh-CN" w:bidi="ar-SA"/>
        </w:rPr>
        <w:t>应将技术参数逐条详细列在偏离表中，不得只简单列出规格型号，也不得在“</w:t>
      </w:r>
      <w:r>
        <w:rPr>
          <w:rFonts w:eastAsiaTheme="minorEastAsia"/>
          <w:spacing w:val="0"/>
          <w:sz w:val="24"/>
        </w:rPr>
        <w:t>投标响应</w:t>
      </w:r>
      <w:r>
        <w:rPr>
          <w:rFonts w:hint="eastAsia" w:asciiTheme="minorEastAsia" w:hAnsiTheme="minorEastAsia" w:eastAsiaTheme="minorEastAsia" w:cstheme="minorEastAsia"/>
          <w:color w:val="000000"/>
          <w:spacing w:val="0"/>
          <w:kern w:val="0"/>
          <w:sz w:val="24"/>
          <w:szCs w:val="22"/>
          <w:lang w:val="en-US" w:eastAsia="zh-CN" w:bidi="ar-SA"/>
        </w:rPr>
        <w:t>”栏中仅出现“响应”字样，若无详细</w:t>
      </w:r>
      <w:r>
        <w:rPr>
          <w:rFonts w:hint="eastAsia" w:asciiTheme="minorEastAsia" w:hAnsiTheme="minorEastAsia" w:eastAsiaTheme="minorEastAsia" w:cstheme="minorEastAsia"/>
          <w:b w:val="0"/>
          <w:bCs/>
          <w:spacing w:val="0"/>
          <w:sz w:val="24"/>
        </w:rPr>
        <w:t>技术和服务要求响应表</w:t>
      </w:r>
      <w:r>
        <w:rPr>
          <w:rFonts w:hint="eastAsia" w:asciiTheme="minorEastAsia" w:hAnsiTheme="minorEastAsia" w:eastAsiaTheme="minorEastAsia" w:cstheme="minorEastAsia"/>
          <w:b w:val="0"/>
          <w:bCs/>
          <w:spacing w:val="0"/>
          <w:sz w:val="24"/>
          <w:lang w:eastAsia="zh-CN"/>
        </w:rPr>
        <w:t>及</w:t>
      </w:r>
      <w:r>
        <w:rPr>
          <w:rFonts w:hint="eastAsia" w:asciiTheme="minorEastAsia" w:hAnsiTheme="minorEastAsia" w:eastAsiaTheme="minorEastAsia" w:cstheme="minorEastAsia"/>
          <w:b w:val="0"/>
          <w:bCs/>
          <w:spacing w:val="0"/>
          <w:sz w:val="24"/>
        </w:rPr>
        <w:t>商务条件响应表</w:t>
      </w:r>
      <w:r>
        <w:rPr>
          <w:rFonts w:hint="eastAsia" w:asciiTheme="minorEastAsia" w:hAnsiTheme="minorEastAsia" w:eastAsiaTheme="minorEastAsia" w:cstheme="minorEastAsia"/>
          <w:color w:val="000000"/>
          <w:spacing w:val="0"/>
          <w:kern w:val="0"/>
          <w:sz w:val="24"/>
          <w:szCs w:val="22"/>
          <w:lang w:val="en-US" w:eastAsia="zh-CN" w:bidi="ar-SA"/>
        </w:rPr>
        <w:t>或未按要求填写的，按无效投标处理</w:t>
      </w:r>
      <w:r>
        <w:rPr>
          <w:rFonts w:hint="eastAsia" w:asciiTheme="minorEastAsia" w:hAnsiTheme="minorEastAsia" w:eastAsiaTheme="minorEastAsia" w:cstheme="minorEastAsia"/>
          <w:color w:val="auto"/>
          <w:kern w:val="0"/>
          <w:sz w:val="24"/>
          <w:szCs w:val="22"/>
          <w:lang w:val="en-US" w:eastAsia="zh-CN" w:bidi="ar-SA"/>
        </w:rPr>
        <w:t>。</w:t>
      </w:r>
    </w:p>
    <w:p w14:paraId="7B64CCEA">
      <w:pPr>
        <w:spacing w:line="360" w:lineRule="auto"/>
        <w:ind w:firstLine="480" w:firstLineChars="200"/>
        <w:jc w:val="left"/>
        <w:rPr>
          <w:rFonts w:hint="eastAsia" w:asciiTheme="minorEastAsia" w:hAnsiTheme="minorEastAsia" w:eastAsiaTheme="minorEastAsia" w:cstheme="minorEastAsia"/>
          <w:color w:val="auto"/>
          <w:kern w:val="0"/>
          <w:sz w:val="24"/>
          <w:szCs w:val="22"/>
          <w:lang w:val="en-US" w:eastAsia="zh-CN" w:bidi="ar-SA"/>
        </w:rPr>
      </w:pPr>
      <w:r>
        <w:rPr>
          <w:rFonts w:hint="eastAsia" w:asciiTheme="minorEastAsia" w:hAnsiTheme="minorEastAsia" w:eastAsiaTheme="minorEastAsia" w:cstheme="minorEastAsia"/>
          <w:color w:val="auto"/>
          <w:kern w:val="0"/>
          <w:sz w:val="24"/>
          <w:szCs w:val="22"/>
          <w:lang w:val="en-US" w:eastAsia="zh-CN" w:bidi="ar-SA"/>
        </w:rPr>
        <w:t>3、除招标文件另有规定外，若出现有关法律、法规和规章有强制性规定但招标文件未列明的情形，则投标人应按照有关法律、法规和规章强制性规定执行。</w:t>
      </w:r>
    </w:p>
    <w:p w14:paraId="4951321B">
      <w:pPr>
        <w:spacing w:line="360" w:lineRule="auto"/>
        <w:ind w:firstLine="480" w:firstLineChars="200"/>
        <w:jc w:val="left"/>
        <w:rPr>
          <w:rFonts w:hint="eastAsia" w:asciiTheme="minorEastAsia" w:hAnsiTheme="minorEastAsia" w:eastAsiaTheme="minorEastAsia" w:cstheme="minorEastAsia"/>
          <w:color w:val="auto"/>
          <w:kern w:val="0"/>
          <w:sz w:val="24"/>
          <w:szCs w:val="22"/>
          <w:lang w:val="en-US" w:eastAsia="zh-CN" w:bidi="ar-SA"/>
        </w:rPr>
      </w:pPr>
      <w:r>
        <w:rPr>
          <w:rFonts w:hint="eastAsia" w:asciiTheme="minorEastAsia" w:hAnsiTheme="minorEastAsia" w:eastAsiaTheme="minorEastAsia" w:cstheme="minorEastAsia"/>
          <w:color w:val="auto"/>
          <w:kern w:val="0"/>
          <w:sz w:val="24"/>
          <w:szCs w:val="22"/>
          <w:lang w:val="en-US" w:eastAsia="zh-CN" w:bidi="ar-SA"/>
        </w:rPr>
        <w:t>4.报价要求</w:t>
      </w:r>
    </w:p>
    <w:p w14:paraId="5D92C9FC">
      <w:pPr>
        <w:spacing w:line="360" w:lineRule="auto"/>
        <w:ind w:firstLine="482" w:firstLineChars="200"/>
        <w:jc w:val="left"/>
        <w:rPr>
          <w:rFonts w:hint="eastAsia" w:asciiTheme="minorEastAsia" w:hAnsiTheme="minorEastAsia" w:eastAsiaTheme="minorEastAsia" w:cstheme="minorEastAsia"/>
          <w:b/>
          <w:bCs/>
          <w:color w:val="auto"/>
          <w:kern w:val="0"/>
          <w:sz w:val="24"/>
          <w:szCs w:val="22"/>
          <w:highlight w:val="none"/>
          <w:lang w:val="en-US" w:eastAsia="zh-CN" w:bidi="ar-SA"/>
        </w:rPr>
      </w:pPr>
      <w:r>
        <w:rPr>
          <w:rFonts w:hint="eastAsia" w:asciiTheme="minorEastAsia" w:hAnsiTheme="minorEastAsia" w:eastAsiaTheme="minorEastAsia" w:cstheme="minorEastAsia"/>
          <w:b/>
          <w:bCs/>
          <w:color w:val="auto"/>
          <w:kern w:val="0"/>
          <w:sz w:val="24"/>
          <w:szCs w:val="22"/>
          <w:highlight w:val="none"/>
          <w:lang w:val="en-US" w:eastAsia="zh-CN" w:bidi="ar-SA"/>
        </w:rPr>
        <w:t>4.1、投标人应以包括设备所涉及的有关项目的所有费用进行报价，包括：货物制造、</w:t>
      </w:r>
      <w:bookmarkStart w:id="37" w:name="OLE_LINK3"/>
      <w:r>
        <w:rPr>
          <w:rFonts w:hint="eastAsia" w:asciiTheme="minorEastAsia" w:hAnsiTheme="minorEastAsia" w:eastAsiaTheme="minorEastAsia" w:cstheme="minorEastAsia"/>
          <w:b/>
          <w:bCs/>
          <w:color w:val="auto"/>
          <w:kern w:val="0"/>
          <w:sz w:val="24"/>
          <w:szCs w:val="22"/>
          <w:highlight w:val="none"/>
          <w:lang w:val="en-US" w:eastAsia="zh-CN" w:bidi="ar-SA"/>
        </w:rPr>
        <w:t>包装、运输、装卸、验收（配合验收）、人员培训（如需去厂家培训、考察、验收等异地费用不含在投标总价内，即不列入企业采购费用支出）、税金、安装、调试、保修等一切费用。</w:t>
      </w:r>
      <w:bookmarkEnd w:id="37"/>
    </w:p>
    <w:p w14:paraId="4F030C80">
      <w:pPr>
        <w:pStyle w:val="20"/>
        <w:spacing w:line="360" w:lineRule="auto"/>
        <w:ind w:firstLine="480" w:firstLineChars="200"/>
        <w:rPr>
          <w:rFonts w:hint="eastAsia" w:ascii="宋体" w:hAnsi="宋体" w:eastAsia="宋体" w:cs="宋体"/>
          <w:b/>
          <w:bCs/>
          <w:color w:val="auto"/>
          <w:kern w:val="0"/>
          <w:sz w:val="24"/>
          <w:szCs w:val="24"/>
          <w:highlight w:val="none"/>
          <w:lang w:val="en-US" w:eastAsia="zh-CN" w:bidi="ar-SA"/>
        </w:rPr>
        <w:sectPr>
          <w:footerReference r:id="rId10" w:type="default"/>
          <w:pgSz w:w="11910" w:h="16840"/>
          <w:pgMar w:top="1460" w:right="860" w:bottom="1160" w:left="1220" w:header="0" w:footer="970" w:gutter="0"/>
          <w:pgNumType w:fmt="decimal"/>
          <w:cols w:space="720" w:num="1"/>
        </w:sectPr>
      </w:pPr>
      <w:r>
        <w:rPr>
          <w:rFonts w:hint="eastAsia" w:ascii="宋体" w:hAnsi="宋体" w:cs="宋体"/>
          <w:color w:val="auto"/>
          <w:kern w:val="0"/>
          <w:sz w:val="24"/>
          <w:lang w:val="en-US" w:eastAsia="zh-CN"/>
        </w:rPr>
        <w:t>4.2</w:t>
      </w:r>
      <w:r>
        <w:rPr>
          <w:rFonts w:hint="eastAsia" w:ascii="宋体" w:hAnsi="宋体" w:cs="宋体"/>
          <w:color w:val="auto"/>
          <w:kern w:val="0"/>
          <w:sz w:val="24"/>
        </w:rPr>
        <w:t>、</w:t>
      </w:r>
      <w:r>
        <w:rPr>
          <w:rFonts w:hint="eastAsia" w:ascii="宋体" w:hAnsi="宋体" w:cs="宋体"/>
          <w:color w:val="auto"/>
          <w:sz w:val="24"/>
          <w:szCs w:val="24"/>
        </w:rPr>
        <w:t>报价中漏报、少报的费用，视为此项费用已包含在投标报价中，中标后不得再向采购人收取任何费用</w:t>
      </w:r>
      <w:r>
        <w:rPr>
          <w:rFonts w:hint="eastAsia" w:ascii="宋体" w:hAnsi="宋体" w:cs="宋体"/>
          <w:color w:val="auto"/>
          <w:kern w:val="0"/>
          <w:sz w:val="24"/>
        </w:rPr>
        <w:t>。</w:t>
      </w:r>
    </w:p>
    <w:p w14:paraId="3CA4457B">
      <w:pPr>
        <w:pStyle w:val="4"/>
        <w:ind w:left="0" w:leftChars="0" w:right="0" w:firstLine="0" w:firstLineChars="0"/>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第六章 </w:t>
      </w:r>
      <w:r>
        <w:rPr>
          <w:rFonts w:hint="eastAsia" w:asciiTheme="minorEastAsia" w:hAnsiTheme="minorEastAsia" w:eastAsiaTheme="minorEastAsia" w:cstheme="minorEastAsia"/>
          <w:color w:val="auto"/>
          <w:lang w:eastAsia="zh-CN"/>
        </w:rPr>
        <w:t>企业采购</w:t>
      </w:r>
      <w:r>
        <w:rPr>
          <w:rFonts w:hint="eastAsia" w:asciiTheme="minorEastAsia" w:hAnsiTheme="minorEastAsia" w:eastAsiaTheme="minorEastAsia" w:cstheme="minorEastAsia"/>
          <w:color w:val="auto"/>
        </w:rPr>
        <w:t>合同</w:t>
      </w:r>
    </w:p>
    <w:p w14:paraId="2FF73210">
      <w:pPr>
        <w:pStyle w:val="2"/>
        <w:ind w:left="0" w:leftChars="0" w:firstLine="0" w:firstLineChars="0"/>
        <w:jc w:val="center"/>
        <w:rPr>
          <w:rFonts w:hint="eastAsia" w:asciiTheme="minorEastAsia" w:hAnsiTheme="minorEastAsia" w:eastAsiaTheme="minorEastAsia" w:cstheme="minorEastAsia"/>
          <w:b/>
          <w:bCs/>
          <w:color w:val="auto"/>
          <w:lang w:eastAsia="zh-CN"/>
        </w:rPr>
      </w:pPr>
    </w:p>
    <w:p w14:paraId="72E9F436">
      <w:pPr>
        <w:rPr>
          <w:rFonts w:hint="eastAsia" w:asciiTheme="minorEastAsia" w:hAnsiTheme="minorEastAsia" w:eastAsiaTheme="minorEastAsia" w:cstheme="minorEastAsia"/>
          <w:b/>
          <w:bCs/>
          <w:color w:val="auto"/>
          <w:lang w:eastAsia="zh-CN"/>
        </w:rPr>
      </w:pPr>
    </w:p>
    <w:p w14:paraId="62B6320B">
      <w:pPr>
        <w:rPr>
          <w:rFonts w:hint="eastAsia" w:asciiTheme="minorEastAsia" w:hAnsiTheme="minorEastAsia" w:eastAsiaTheme="minorEastAsia" w:cstheme="minorEastAsia"/>
          <w:b/>
          <w:bCs/>
          <w:color w:val="auto"/>
          <w:lang w:eastAsia="zh-CN"/>
        </w:rPr>
      </w:pPr>
    </w:p>
    <w:p w14:paraId="5B0FC0B2">
      <w:pPr>
        <w:pStyle w:val="2"/>
        <w:ind w:left="0" w:leftChars="0" w:firstLine="0" w:firstLineChars="0"/>
        <w:jc w:val="center"/>
        <w:rPr>
          <w:rFonts w:hint="eastAsia" w:asciiTheme="minorEastAsia" w:hAnsiTheme="minorEastAsia" w:eastAsiaTheme="minorEastAsia" w:cstheme="minorEastAsia"/>
          <w:b/>
          <w:bCs/>
          <w:color w:val="auto"/>
          <w:lang w:eastAsia="zh-CN"/>
        </w:rPr>
      </w:pPr>
    </w:p>
    <w:p w14:paraId="7D9880B2">
      <w:pPr>
        <w:pStyle w:val="2"/>
        <w:spacing w:line="360" w:lineRule="auto"/>
        <w:ind w:left="0" w:leftChars="0" w:firstLine="0" w:firstLineChars="0"/>
        <w:jc w:val="center"/>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参考文本</w:t>
      </w:r>
      <w:bookmarkStart w:id="38" w:name="福建省政府采购合同（货物类）"/>
      <w:bookmarkEnd w:id="38"/>
    </w:p>
    <w:p w14:paraId="0DA3A04D">
      <w:pPr>
        <w:pStyle w:val="2"/>
        <w:spacing w:line="360" w:lineRule="auto"/>
        <w:ind w:left="0" w:leftChars="0" w:firstLine="0" w:firstLineChars="0"/>
        <w:jc w:val="center"/>
        <w:rPr>
          <w:rFonts w:hint="eastAsia" w:asciiTheme="minorEastAsia" w:hAnsiTheme="minorEastAsia" w:eastAsiaTheme="minorEastAsia" w:cstheme="minorEastAsia"/>
          <w:b/>
          <w:bCs/>
          <w:color w:val="auto"/>
        </w:rPr>
      </w:pPr>
    </w:p>
    <w:p w14:paraId="2E838825">
      <w:pPr>
        <w:pStyle w:val="24"/>
        <w:spacing w:line="360" w:lineRule="auto"/>
        <w:jc w:val="center"/>
        <w:outlineLvl w:val="0"/>
        <w:rPr>
          <w:b/>
          <w:color w:val="auto"/>
          <w:sz w:val="48"/>
        </w:rPr>
      </w:pPr>
    </w:p>
    <w:p w14:paraId="0A45C153">
      <w:pPr>
        <w:pStyle w:val="24"/>
        <w:spacing w:line="360" w:lineRule="auto"/>
        <w:jc w:val="center"/>
        <w:outlineLvl w:val="0"/>
        <w:rPr>
          <w:b/>
          <w:color w:val="auto"/>
          <w:sz w:val="48"/>
        </w:rPr>
      </w:pPr>
    </w:p>
    <w:p w14:paraId="3FC360B0">
      <w:pPr>
        <w:pStyle w:val="24"/>
        <w:spacing w:line="360" w:lineRule="auto"/>
        <w:jc w:val="center"/>
        <w:outlineLvl w:val="0"/>
        <w:rPr>
          <w:b/>
          <w:color w:val="auto"/>
          <w:sz w:val="48"/>
        </w:rPr>
      </w:pPr>
    </w:p>
    <w:p w14:paraId="5BF5C22E">
      <w:pPr>
        <w:pStyle w:val="24"/>
        <w:spacing w:line="360" w:lineRule="auto"/>
        <w:jc w:val="center"/>
        <w:outlineLvl w:val="0"/>
        <w:rPr>
          <w:color w:val="auto"/>
        </w:rPr>
      </w:pPr>
      <w:r>
        <w:rPr>
          <w:rFonts w:hint="eastAsia"/>
          <w:b/>
          <w:color w:val="auto"/>
          <w:sz w:val="48"/>
          <w:lang w:eastAsia="zh-CN"/>
        </w:rPr>
        <w:t>企业采购</w:t>
      </w:r>
      <w:r>
        <w:rPr>
          <w:b/>
          <w:color w:val="auto"/>
          <w:sz w:val="48"/>
        </w:rPr>
        <w:t>货物买卖合同</w:t>
      </w:r>
    </w:p>
    <w:p w14:paraId="4E9B2A5F">
      <w:pPr>
        <w:pStyle w:val="24"/>
        <w:spacing w:line="360" w:lineRule="auto"/>
        <w:jc w:val="center"/>
        <w:outlineLvl w:val="0"/>
        <w:rPr>
          <w:color w:val="auto"/>
        </w:rPr>
      </w:pPr>
      <w:r>
        <w:rPr>
          <w:b/>
          <w:color w:val="auto"/>
          <w:sz w:val="48"/>
        </w:rPr>
        <w:t>（试行）</w:t>
      </w:r>
    </w:p>
    <w:p w14:paraId="3CB0BBE9">
      <w:pPr>
        <w:pStyle w:val="24"/>
        <w:spacing w:line="360" w:lineRule="auto"/>
        <w:jc w:val="left"/>
        <w:rPr>
          <w:b/>
          <w:color w:val="auto"/>
          <w:sz w:val="31"/>
        </w:rPr>
      </w:pPr>
    </w:p>
    <w:p w14:paraId="1BDADB36">
      <w:pPr>
        <w:pStyle w:val="24"/>
        <w:spacing w:line="360" w:lineRule="auto"/>
        <w:jc w:val="left"/>
        <w:rPr>
          <w:b/>
          <w:color w:val="auto"/>
          <w:sz w:val="31"/>
        </w:rPr>
      </w:pPr>
    </w:p>
    <w:p w14:paraId="4F0DC05F">
      <w:pPr>
        <w:pStyle w:val="24"/>
        <w:spacing w:line="360" w:lineRule="auto"/>
        <w:jc w:val="left"/>
        <w:rPr>
          <w:b/>
          <w:color w:val="auto"/>
          <w:sz w:val="31"/>
        </w:rPr>
      </w:pPr>
    </w:p>
    <w:p w14:paraId="28C0B840">
      <w:pPr>
        <w:pStyle w:val="24"/>
        <w:spacing w:line="360" w:lineRule="auto"/>
        <w:jc w:val="center"/>
        <w:rPr>
          <w:b/>
          <w:color w:val="auto"/>
          <w:sz w:val="31"/>
        </w:rPr>
      </w:pPr>
    </w:p>
    <w:p w14:paraId="6B3D4429">
      <w:pPr>
        <w:pStyle w:val="24"/>
        <w:spacing w:line="360" w:lineRule="auto"/>
        <w:ind w:left="1986" w:leftChars="900" w:hanging="6" w:firstLineChars="0"/>
        <w:jc w:val="left"/>
        <w:rPr>
          <w:color w:val="auto"/>
        </w:rPr>
      </w:pPr>
      <w:r>
        <w:rPr>
          <w:b/>
          <w:color w:val="auto"/>
          <w:sz w:val="31"/>
        </w:rPr>
        <w:t>项目名称： __________________________</w:t>
      </w:r>
    </w:p>
    <w:p w14:paraId="3CBC0836">
      <w:pPr>
        <w:pStyle w:val="24"/>
        <w:spacing w:line="360" w:lineRule="auto"/>
        <w:ind w:left="1986" w:leftChars="900" w:hanging="6" w:firstLineChars="0"/>
        <w:jc w:val="left"/>
        <w:rPr>
          <w:color w:val="auto"/>
        </w:rPr>
      </w:pPr>
      <w:r>
        <w:rPr>
          <w:b/>
          <w:color w:val="auto"/>
          <w:sz w:val="31"/>
        </w:rPr>
        <w:t>合同编号： __________________________</w:t>
      </w:r>
    </w:p>
    <w:p w14:paraId="75BD2C16">
      <w:pPr>
        <w:pStyle w:val="24"/>
        <w:spacing w:line="360" w:lineRule="auto"/>
        <w:ind w:left="1986" w:leftChars="900" w:hanging="6" w:firstLineChars="0"/>
        <w:jc w:val="left"/>
        <w:rPr>
          <w:color w:val="auto"/>
        </w:rPr>
      </w:pPr>
      <w:r>
        <w:rPr>
          <w:b/>
          <w:color w:val="auto"/>
          <w:sz w:val="31"/>
        </w:rPr>
        <w:t>甲   方： __________________________</w:t>
      </w:r>
    </w:p>
    <w:p w14:paraId="2EC0D116">
      <w:pPr>
        <w:pStyle w:val="24"/>
        <w:spacing w:line="360" w:lineRule="auto"/>
        <w:ind w:left="1986" w:leftChars="900" w:hanging="6" w:firstLineChars="0"/>
        <w:jc w:val="left"/>
        <w:rPr>
          <w:color w:val="auto"/>
        </w:rPr>
      </w:pPr>
      <w:r>
        <w:rPr>
          <w:b/>
          <w:color w:val="auto"/>
          <w:sz w:val="31"/>
        </w:rPr>
        <w:t>乙   方：__________________________</w:t>
      </w:r>
    </w:p>
    <w:p w14:paraId="3FAEC793">
      <w:pPr>
        <w:pStyle w:val="24"/>
        <w:spacing w:line="360" w:lineRule="auto"/>
        <w:ind w:left="1986" w:leftChars="900" w:hanging="6" w:firstLineChars="0"/>
        <w:jc w:val="left"/>
        <w:rPr>
          <w:color w:val="auto"/>
        </w:rPr>
      </w:pPr>
      <w:r>
        <w:rPr>
          <w:b/>
          <w:color w:val="auto"/>
          <w:sz w:val="31"/>
        </w:rPr>
        <w:t>签订时间： __________________________</w:t>
      </w:r>
    </w:p>
    <w:p w14:paraId="2E1DAEC4">
      <w:pPr>
        <w:pStyle w:val="24"/>
        <w:jc w:val="left"/>
        <w:rPr>
          <w:color w:val="auto"/>
        </w:rPr>
      </w:pPr>
      <w:r>
        <w:rPr>
          <w:color w:val="auto"/>
        </w:rPr>
        <w:t xml:space="preserve"> </w:t>
      </w:r>
    </w:p>
    <w:p w14:paraId="1A9BD3FC">
      <w:pPr>
        <w:rPr>
          <w:rFonts w:hint="eastAsia" w:asciiTheme="minorEastAsia" w:hAnsiTheme="minorEastAsia" w:eastAsiaTheme="minorEastAsia" w:cstheme="minorEastAsia"/>
          <w:b/>
          <w:color w:val="auto"/>
          <w:sz w:val="36"/>
        </w:rPr>
      </w:pPr>
      <w:r>
        <w:rPr>
          <w:rFonts w:hint="eastAsia" w:asciiTheme="minorEastAsia" w:hAnsiTheme="minorEastAsia" w:eastAsiaTheme="minorEastAsia" w:cstheme="minorEastAsia"/>
          <w:b/>
          <w:color w:val="auto"/>
          <w:sz w:val="36"/>
        </w:rPr>
        <w:br w:type="page"/>
      </w:r>
    </w:p>
    <w:p w14:paraId="3D0844E3">
      <w:pPr>
        <w:pStyle w:val="24"/>
        <w:keepNext w:val="0"/>
        <w:keepLines w:val="0"/>
        <w:pageBreakBefore w:val="0"/>
        <w:kinsoku/>
        <w:wordWrap/>
        <w:overflowPunct/>
        <w:topLinePunct w:val="0"/>
        <w:bidi w:val="0"/>
        <w:adjustRightInd/>
        <w:snapToGrid/>
        <w:spacing w:line="420" w:lineRule="exact"/>
        <w:jc w:val="center"/>
        <w:textAlignment w:val="auto"/>
        <w:outlineLvl w:val="1"/>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36"/>
        </w:rPr>
        <w:t>使用说明</w:t>
      </w:r>
    </w:p>
    <w:p w14:paraId="0B96D8C3">
      <w:pPr>
        <w:pStyle w:val="24"/>
        <w:keepNext w:val="0"/>
        <w:keepLines w:val="0"/>
        <w:pageBreakBefore w:val="0"/>
        <w:kinsoku/>
        <w:wordWrap/>
        <w:overflowPunct/>
        <w:topLinePunct w:val="0"/>
        <w:bidi w:val="0"/>
        <w:adjustRightInd/>
        <w:snapToGrid/>
        <w:spacing w:line="420" w:lineRule="exact"/>
        <w:jc w:val="left"/>
        <w:textAlignment w:val="auto"/>
        <w:outlineLvl w:val="3"/>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4"/>
        </w:rPr>
        <w:t>1.本合同标准文本适用于购买现成货物的采购项目，不包括需要供应商定制开发、创新研发的货物采购项目。</w:t>
      </w:r>
    </w:p>
    <w:p w14:paraId="5CD8003E">
      <w:pPr>
        <w:pStyle w:val="24"/>
        <w:keepNext w:val="0"/>
        <w:keepLines w:val="0"/>
        <w:pageBreakBefore w:val="0"/>
        <w:kinsoku/>
        <w:wordWrap/>
        <w:overflowPunct/>
        <w:topLinePunct w:val="0"/>
        <w:bidi w:val="0"/>
        <w:adjustRightInd/>
        <w:snapToGrid/>
        <w:spacing w:line="420" w:lineRule="exact"/>
        <w:jc w:val="left"/>
        <w:textAlignment w:val="auto"/>
        <w:outlineLvl w:val="3"/>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4"/>
        </w:rPr>
        <w:t>2.本合同标准文本为</w:t>
      </w:r>
      <w:r>
        <w:rPr>
          <w:rFonts w:hint="eastAsia" w:asciiTheme="minorEastAsia" w:hAnsiTheme="minorEastAsia" w:cstheme="minorEastAsia"/>
          <w:b/>
          <w:color w:val="auto"/>
          <w:sz w:val="24"/>
          <w:lang w:eastAsia="zh-CN"/>
        </w:rPr>
        <w:t>企业采购</w:t>
      </w:r>
      <w:r>
        <w:rPr>
          <w:rFonts w:hint="eastAsia" w:asciiTheme="minorEastAsia" w:hAnsiTheme="minorEastAsia" w:eastAsiaTheme="minorEastAsia" w:cstheme="minorEastAsia"/>
          <w:b/>
          <w:color w:val="auto"/>
          <w:sz w:val="24"/>
        </w:rPr>
        <w:t>货物买卖合同编制提供参考，可以结合采购项目具体情况，对文本作必要的调整修订后使用。</w:t>
      </w:r>
    </w:p>
    <w:p w14:paraId="44F5AD23">
      <w:pPr>
        <w:pStyle w:val="24"/>
        <w:keepNext w:val="0"/>
        <w:keepLines w:val="0"/>
        <w:pageBreakBefore w:val="0"/>
        <w:kinsoku/>
        <w:wordWrap/>
        <w:overflowPunct/>
        <w:topLinePunct w:val="0"/>
        <w:bidi w:val="0"/>
        <w:adjustRightInd/>
        <w:snapToGrid/>
        <w:spacing w:line="420" w:lineRule="exact"/>
        <w:jc w:val="left"/>
        <w:textAlignment w:val="auto"/>
        <w:outlineLvl w:val="3"/>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4"/>
        </w:rPr>
        <w:t>3.本合同标准文本各条款中，如涉及填写多家供应商、制造商，多种采购标的、分包主要内容等信息的，可根据采购项目具体情况添加信息项。</w:t>
      </w:r>
    </w:p>
    <w:p w14:paraId="7E9F8D9F">
      <w:pPr>
        <w:pStyle w:val="24"/>
        <w:keepNext w:val="0"/>
        <w:keepLines w:val="0"/>
        <w:pageBreakBefore w:val="0"/>
        <w:kinsoku/>
        <w:wordWrap/>
        <w:overflowPunct/>
        <w:topLinePunct w:val="0"/>
        <w:bidi w:val="0"/>
        <w:adjustRightInd/>
        <w:snapToGrid/>
        <w:spacing w:line="420" w:lineRule="exact"/>
        <w:jc w:val="center"/>
        <w:textAlignment w:val="auto"/>
        <w:outlineLvl w:val="1"/>
        <w:rPr>
          <w:rFonts w:hint="eastAsia" w:asciiTheme="minorEastAsia" w:hAnsiTheme="minorEastAsia" w:eastAsiaTheme="minorEastAsia" w:cstheme="minorEastAsia"/>
          <w:b/>
          <w:color w:val="auto"/>
          <w:sz w:val="36"/>
        </w:rPr>
      </w:pPr>
    </w:p>
    <w:p w14:paraId="39131057">
      <w:pPr>
        <w:pStyle w:val="24"/>
        <w:keepNext w:val="0"/>
        <w:keepLines w:val="0"/>
        <w:pageBreakBefore w:val="0"/>
        <w:kinsoku/>
        <w:wordWrap/>
        <w:overflowPunct/>
        <w:topLinePunct w:val="0"/>
        <w:bidi w:val="0"/>
        <w:adjustRightInd/>
        <w:snapToGrid/>
        <w:spacing w:line="420" w:lineRule="exact"/>
        <w:jc w:val="center"/>
        <w:textAlignment w:val="auto"/>
        <w:outlineLvl w:val="1"/>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36"/>
        </w:rPr>
        <w:t xml:space="preserve">第一节 </w:t>
      </w:r>
      <w:r>
        <w:rPr>
          <w:rFonts w:hint="eastAsia" w:asciiTheme="minorEastAsia" w:hAnsiTheme="minorEastAsia" w:cstheme="minorEastAsia"/>
          <w:b/>
          <w:color w:val="auto"/>
          <w:sz w:val="36"/>
          <w:lang w:eastAsia="zh-CN"/>
        </w:rPr>
        <w:t>企业采购</w:t>
      </w:r>
      <w:r>
        <w:rPr>
          <w:rFonts w:hint="eastAsia" w:asciiTheme="minorEastAsia" w:hAnsiTheme="minorEastAsia" w:eastAsiaTheme="minorEastAsia" w:cstheme="minorEastAsia"/>
          <w:b/>
          <w:color w:val="auto"/>
          <w:sz w:val="36"/>
        </w:rPr>
        <w:t>合同协议书</w:t>
      </w:r>
    </w:p>
    <w:p w14:paraId="1EBFA0FE">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甲方（全称）：___________________________（采购人、受采购人委托签订合同的单位或采购文件约定的合同甲方）</w:t>
      </w:r>
    </w:p>
    <w:p w14:paraId="0EE811B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乙方1（全称）：___________________________（供应商）</w:t>
      </w:r>
    </w:p>
    <w:p w14:paraId="0D97640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乙方2（全称）：___________________________（联合体成员供应商或其他合同主体）（如有）</w:t>
      </w:r>
    </w:p>
    <w:p w14:paraId="606125C3">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乙方3（全称）：___________________________（联合体成员供应商或其他合同主体）（如有）</w:t>
      </w:r>
    </w:p>
    <w:p w14:paraId="2A2C9C49">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依据《中华人民共和国民法典》、《中华人民共和国政府采购法》等有关的法律法规，以及本采购项目的招标/谈判文件等采购文件、乙方的《投标（响应）文件》及《中标（成交）通知书》，甲乙双方同意签订本合同。具体情况及要求如下：</w:t>
      </w:r>
    </w:p>
    <w:p w14:paraId="7B1C7B67">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1.项目信息</w:t>
      </w:r>
    </w:p>
    <w:p w14:paraId="3A0E8262">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(1)采购项目名称：___________________________</w:t>
      </w:r>
    </w:p>
    <w:p w14:paraId="69EDF579">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采购项目编号：____________________________</w:t>
      </w:r>
    </w:p>
    <w:p w14:paraId="5630B60B">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(2)采购计划编号：___________________________</w:t>
      </w:r>
    </w:p>
    <w:p w14:paraId="486B0952">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(3)项目内容：</w:t>
      </w:r>
    </w:p>
    <w:p w14:paraId="0802974A">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采购标的及数量（台/套/个/架/组等）：___________________</w:t>
      </w:r>
    </w:p>
    <w:p w14:paraId="1A961FB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品牌： ___________________ 规格型号：___________________</w:t>
      </w:r>
    </w:p>
    <w:p w14:paraId="44660E09">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采购标的的技术要求、商务要求具体见附件。</w:t>
      </w:r>
    </w:p>
    <w:p w14:paraId="6287F51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①涉及信息类产品，请填写该产品关键部件的品牌、型号：</w:t>
      </w:r>
    </w:p>
    <w:p w14:paraId="64E59F8D">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标的名称： ___________________</w:t>
      </w:r>
    </w:p>
    <w:p w14:paraId="4F811919">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关键部件： ___________________ 品牌：___________________ 型号： ___________________</w:t>
      </w:r>
    </w:p>
    <w:p w14:paraId="6E37C1C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关键部件： ___________________ 品牌：___________________ 型号： ___________________</w:t>
      </w:r>
    </w:p>
    <w:p w14:paraId="7A27BB7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关键部件： ___________________ 品牌：___________________ 型号： ___________________</w:t>
      </w:r>
    </w:p>
    <w:p w14:paraId="56108B83">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（注：关键部件是指财政部会同有关部门发布的政府采购需求标准规定的需要通过国家有关部门指定的测评机构开展的安全可靠测评的软硬件，如CPU芯片、操作系统、数据库等。）</w:t>
      </w:r>
    </w:p>
    <w:p w14:paraId="2CC8065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②涉及车辆采购，请填写是否属于新能源汽车：</w:t>
      </w:r>
    </w:p>
    <w:p w14:paraId="4BC680F5">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 是，《政府采购品目分类目录》底级品目名称：__________  数量：__________  金额：__________</w:t>
      </w:r>
    </w:p>
    <w:p w14:paraId="7E72F689">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 否</w:t>
      </w:r>
    </w:p>
    <w:p w14:paraId="64631F05">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(4)政府采购组织形式：☐ 政府集中采购 ☐ 部门集中采购 ☐ 分散采购</w:t>
      </w:r>
    </w:p>
    <w:p w14:paraId="7A35828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(5)政府采购方式：☐公开招标 ☐邀请招标 ☐竞争性谈判</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☐竞争性磋商</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☐询价 ☐单一来源 ☐框架协议 ☐ 其他：____________________</w:t>
      </w:r>
    </w:p>
    <w:p w14:paraId="64FB032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(6)中标（成交）采购标的制造商是否为中小企业：☐是</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☐否</w:t>
      </w:r>
    </w:p>
    <w:p w14:paraId="773094D3">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本合同是否为专门面向中小企业的采购合同（中小企业预留合同）：☐是</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☐否</w:t>
      </w:r>
    </w:p>
    <w:p w14:paraId="6203D89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若本项目不专门面向中小企业采购，是否给予小微企业评审优惠：☐是</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☐否</w:t>
      </w:r>
    </w:p>
    <w:p w14:paraId="5197242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中标（成交）采购标的制造商是否为残疾人福利性单位：☐是</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☐否</w:t>
      </w:r>
    </w:p>
    <w:p w14:paraId="0F60B062">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中标（成交）采购标的制造商是否为监狱企业：☐是</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☐否</w:t>
      </w:r>
    </w:p>
    <w:p w14:paraId="0168178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(7)合同是否分包：☐是</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☐否</w:t>
      </w:r>
    </w:p>
    <w:p w14:paraId="3ACC514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分包主要内容：________________________________________</w:t>
      </w:r>
    </w:p>
    <w:p w14:paraId="2283B26A">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分包供应商/制造商名称（如供应商和制造商不同，请分别填写）：</w:t>
      </w:r>
    </w:p>
    <w:p w14:paraId="2E93155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________________________________________</w:t>
      </w:r>
    </w:p>
    <w:p w14:paraId="7B16797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分包供应商/制造商类型（如果供应商和制造商不同，只填写制造商类型）：</w:t>
      </w:r>
    </w:p>
    <w:p w14:paraId="7B3A30ED">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☐大型企业</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☐中型企业</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☐小微型企业</w:t>
      </w:r>
    </w:p>
    <w:p w14:paraId="15C8E04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☐残疾人福利性单位</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☐监狱企业</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☐其他</w:t>
      </w:r>
    </w:p>
    <w:p w14:paraId="7FB0D5F2">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(8)中标（成交）供应商是否为外商投资企业：☐是</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☐否</w:t>
      </w:r>
    </w:p>
    <w:p w14:paraId="7338B740">
      <w:pPr>
        <w:pStyle w:val="24"/>
        <w:keepNext w:val="0"/>
        <w:keepLines w:val="0"/>
        <w:pageBreakBefore w:val="0"/>
        <w:kinsoku/>
        <w:wordWrap/>
        <w:overflowPunct/>
        <w:topLinePunct w:val="0"/>
        <w:bidi w:val="0"/>
        <w:adjustRightInd/>
        <w:snapToGrid/>
        <w:spacing w:line="420" w:lineRule="exact"/>
        <w:ind w:firstLine="840"/>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外商投资企业类型：☐全部由外国投资者投资</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☐部分由外国投资者投资</w:t>
      </w:r>
    </w:p>
    <w:p w14:paraId="4717E5B9">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（9）是否涉及进口产品：</w:t>
      </w:r>
    </w:p>
    <w:p w14:paraId="7E90244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☐是，《政府采购品目分类目录》底级品目名称：__________  金额：__________</w:t>
      </w:r>
    </w:p>
    <w:p w14:paraId="5D05EC23">
      <w:pPr>
        <w:pStyle w:val="24"/>
        <w:keepNext w:val="0"/>
        <w:keepLines w:val="0"/>
        <w:pageBreakBefore w:val="0"/>
        <w:kinsoku/>
        <w:wordWrap/>
        <w:overflowPunct/>
        <w:topLinePunct w:val="0"/>
        <w:bidi w:val="0"/>
        <w:adjustRightInd/>
        <w:snapToGrid/>
        <w:spacing w:line="420" w:lineRule="exact"/>
        <w:ind w:firstLine="1260"/>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国别：__________  品牌：__________  规格型号__________</w:t>
      </w:r>
    </w:p>
    <w:p w14:paraId="4476A5B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否</w:t>
      </w:r>
    </w:p>
    <w:p w14:paraId="501AD7E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（10）是否涉及节能产品：</w:t>
      </w:r>
    </w:p>
    <w:p w14:paraId="05FAE4C2">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是，《节能产品政府采购品目清单》的底级品目名称：__________</w:t>
      </w:r>
    </w:p>
    <w:p w14:paraId="1010B715">
      <w:pPr>
        <w:pStyle w:val="24"/>
        <w:keepNext w:val="0"/>
        <w:keepLines w:val="0"/>
        <w:pageBreakBefore w:val="0"/>
        <w:kinsoku/>
        <w:wordWrap/>
        <w:overflowPunct/>
        <w:topLinePunct w:val="0"/>
        <w:bidi w:val="0"/>
        <w:adjustRightInd/>
        <w:snapToGrid/>
        <w:spacing w:line="420" w:lineRule="exact"/>
        <w:ind w:firstLine="1260"/>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☐强制采购         ☐优先采购</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 xml:space="preserve"> ☐否</w:t>
      </w:r>
    </w:p>
    <w:p w14:paraId="31D6D65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是否涉及环境标志产品：</w:t>
      </w:r>
    </w:p>
    <w:p w14:paraId="20520BE3">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☐是，《环境标志产品政府采购品目清单》的底级品目名称：__________</w:t>
      </w:r>
    </w:p>
    <w:p w14:paraId="7EA79958">
      <w:pPr>
        <w:pStyle w:val="24"/>
        <w:keepNext w:val="0"/>
        <w:keepLines w:val="0"/>
        <w:pageBreakBefore w:val="0"/>
        <w:kinsoku/>
        <w:wordWrap/>
        <w:overflowPunct/>
        <w:topLinePunct w:val="0"/>
        <w:bidi w:val="0"/>
        <w:adjustRightInd/>
        <w:snapToGrid/>
        <w:spacing w:line="420" w:lineRule="exact"/>
        <w:ind w:firstLine="1260"/>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☐强制采购        ☐ 优先采购</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 否</w:t>
      </w:r>
    </w:p>
    <w:p w14:paraId="48B23AE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是否涉及绿色产品：</w:t>
      </w:r>
    </w:p>
    <w:p w14:paraId="130126E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是，绿色产品政府采购相关政策确定的底级品目名称：__________</w:t>
      </w:r>
    </w:p>
    <w:p w14:paraId="4317EC25">
      <w:pPr>
        <w:pStyle w:val="24"/>
        <w:keepNext w:val="0"/>
        <w:keepLines w:val="0"/>
        <w:pageBreakBefore w:val="0"/>
        <w:kinsoku/>
        <w:wordWrap/>
        <w:overflowPunct/>
        <w:topLinePunct w:val="0"/>
        <w:bidi w:val="0"/>
        <w:adjustRightInd/>
        <w:snapToGrid/>
        <w:spacing w:line="420" w:lineRule="exact"/>
        <w:ind w:firstLine="1260"/>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强制采购        ☐ 优先采购</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 否</w:t>
      </w:r>
    </w:p>
    <w:p w14:paraId="217AB9A0">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(11)涉及商品包装和快递包装的，是否参考《商品包装政府采购需求标准（试行）》、《快递包装政府采购需求标准（试行）》明确产品及相关快递服务的具体包装要求：</w:t>
      </w:r>
    </w:p>
    <w:p w14:paraId="74575CBA">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☐是         ☐否        ☐不涉及</w:t>
      </w:r>
    </w:p>
    <w:p w14:paraId="72F2F810">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2.合同金额</w:t>
      </w:r>
    </w:p>
    <w:p w14:paraId="5EAC0B3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（1）合同金额小写：____________________</w:t>
      </w:r>
    </w:p>
    <w:p w14:paraId="17C4B233">
      <w:pPr>
        <w:pStyle w:val="24"/>
        <w:keepNext w:val="0"/>
        <w:keepLines w:val="0"/>
        <w:pageBreakBefore w:val="0"/>
        <w:kinsoku/>
        <w:wordWrap/>
        <w:overflowPunct/>
        <w:topLinePunct w:val="0"/>
        <w:bidi w:val="0"/>
        <w:adjustRightInd/>
        <w:snapToGrid/>
        <w:spacing w:line="420" w:lineRule="exact"/>
        <w:ind w:firstLine="1980"/>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大写：____________________</w:t>
      </w:r>
    </w:p>
    <w:p w14:paraId="2A9C433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分包金额（如有）小写：____________________</w:t>
      </w:r>
    </w:p>
    <w:p w14:paraId="017EB83A">
      <w:pPr>
        <w:pStyle w:val="24"/>
        <w:keepNext w:val="0"/>
        <w:keepLines w:val="0"/>
        <w:pageBreakBefore w:val="0"/>
        <w:kinsoku/>
        <w:wordWrap/>
        <w:overflowPunct/>
        <w:topLinePunct w:val="0"/>
        <w:bidi w:val="0"/>
        <w:adjustRightInd/>
        <w:snapToGrid/>
        <w:spacing w:line="420" w:lineRule="exact"/>
        <w:ind w:firstLine="2820"/>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大写：____________________</w:t>
      </w:r>
    </w:p>
    <w:p w14:paraId="14F6BF8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（注：固定单价合同应填写单价和最高限价）</w:t>
      </w:r>
    </w:p>
    <w:p w14:paraId="164439BB">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（2）合同定价方式（采用组合定价方式的，可以勾选多项）：</w:t>
      </w:r>
    </w:p>
    <w:p w14:paraId="46CEBDF5">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☐固定总价</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☐固定单价</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☐成本补偿</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☐绩效激励</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☐其他__________</w:t>
      </w:r>
    </w:p>
    <w:p w14:paraId="77E194D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（3）付款方式（按项目实际勾选填写）：</w:t>
      </w:r>
    </w:p>
    <w:p w14:paraId="13333D6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☐全额付款：_______（应明确一次性支付合同款项的条件）_____________</w:t>
      </w:r>
    </w:p>
    <w:p w14:paraId="1EDC7E65">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☐分期付款：_______（应明确分期支付合同款项的各期比例和支付条件，各期支付条件应与分期履约验收情况挂钩）_____________，其中涉及预付款的：_______ （应明确预付款的支付比例和支付条件）</w:t>
      </w:r>
    </w:p>
    <w:p w14:paraId="7573FCD5">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☐成本补偿：_______（应明确按照成本补偿方式的支付方式和支付条件）___________</w:t>
      </w:r>
    </w:p>
    <w:p w14:paraId="38B3F35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☐绩效激励：_______（应明确按照绩效激励方式的支付方式和支付条件）_________</w:t>
      </w:r>
    </w:p>
    <w:p w14:paraId="2F8C0F24">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3.合同履行</w:t>
      </w:r>
    </w:p>
    <w:p w14:paraId="6740446D">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（1）起始日期：____________________年____________________月 ____________________日 ，完成日期：____________________年____________________月____________________日。</w:t>
      </w:r>
    </w:p>
    <w:p w14:paraId="3AA70C39">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（2）履约地点：____________________</w:t>
      </w:r>
    </w:p>
    <w:p w14:paraId="63B5171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（3）履约担保：</w:t>
      </w:r>
    </w:p>
    <w:p w14:paraId="3A74008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是否收取履约保证金：☐是</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 xml:space="preserve"> ☐否</w:t>
      </w:r>
    </w:p>
    <w:p w14:paraId="1FEB70D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收取履约保证金形式：____________________</w:t>
      </w:r>
    </w:p>
    <w:p w14:paraId="4337A68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收取履约保证金金额：____________________</w:t>
      </w:r>
    </w:p>
    <w:p w14:paraId="7141192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履约担保期限：____________________</w:t>
      </w:r>
    </w:p>
    <w:p w14:paraId="61EA42FE">
      <w:pPr>
        <w:pStyle w:val="24"/>
        <w:keepNext w:val="0"/>
        <w:keepLines w:val="0"/>
        <w:pageBreakBefore w:val="0"/>
        <w:kinsoku/>
        <w:wordWrap/>
        <w:overflowPunct/>
        <w:topLinePunct w:val="0"/>
        <w:bidi w:val="0"/>
        <w:adjustRightInd/>
        <w:snapToGrid/>
        <w:spacing w:line="420" w:lineRule="exact"/>
        <w:ind w:firstLine="510"/>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履约担保期限：____________________</w:t>
      </w:r>
    </w:p>
    <w:p w14:paraId="23DD073B">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（4）分期履行要求：____________________</w:t>
      </w:r>
    </w:p>
    <w:p w14:paraId="4C41B4D3">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（5）风险处置措施和替代方案：____________________</w:t>
      </w:r>
    </w:p>
    <w:p w14:paraId="7E6EA23A">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4.合同验收</w:t>
      </w:r>
    </w:p>
    <w:p w14:paraId="2B9F63D9">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（1）验收组织方式：自行验收委托第三方验收</w:t>
      </w:r>
    </w:p>
    <w:p w14:paraId="1A3ED57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验收主体：____________________</w:t>
      </w:r>
    </w:p>
    <w:p w14:paraId="3A4F240B">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是否邀请本项目的其他供应商参加验收：☐是</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☐否</w:t>
      </w:r>
    </w:p>
    <w:p w14:paraId="2C48F7E3">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是否邀请专家参加验收：☐是</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☐否</w:t>
      </w:r>
    </w:p>
    <w:p w14:paraId="1216334B">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是否邀请服务对象参加验收：☐是</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☐否</w:t>
      </w:r>
    </w:p>
    <w:p w14:paraId="4F3E6F60">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是否邀请第三方检测机构参加验收：☐是</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☐否</w:t>
      </w:r>
    </w:p>
    <w:p w14:paraId="2C18E6C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是否进行抽查检测： ☐是，抽查比例：__________%否</w:t>
      </w:r>
    </w:p>
    <w:p w14:paraId="4B53EAC5">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是否存在破坏性检测： ☐是，__________否</w:t>
      </w:r>
    </w:p>
    <w:p w14:paraId="7107CD7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验收组织的其他事项：____________________</w:t>
      </w:r>
    </w:p>
    <w:p w14:paraId="752B5D3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（2）履约验收时间：计划于何时验收/供应商提出验收申请之日起_______日内组织验收</w:t>
      </w:r>
    </w:p>
    <w:p w14:paraId="12CA3B5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（3）履约验收方式：☐一次性验收分期/分项验收：__________</w:t>
      </w:r>
    </w:p>
    <w:p w14:paraId="4DE13C4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（4）履约验收程序：____________________</w:t>
      </w:r>
    </w:p>
    <w:p w14:paraId="344F0F59">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（5）履约验收的内容：_________（应当包括每一项技术和商务要求的履约情况，特别是落实政府采购扶持中小企业，支持绿色发展和乡村振兴等政策情况）___________</w:t>
      </w:r>
    </w:p>
    <w:p w14:paraId="777A870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（6）履约验收标准：_____________________________</w:t>
      </w:r>
    </w:p>
    <w:p w14:paraId="4AF7D92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（7）是否以采购活动中供应商提供的样品作为参考：☐是</w:t>
      </w:r>
      <w:r>
        <w:rPr>
          <w:rFonts w:hint="eastAsia" w:asciiTheme="minorEastAsia" w:hAnsiTheme="minorEastAsia" w:cstheme="minorEastAsia"/>
          <w:color w:val="auto"/>
          <w:lang w:val="en-US" w:eastAsia="zh-CN"/>
        </w:rPr>
        <w:t xml:space="preserve"> </w:t>
      </w:r>
      <w:r>
        <w:rPr>
          <w:rFonts w:hint="eastAsia" w:asciiTheme="minorEastAsia" w:hAnsiTheme="minorEastAsia" w:eastAsiaTheme="minorEastAsia" w:cstheme="minorEastAsia"/>
          <w:color w:val="auto"/>
        </w:rPr>
        <w:t>☐否</w:t>
      </w:r>
    </w:p>
    <w:p w14:paraId="4DCE3F7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（8）履约验收其他事项：_______________</w:t>
      </w:r>
    </w:p>
    <w:p w14:paraId="0D630C44">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5.组成合同的文件</w:t>
      </w:r>
    </w:p>
    <w:p w14:paraId="744D224D">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本协议书与下列文件一起构成合同文件，如下述文件之间有任何抵触、矛盾或歧义，应按以下顺序解释：</w:t>
      </w:r>
    </w:p>
    <w:p w14:paraId="19A4E0E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w:t>
      </w:r>
      <w:r>
        <w:rPr>
          <w:rFonts w:hint="eastAsia" w:asciiTheme="minorEastAsia" w:hAnsiTheme="minorEastAsia" w:cstheme="minorEastAsia"/>
          <w:color w:val="auto"/>
          <w:lang w:eastAsia="zh-CN"/>
        </w:rPr>
        <w:t>企业采购</w:t>
      </w:r>
      <w:r>
        <w:rPr>
          <w:rFonts w:hint="eastAsia" w:asciiTheme="minorEastAsia" w:hAnsiTheme="minorEastAsia" w:eastAsiaTheme="minorEastAsia" w:cstheme="minorEastAsia"/>
          <w:color w:val="auto"/>
        </w:rPr>
        <w:t>合同协议书及其变更、补充协议</w:t>
      </w:r>
    </w:p>
    <w:p w14:paraId="0BF483CB">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cstheme="minorEastAsia"/>
          <w:color w:val="auto"/>
          <w:lang w:eastAsia="zh-CN"/>
        </w:rPr>
        <w:t>企业采购</w:t>
      </w:r>
      <w:r>
        <w:rPr>
          <w:rFonts w:hint="eastAsia" w:asciiTheme="minorEastAsia" w:hAnsiTheme="minorEastAsia" w:eastAsiaTheme="minorEastAsia" w:cstheme="minorEastAsia"/>
          <w:color w:val="auto"/>
        </w:rPr>
        <w:t>合同专用条款</w:t>
      </w:r>
    </w:p>
    <w:p w14:paraId="1E203283">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w:t>
      </w:r>
      <w:r>
        <w:rPr>
          <w:rFonts w:hint="eastAsia" w:asciiTheme="minorEastAsia" w:hAnsiTheme="minorEastAsia" w:cstheme="minorEastAsia"/>
          <w:color w:val="auto"/>
          <w:lang w:eastAsia="zh-CN"/>
        </w:rPr>
        <w:t>企业采购</w:t>
      </w:r>
      <w:r>
        <w:rPr>
          <w:rFonts w:hint="eastAsia" w:asciiTheme="minorEastAsia" w:hAnsiTheme="minorEastAsia" w:eastAsiaTheme="minorEastAsia" w:cstheme="minorEastAsia"/>
          <w:color w:val="auto"/>
        </w:rPr>
        <w:t>合同通用条款</w:t>
      </w:r>
    </w:p>
    <w:p w14:paraId="293A077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（4）中标（成交）通知书</w:t>
      </w:r>
    </w:p>
    <w:p w14:paraId="6E369DF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（5）投标（响应）文件</w:t>
      </w:r>
    </w:p>
    <w:p w14:paraId="021F16F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（6）采购文件</w:t>
      </w:r>
    </w:p>
    <w:p w14:paraId="03B668A0">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（7）有关技术文件，图纸</w:t>
      </w:r>
    </w:p>
    <w:p w14:paraId="36FA104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（8）国家法律、行政法规和规章制度规定或合同约定的作为合同组成部分的其他文件</w:t>
      </w:r>
    </w:p>
    <w:p w14:paraId="1DF7FDBA">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6.合同生效</w:t>
      </w:r>
    </w:p>
    <w:p w14:paraId="56C0E69D">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本合同自____________________生效。</w:t>
      </w:r>
    </w:p>
    <w:p w14:paraId="0ED0B88D">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7.合同份数</w:t>
      </w:r>
    </w:p>
    <w:p w14:paraId="08BE8450">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本合同一式 _______ 份，甲方执 _______ 份，乙方执 _______ 份，均具有同等法律效力。</w:t>
      </w:r>
    </w:p>
    <w:p w14:paraId="2620024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合同订立时间：详见本合同封面的签订时间。</w:t>
      </w:r>
    </w:p>
    <w:p w14:paraId="6254FB15">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合同订立地点： ____________________________</w:t>
      </w:r>
    </w:p>
    <w:p w14:paraId="56440D9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附件：具体标的及其技术要求和商务要求、联合协议、分包意向协议等。</w:t>
      </w:r>
      <w:r>
        <w:rPr>
          <w:rFonts w:hint="eastAsia" w:asciiTheme="minorEastAsia" w:hAnsiTheme="minorEastAsia" w:eastAsiaTheme="minorEastAsia" w:cstheme="minorEastAsia"/>
          <w:color w:val="auto"/>
        </w:rPr>
        <w:br w:type="textWrapping"/>
      </w:r>
      <w:r>
        <w:rPr>
          <w:rFonts w:hint="eastAsia" w:asciiTheme="minorEastAsia" w:hAnsiTheme="minorEastAsia" w:eastAsiaTheme="minorEastAsia" w:cstheme="minorEastAsia"/>
          <w:color w:val="auto"/>
        </w:rPr>
        <w:br w:type="textWrapping"/>
      </w:r>
      <w:r>
        <w:rPr>
          <w:rFonts w:hint="eastAsia" w:asciiTheme="minorEastAsia" w:hAnsiTheme="minorEastAsia" w:eastAsiaTheme="minorEastAsia" w:cstheme="minorEastAsia"/>
          <w:color w:val="auto"/>
        </w:rPr>
        <w:br w:type="textWrapping"/>
      </w:r>
    </w:p>
    <w:p w14:paraId="6BC5F51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甲方（采购人、受采购人委托签订合同的单位或采购文件约定的合同甲方）</w:t>
      </w:r>
    </w:p>
    <w:p w14:paraId="23ED76B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单位名称（公章或合同章）： {{未填写}}（盖章）</w:t>
      </w:r>
    </w:p>
    <w:p w14:paraId="3CBFA230">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法定代表人或其委托代理人（签章）：{{未填写}}</w:t>
      </w:r>
    </w:p>
    <w:p w14:paraId="43A1E84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住 所：{{未填写}}</w:t>
      </w:r>
    </w:p>
    <w:p w14:paraId="60497E13">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联 系 人：{{未填写}}</w:t>
      </w:r>
    </w:p>
    <w:p w14:paraId="5E91B95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联系电话：{{未填写}}</w:t>
      </w:r>
    </w:p>
    <w:p w14:paraId="67237F0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通信地址：{{未填写}}</w:t>
      </w:r>
    </w:p>
    <w:p w14:paraId="6004E35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邮政编码：{{未填写}}</w:t>
      </w:r>
    </w:p>
    <w:p w14:paraId="23D79243">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电子邮箱：{{未填写}}</w:t>
      </w:r>
    </w:p>
    <w:p w14:paraId="7175AD42">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统一社会信用代码：{{未填写}}</w:t>
      </w:r>
    </w:p>
    <w:p w14:paraId="5AA0C672">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w:t>
      </w:r>
    </w:p>
    <w:p w14:paraId="0B16983F">
      <w:pPr>
        <w:rPr>
          <w:rFonts w:hint="eastAsia" w:asciiTheme="minorEastAsia" w:hAnsiTheme="minorEastAsia" w:eastAsiaTheme="minorEastAsia" w:cstheme="minorEastAsia"/>
          <w:b/>
          <w:color w:val="auto"/>
          <w:sz w:val="36"/>
        </w:rPr>
      </w:pPr>
      <w:r>
        <w:rPr>
          <w:rFonts w:hint="eastAsia" w:asciiTheme="minorEastAsia" w:hAnsiTheme="minorEastAsia" w:eastAsiaTheme="minorEastAsia" w:cstheme="minorEastAsia"/>
          <w:b/>
          <w:color w:val="auto"/>
          <w:sz w:val="36"/>
        </w:rPr>
        <w:br w:type="page"/>
      </w:r>
    </w:p>
    <w:p w14:paraId="297EC358">
      <w:pPr>
        <w:pStyle w:val="24"/>
        <w:keepNext w:val="0"/>
        <w:keepLines w:val="0"/>
        <w:pageBreakBefore w:val="0"/>
        <w:kinsoku/>
        <w:wordWrap/>
        <w:overflowPunct/>
        <w:topLinePunct w:val="0"/>
        <w:bidi w:val="0"/>
        <w:adjustRightInd/>
        <w:snapToGrid/>
        <w:spacing w:line="420" w:lineRule="exact"/>
        <w:jc w:val="center"/>
        <w:textAlignment w:val="auto"/>
        <w:outlineLvl w:val="1"/>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36"/>
        </w:rPr>
        <w:t xml:space="preserve">第二节 </w:t>
      </w:r>
      <w:r>
        <w:rPr>
          <w:rFonts w:hint="eastAsia" w:asciiTheme="minorEastAsia" w:hAnsiTheme="minorEastAsia" w:cstheme="minorEastAsia"/>
          <w:b/>
          <w:color w:val="auto"/>
          <w:sz w:val="36"/>
          <w:lang w:eastAsia="zh-CN"/>
        </w:rPr>
        <w:t>企业采购</w:t>
      </w:r>
      <w:r>
        <w:rPr>
          <w:rFonts w:hint="eastAsia" w:asciiTheme="minorEastAsia" w:hAnsiTheme="minorEastAsia" w:eastAsiaTheme="minorEastAsia" w:cstheme="minorEastAsia"/>
          <w:b/>
          <w:color w:val="auto"/>
          <w:sz w:val="36"/>
        </w:rPr>
        <w:t>合同通用条款</w:t>
      </w:r>
    </w:p>
    <w:p w14:paraId="72E11496">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1. 定义</w:t>
      </w:r>
    </w:p>
    <w:p w14:paraId="235D6BB0">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1.1合同当事人</w:t>
      </w:r>
    </w:p>
    <w:p w14:paraId="1A97D7FD">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（1）采购人（以下称甲方）是指使用财政性资金，通过</w:t>
      </w:r>
      <w:r>
        <w:rPr>
          <w:rFonts w:hint="eastAsia" w:asciiTheme="minorEastAsia" w:hAnsiTheme="minorEastAsia" w:cstheme="minorEastAsia"/>
          <w:color w:val="auto"/>
          <w:lang w:eastAsia="zh-CN"/>
        </w:rPr>
        <w:t>企业采购</w:t>
      </w:r>
      <w:r>
        <w:rPr>
          <w:rFonts w:hint="eastAsia" w:asciiTheme="minorEastAsia" w:hAnsiTheme="minorEastAsia" w:eastAsiaTheme="minorEastAsia" w:cstheme="minorEastAsia"/>
          <w:color w:val="auto"/>
        </w:rPr>
        <w:t>方式向供应商购买货物及其相关服务的国家机关、事业单位、团体组织。</w:t>
      </w:r>
    </w:p>
    <w:p w14:paraId="7EB9412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（2）供应商（以下称乙方）是指参加</w:t>
      </w:r>
      <w:r>
        <w:rPr>
          <w:rFonts w:hint="eastAsia" w:asciiTheme="minorEastAsia" w:hAnsiTheme="minorEastAsia" w:cstheme="minorEastAsia"/>
          <w:color w:val="auto"/>
          <w:lang w:eastAsia="zh-CN"/>
        </w:rPr>
        <w:t>企业采购</w:t>
      </w:r>
      <w:r>
        <w:rPr>
          <w:rFonts w:hint="eastAsia" w:asciiTheme="minorEastAsia" w:hAnsiTheme="minorEastAsia" w:eastAsiaTheme="minorEastAsia" w:cstheme="minorEastAsia"/>
          <w:color w:val="auto"/>
        </w:rPr>
        <w:t>活动并且中标（成交），向采购人提供合同约定的货物及其相关服务的法人、非法人组织或者自然人。</w:t>
      </w:r>
    </w:p>
    <w:p w14:paraId="22966E95">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（3）其他合同主体是指除采购人和供应商以外，依法参与合同缔结或履行，享有权利、承担义务的合同当事人。</w:t>
      </w:r>
    </w:p>
    <w:p w14:paraId="1D0F54D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1.2本合同下列术语应解释为：</w:t>
      </w:r>
    </w:p>
    <w:p w14:paraId="75881112">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（1）“合同”系指合同当事人意思表示达成一致的任何协议，包括签署的</w:t>
      </w:r>
      <w:r>
        <w:rPr>
          <w:rFonts w:hint="eastAsia" w:asciiTheme="minorEastAsia" w:hAnsiTheme="minorEastAsia" w:cstheme="minorEastAsia"/>
          <w:color w:val="auto"/>
          <w:lang w:eastAsia="zh-CN"/>
        </w:rPr>
        <w:t>企业采购</w:t>
      </w:r>
      <w:r>
        <w:rPr>
          <w:rFonts w:hint="eastAsia" w:asciiTheme="minorEastAsia" w:hAnsiTheme="minorEastAsia" w:eastAsiaTheme="minorEastAsia" w:cstheme="minorEastAsia"/>
          <w:color w:val="auto"/>
        </w:rPr>
        <w:t>合同协议书及其变更、补充协议，</w:t>
      </w:r>
      <w:r>
        <w:rPr>
          <w:rFonts w:hint="eastAsia" w:asciiTheme="minorEastAsia" w:hAnsiTheme="minorEastAsia" w:cstheme="minorEastAsia"/>
          <w:color w:val="auto"/>
          <w:lang w:eastAsia="zh-CN"/>
        </w:rPr>
        <w:t>企业采购</w:t>
      </w:r>
      <w:r>
        <w:rPr>
          <w:rFonts w:hint="eastAsia" w:asciiTheme="minorEastAsia" w:hAnsiTheme="minorEastAsia" w:eastAsiaTheme="minorEastAsia" w:cstheme="minorEastAsia"/>
          <w:color w:val="auto"/>
        </w:rPr>
        <w:t>合同专用条款，</w:t>
      </w:r>
      <w:r>
        <w:rPr>
          <w:rFonts w:hint="eastAsia" w:asciiTheme="minorEastAsia" w:hAnsiTheme="minorEastAsia" w:cstheme="minorEastAsia"/>
          <w:color w:val="auto"/>
          <w:lang w:eastAsia="zh-CN"/>
        </w:rPr>
        <w:t>企业采购</w:t>
      </w:r>
      <w:r>
        <w:rPr>
          <w:rFonts w:hint="eastAsia" w:asciiTheme="minorEastAsia" w:hAnsiTheme="minorEastAsia" w:eastAsiaTheme="minorEastAsia" w:cstheme="minorEastAsia"/>
          <w:color w:val="auto"/>
        </w:rPr>
        <w:t>合同通用条款，中标（成交）通知书，投标（响应）文件，采购文件，有关技术文件和图纸，以及国家法律、行政法规和规章制度规定或合同约定的作为合同组成部分的其他文件。</w:t>
      </w:r>
    </w:p>
    <w:p w14:paraId="47DC32E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（2）“合同价款”系指根据本合同规定乙方在全面履行合同义务后甲方应支付给乙方的价款。</w:t>
      </w:r>
    </w:p>
    <w:p w14:paraId="74724F65">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（3）“货物”系指乙方根据本合同规定须向甲方提供的各种形态和种类的物品，包括原材料、设备、产品（包括软件）及相关的其备品备件、工具、手册及其他技术资料和材料等。</w:t>
      </w:r>
    </w:p>
    <w:p w14:paraId="194DDE05">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相关服务”系指根据合同规定，乙方应提供的与货物有关的技术、管理和其他服务，包括但不限于：管理和质量保证、运输、保险、检验、现场准备、安装、集成、调试、培训、维修、废弃处置、技术支持等以及合同中规定乙方应承担的其他义务。</w:t>
      </w:r>
    </w:p>
    <w:p w14:paraId="0436967A">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（5）“分包”系指中标（成交）供应商按采购文件、投标（响应）文件的规定，根据分包意向协议，将中标（成交）项目中的部分履约内容，分给具有相应资质条件的供应商履行合同的行为。</w:t>
      </w:r>
    </w:p>
    <w:p w14:paraId="4DDF8D5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（6）“联合体”系指由两个以上的自然人、法人或者非法人组织组成，以一个供应商的身份共同参加</w:t>
      </w:r>
      <w:r>
        <w:rPr>
          <w:rFonts w:hint="eastAsia" w:asciiTheme="minorEastAsia" w:hAnsiTheme="minorEastAsia" w:cstheme="minorEastAsia"/>
          <w:color w:val="auto"/>
          <w:lang w:eastAsia="zh-CN"/>
        </w:rPr>
        <w:t>企业采购</w:t>
      </w:r>
      <w:r>
        <w:rPr>
          <w:rFonts w:hint="eastAsia" w:asciiTheme="minorEastAsia" w:hAnsiTheme="minorEastAsia" w:eastAsiaTheme="minorEastAsia" w:cstheme="minorEastAsia"/>
          <w:color w:val="auto"/>
        </w:rPr>
        <w:t>的主体。联合体各方应在签订合同协议书前向甲方提交联合协议，且明确牵头人及各成员单位的工作分工、权利、义务、责任，联合体各方应共同与甲方签订合同，就合同约定的事项对甲方承担连带责任。联合体具体要求见</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w:t>
      </w:r>
    </w:p>
    <w:p w14:paraId="551B50B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（7）其他术语解释，见</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w:t>
      </w:r>
    </w:p>
    <w:p w14:paraId="6F745DAC">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b/>
          <w:color w:val="auto"/>
          <w:sz w:val="28"/>
        </w:rPr>
      </w:pPr>
    </w:p>
    <w:p w14:paraId="4D83593C">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2.合同标的及金额</w:t>
      </w:r>
    </w:p>
    <w:p w14:paraId="6EF3A790">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2.1 合同标的及金额应与中标（成交）结果一致。乙方为履行本合同而发生的所有费用均应包含在合同价款中，甲方不再另行支付其他任何费用。</w:t>
      </w:r>
    </w:p>
    <w:p w14:paraId="3584447F">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3. 履行合同的时间、地点和方式</w:t>
      </w:r>
    </w:p>
    <w:p w14:paraId="3D58865A">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3.1 乙方应当在约定的时间、地点，按照约定方式履行合同。</w:t>
      </w:r>
    </w:p>
    <w:p w14:paraId="5B05CECA">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4. 甲方的权利和义务</w:t>
      </w:r>
    </w:p>
    <w:p w14:paraId="40EA4FDA">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4.1 签署合同后，甲方应确定项目负责人（或项目联系人），负责与本合同有关的事务。甲方有权对乙方的履约行为进行检查，并及时确认乙方提交的事项。甲方应当配合乙方完成相关项目实施工作。</w:t>
      </w:r>
    </w:p>
    <w:p w14:paraId="06D529F0">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4.2 甲方有权要求乙方按时提交各阶段有关安排计划，并有权定期核对乙方提供货物数量、规格、质量等内容。甲方有权督促乙方工作并要求乙方更换不符合要求的货物。</w:t>
      </w:r>
    </w:p>
    <w:p w14:paraId="31FE8E0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4.3 甲方有权要求乙方对缺陷部分予以修复，并按合同约定享有货物保修及其他合同约定的权利。</w:t>
      </w:r>
    </w:p>
    <w:p w14:paraId="12B6ACD0">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4.4 甲方应当按照合同约定及时对交付的货物进行验收，未在</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约定的期限内对乙方履约提出任何异议或者向乙方作出任何说明的，视为验收通过。</w:t>
      </w:r>
    </w:p>
    <w:p w14:paraId="6D8F591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4.5 甲方应当根据合同约定及时向乙方支付合同价款，不得以内部人员变更、履行内部付款流程等为由，拒绝或迟延支付。</w:t>
      </w:r>
    </w:p>
    <w:p w14:paraId="3107C862">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4.6 国家法律法规规定及</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约定应由甲方承担的其他义务和责任。</w:t>
      </w:r>
    </w:p>
    <w:p w14:paraId="73564111">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5. 乙方的权利和义务</w:t>
      </w:r>
    </w:p>
    <w:p w14:paraId="2104E8B2">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5.1 签署合同后，乙方应确定项目负责人（或项目联系人），负责与本合同有关的事务。</w:t>
      </w:r>
    </w:p>
    <w:p w14:paraId="329654EA">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5.2 乙方应按照合同要求履约，充分合理安排，确保提供的货物及相关服务符合合同有关要求。接受项目行业管理部门及政府有关部门的指导，配合甲方的履约检查及验收，并负责项目实施过程中的所有协调工作。</w:t>
      </w:r>
    </w:p>
    <w:p w14:paraId="4C7F771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5.3乙方有权根据合同约定向甲方收取合同价款。</w:t>
      </w:r>
    </w:p>
    <w:p w14:paraId="47664FA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5.4国家法律法规规定及</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约定应由乙方承担的其他义务和责任。</w:t>
      </w:r>
    </w:p>
    <w:p w14:paraId="64C955C7">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6.合同履行</w:t>
      </w:r>
    </w:p>
    <w:p w14:paraId="37648FD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6.1 甲乙双方应当按照</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约定顺序履行合同义务；如果没有先后顺序的，应当同时履行。</w:t>
      </w:r>
    </w:p>
    <w:p w14:paraId="39BECE49">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6.2 甲乙双方按照合同约定顺序履行合同义务时，应当先履行一方未履行的，后履行一方有权拒绝其履行请求。先履行一方履行不符合约定的，后履行一方有权拒绝其相应的履行请求。</w:t>
      </w:r>
    </w:p>
    <w:p w14:paraId="006ED5A4">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7. 货物包装、运输、保险和交付要求</w:t>
      </w:r>
    </w:p>
    <w:p w14:paraId="449A075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7.1 本合同涉及商品包装、快递包装的，除</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另有约定外，包装应适应远距离运输、防潮、防震、防锈和防野蛮装卸等要求，确保货物安全无损地运抵</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约定的指定现场。</w:t>
      </w:r>
    </w:p>
    <w:p w14:paraId="366222F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7.2 除</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另有约定外，乙方负责办理将货物运抵本合同规定的交货地点，并装卸、交付至甲方的一切运输事项，相关费用应包含在合同价款中。</w:t>
      </w:r>
    </w:p>
    <w:p w14:paraId="683177E2">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7.3 货物保险要求按</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规定执行。</w:t>
      </w:r>
    </w:p>
    <w:p w14:paraId="39C96289">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14:paraId="62B97C0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7.5 乙方在运输到达之前应提前通知甲方，并提示货物运输装卸的注意事项，甲方配合乙方做好货物的接收工作。</w:t>
      </w:r>
    </w:p>
    <w:p w14:paraId="52B034B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7.6 如因包装、运输问题导致货物损毁、丢失或者品质下降，甲方有权要求降价、换货、拒收部分或整批货物，由此产生的费用和损失，均由乙方承担。</w:t>
      </w:r>
    </w:p>
    <w:p w14:paraId="7D2D6E89">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8. 质量标准和保证</w:t>
      </w:r>
    </w:p>
    <w:p w14:paraId="692535F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8.1 质量标准</w:t>
      </w:r>
    </w:p>
    <w:p w14:paraId="29E29E52">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本合同下提供的货物应符合合同约定的品牌、规格型号、技术性能、配置、质量、数量等要求。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46418F9A">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（2）采用中华人民共和国法定计量单位。</w:t>
      </w:r>
    </w:p>
    <w:p w14:paraId="76F0CB7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（3）乙方所提供的货物应符合国家有关安全、环保、卫生的规定。</w:t>
      </w:r>
    </w:p>
    <w:p w14:paraId="4811750E">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（4）乙方应向甲方提交所提供货物的技术文件，包括相应的中文技术文件，如：产品目录、图纸、操作手册、使用说明、维护手册或服务指南等。上述文件应包装好随货物一同发运。</w:t>
      </w:r>
    </w:p>
    <w:p w14:paraId="7D4F24E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8.2 保证</w:t>
      </w:r>
    </w:p>
    <w:p w14:paraId="6256C0D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乙方应保证提供的货物完全符合合同规定的质量、规格和性能要求。乙方应保证货物在正确安装、正常使用和保养条件下，在其使用寿命期内具备合同约定的性能。存在质量保证期的，货物最终交付验收合格后在【</w:t>
      </w:r>
      <w:r>
        <w:rPr>
          <w:rFonts w:hint="eastAsia" w:asciiTheme="minorEastAsia" w:hAnsiTheme="minorEastAsia" w:cstheme="minorEastAsia"/>
          <w:color w:val="auto"/>
          <w:lang w:eastAsia="zh-CN"/>
        </w:rPr>
        <w:t>企业采购</w:t>
      </w:r>
      <w:r>
        <w:rPr>
          <w:rFonts w:hint="eastAsia" w:asciiTheme="minorEastAsia" w:hAnsiTheme="minorEastAsia" w:eastAsiaTheme="minorEastAsia" w:cstheme="minorEastAsia"/>
          <w:color w:val="auto"/>
        </w:rPr>
        <w:t>合同专用条款】规定或乙方书面承诺（两者以较长的为准）的质量保证期内，本保证保持有效。</w:t>
      </w:r>
    </w:p>
    <w:p w14:paraId="4559284E">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（2）在质量保证期内所发现的缺陷，甲方应尽快以书面形式通知乙方。</w:t>
      </w:r>
    </w:p>
    <w:p w14:paraId="208B81E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（3）乙方收到通知后，应在【</w:t>
      </w:r>
      <w:r>
        <w:rPr>
          <w:rFonts w:hint="eastAsia" w:asciiTheme="minorEastAsia" w:hAnsiTheme="minorEastAsia" w:cstheme="minorEastAsia"/>
          <w:color w:val="auto"/>
          <w:lang w:eastAsia="zh-CN"/>
        </w:rPr>
        <w:t>企业采购</w:t>
      </w:r>
      <w:r>
        <w:rPr>
          <w:rFonts w:hint="eastAsia" w:asciiTheme="minorEastAsia" w:hAnsiTheme="minorEastAsia" w:eastAsiaTheme="minorEastAsia" w:cstheme="minorEastAsia"/>
          <w:color w:val="auto"/>
        </w:rPr>
        <w:t>合同专用条款】规定的响应时间内以合理的速度免费维修或更换有缺陷的货物或部件。</w:t>
      </w:r>
    </w:p>
    <w:p w14:paraId="0E6D6D9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（4）在质量保证期内，如果货物的质量或规格与合同不符，或证实货物是有缺陷的，包括潜在的缺陷或使用不符合要求的材料等，甲方可以根据本合同第15.1条规定以书面形式追究乙方的违约责任。</w:t>
      </w:r>
    </w:p>
    <w:p w14:paraId="36F7EF1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（5）乙方在约定的时间内未能弥补缺陷，甲方可采取必要的补救措施，但其风险和费用将由乙方承担，甲方根据合同约定对乙方行使的其他权利不受影响。</w:t>
      </w:r>
    </w:p>
    <w:p w14:paraId="01ED7E13">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9. 权利瑕疵担保</w:t>
      </w:r>
    </w:p>
    <w:p w14:paraId="18FB9C25">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9.1 乙方保证对其出售的货物享有合法的权利。</w:t>
      </w:r>
    </w:p>
    <w:p w14:paraId="1B43FF8E">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9.2 乙方保证在交付的货物上不存在抵押权等担保物权。</w:t>
      </w:r>
    </w:p>
    <w:p w14:paraId="7C078FB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9.3 如甲方使用上述货物构成对第三人侵权的，则由乙方承担全部责任。</w:t>
      </w:r>
    </w:p>
    <w:p w14:paraId="5666AA31">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10. 知识产权保护</w:t>
      </w:r>
    </w:p>
    <w:p w14:paraId="2B72D052">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10.1 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w:t>
      </w:r>
    </w:p>
    <w:p w14:paraId="7C18BE8E">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11. 保密义务</w:t>
      </w:r>
    </w:p>
    <w:p w14:paraId="1BE6B0E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11.1 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中约定。</w:t>
      </w:r>
    </w:p>
    <w:p w14:paraId="18253743">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12. 合同价款支付</w:t>
      </w:r>
    </w:p>
    <w:p w14:paraId="159E4CE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12.1 合同价款支付按照国库集中支付制度及财政管理相关规定执行。</w:t>
      </w:r>
    </w:p>
    <w:p w14:paraId="24F6327E">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12.2 对于满足合同约定支付条件的，甲方原则上应当自收到发票后10个工作日内将资金支付到合同约定的乙方账户，不得以机构变动、人员更替、政策调整等为由迟延付款，不得将采购文件和合同中未规定的义务作为向乙方付款的条件。具体合同价款支付时间在</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中约定。</w:t>
      </w:r>
    </w:p>
    <w:p w14:paraId="1FB07B72">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13. 履约保证金</w:t>
      </w:r>
    </w:p>
    <w:p w14:paraId="7C8AEC4D">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13.1 乙方应当以支票、汇票、本票或者金融机构、担保机构出具的保函等非现金形式提交。</w:t>
      </w:r>
    </w:p>
    <w:p w14:paraId="3AD089D5">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13.2 如果乙方出现</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约定情形的，履约保证金不予退还；如果乙方未能按合同约定全面履行义务，甲方有权从履约保证金中取得补偿或赔偿，且不影响甲方要求乙方承担合同约定的超过履约保证金的违约责任的权利。</w:t>
      </w:r>
    </w:p>
    <w:p w14:paraId="05AB8F1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13.3 甲方在项目通过验收后按照</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规定的时间内将履约保证金退还乙方；逾期退还的，乙方可要求甲方支付违约金，违约金按照</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规定支付。</w:t>
      </w:r>
    </w:p>
    <w:p w14:paraId="0AC7EBE4">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14. 售后服务</w:t>
      </w:r>
    </w:p>
    <w:p w14:paraId="729A961B">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14.1 除项目不涉及或采购活动中明确约定无须承担外，乙方还应提供下列服务：</w:t>
      </w:r>
    </w:p>
    <w:p w14:paraId="5ED5205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（1）货物的现场移动、安装、调试、启动监督及技术支持；</w:t>
      </w:r>
    </w:p>
    <w:p w14:paraId="7784B84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（2）提供货物组装和维修所需的专用工具和辅助材料；</w:t>
      </w:r>
    </w:p>
    <w:p w14:paraId="22B4EC09">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（3）在</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约定的期限内对所有的货物实施运行监督、维修，但前提条件是该服务并不能免除乙方在质量保证期内所承担的义务；</w:t>
      </w:r>
    </w:p>
    <w:p w14:paraId="1542BA1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（4）在制造商所在地或指定现场就货物的安装、启动、运营、维护、废弃处置等对甲方操作人员进行培训；</w:t>
      </w:r>
    </w:p>
    <w:p w14:paraId="28C5823E">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（5）依照法律、行政法规的规定或者按照</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约定，货物在有效使用年限届满后应予回收的，乙方负有自行或者委托第三人对货物予以回收的义务；</w:t>
      </w:r>
    </w:p>
    <w:p w14:paraId="5F5C9EDD">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规定由乙方提供的其他服务。</w:t>
      </w:r>
    </w:p>
    <w:p w14:paraId="0DF3960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14.2 乙方提供的售后服务的费用已包含在合同价款中，甲方不再另行支付。</w:t>
      </w:r>
    </w:p>
    <w:p w14:paraId="5E82D843">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15. 违约责任</w:t>
      </w:r>
    </w:p>
    <w:p w14:paraId="7690C65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15.1质量瑕疵的违约责任</w:t>
      </w:r>
    </w:p>
    <w:p w14:paraId="68C95903">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乙方提供的产品不符合合同约定的质量标准或存在产品质量缺陷，甲方有权要求乙方根据</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要求及时修理、重作、更换，并承担由此给甲方造成的损失。</w:t>
      </w:r>
    </w:p>
    <w:p w14:paraId="7A38090B">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15.2 迟延交货的违约责任</w:t>
      </w:r>
    </w:p>
    <w:p w14:paraId="7B1C741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14:paraId="6BD85CC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（2）如果乙方没有按照合同规定的时间交货和提供相关服务，甲方有权从货款中扣除误期赔偿费而不影响合同项下的其他补救方法，赔偿费按</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规定执行。如果涉及公共利益，且赔偿金额无法弥补公共利益损失，甲方可要求继续履行或者采取其他补救措施。</w:t>
      </w:r>
    </w:p>
    <w:p w14:paraId="71FF23BD">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15.3 迟延支付的违约责任</w:t>
      </w:r>
    </w:p>
    <w:p w14:paraId="64C3911D">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甲方存在迟延支付乙方合同款项的，应当承担</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规定的逾期付款利息。</w:t>
      </w:r>
    </w:p>
    <w:p w14:paraId="0BD5FC95">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15.4其他违约责任根据项目实际需要按</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规定执行。</w:t>
      </w:r>
    </w:p>
    <w:p w14:paraId="7A91D51D">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16.合同变更、中止与终止</w:t>
      </w:r>
    </w:p>
    <w:p w14:paraId="2B01D54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16.1合同的变更</w:t>
      </w:r>
    </w:p>
    <w:p w14:paraId="19E4239B">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cstheme="minorEastAsia"/>
          <w:color w:val="auto"/>
          <w:lang w:eastAsia="zh-CN"/>
        </w:rPr>
        <w:t>企业采购</w:t>
      </w:r>
      <w:r>
        <w:rPr>
          <w:rFonts w:hint="eastAsia" w:asciiTheme="minorEastAsia" w:hAnsiTheme="minorEastAsia" w:eastAsiaTheme="minorEastAsia" w:cstheme="minorEastAsia"/>
          <w:color w:val="auto"/>
        </w:rPr>
        <w:t>合同履行中，在不改变合同其他条款的前提下，甲方可以在合同价款10%的范围内追加与合同标的相同的货物，并就此与乙方协商一致后签订补充协议。</w:t>
      </w:r>
    </w:p>
    <w:p w14:paraId="7DAA062B">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16.2合同的中止</w:t>
      </w:r>
    </w:p>
    <w:p w14:paraId="62EA6D45">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（1）合同履行过程中因供应商就采购文件、采购过程或结果提起投诉的，甲方认为有必要的，可以中止合同的履行。</w:t>
      </w:r>
    </w:p>
    <w:p w14:paraId="4010B64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14:paraId="2D21FF4D">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（3）乙方分立、合并或者变更住所的，应当及时以书面形式告知甲方。乙方没有及时告知甲方，致使合同履行发生困难的，甲方可以中止合同履行并要求乙方承担由此给甲方造成的损失。</w:t>
      </w:r>
    </w:p>
    <w:p w14:paraId="1367F4D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（4）甲方不得以行政区划调整、政府换届、机构或者职能调整以及相关责任人更替为由中止合同。</w:t>
      </w:r>
    </w:p>
    <w:p w14:paraId="0ACDB91B">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16.3合同的终止</w:t>
      </w:r>
    </w:p>
    <w:p w14:paraId="53B38A6A">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（1）合同因有效期限届满而终止；</w:t>
      </w:r>
    </w:p>
    <w:p w14:paraId="0575905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（2）乙方未按合同约定履行，构成根本性违约的，甲方有权终止合同，并追究乙方的违约责任。</w:t>
      </w:r>
    </w:p>
    <w:p w14:paraId="706BE75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16.4 涉及国家利益、社会公共利益的情形</w:t>
      </w:r>
    </w:p>
    <w:p w14:paraId="001DD81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cstheme="minorEastAsia"/>
          <w:color w:val="auto"/>
          <w:lang w:eastAsia="zh-CN"/>
        </w:rPr>
        <w:t>企业采购</w:t>
      </w:r>
      <w:r>
        <w:rPr>
          <w:rFonts w:hint="eastAsia" w:asciiTheme="minorEastAsia" w:hAnsiTheme="minorEastAsia" w:eastAsiaTheme="minorEastAsia" w:cstheme="minorEastAsia"/>
          <w:color w:val="auto"/>
        </w:rPr>
        <w:t>合同继续履行将损害国家利益和社会公共利益的，双方当事人应当变更、中止或者终止合同。有过错的一方应当承担赔偿责任，双方都有过错的，各自承担相应的责任。</w:t>
      </w:r>
    </w:p>
    <w:p w14:paraId="5B13FE69">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17. 合同分包</w:t>
      </w:r>
    </w:p>
    <w:p w14:paraId="592CDE10">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17.1 乙方不得将合同转包给其他供应商。涉及合同分包的，乙方应根据采购文件和投标（响应）文件规定进行合同分包。</w:t>
      </w:r>
    </w:p>
    <w:p w14:paraId="570AE5B0">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17.2 乙方执行政府采购政策向中小企业依法分包的，乙方应当按采购文件和投标（响应）文件签订分包意向协议，分包意向协议属于本合同组成部分。</w:t>
      </w:r>
    </w:p>
    <w:p w14:paraId="6B08B959">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18. 不可抗力</w:t>
      </w:r>
    </w:p>
    <w:p w14:paraId="7C5B54E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18.1 不可抗力是指合同双方不能预见、不能避免且不能克服的客观情况。</w:t>
      </w:r>
    </w:p>
    <w:p w14:paraId="30628A2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18.2 任何一方对由于不可抗力造成的部分或全部不能履行合同不承担违约责任。但迟延履行后发生不可抗力的，不能免除责任。</w:t>
      </w:r>
    </w:p>
    <w:p w14:paraId="6F9E2A5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76E0DBEF">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19. 解决争议的方法</w:t>
      </w:r>
    </w:p>
    <w:p w14:paraId="7233166A">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19.1 因本合同及合同有关事项发生的争议，由甲乙双方友好协商解决。协商不成时，可以向有关组织申请调解。合同一方或双方不愿调解或调解不成的，可以通过仲裁或诉讼的方式解决争议。</w:t>
      </w:r>
    </w:p>
    <w:p w14:paraId="01311B6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19.2 选择仲裁的，应在</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中明确仲裁机构及仲裁地；通过诉讼方式解决的，可以在</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中进一步约定选择与争议有实际联系的地点的人民法院管辖，但管辖法院的约定不得违反级别管辖和专属管辖的规定。</w:t>
      </w:r>
    </w:p>
    <w:p w14:paraId="3A8AB7BD">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19.3 如甲乙双方有争议的事项不影响合同其他部分的履行，在争议解决期间，合同其他部分应当继续履行。</w:t>
      </w:r>
    </w:p>
    <w:p w14:paraId="5874C1CD">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20. 政府采购政策</w:t>
      </w:r>
    </w:p>
    <w:p w14:paraId="6CC8FA1B">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20.1 本合同应当按照规定执行政府采购政策。</w:t>
      </w:r>
    </w:p>
    <w:p w14:paraId="520456A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20.2 本合同依法执行政府采购政策的方式和内容，属于合同履约验收的范围。甲乙双方未按规定要求执行政府采购政策造成损失的，有过错的一方应当承担赔偿责任，双方都有过错的，各自承担相应的责任。</w:t>
      </w:r>
    </w:p>
    <w:p w14:paraId="7981D00B">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46F8F154">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21. 法律适用</w:t>
      </w:r>
    </w:p>
    <w:p w14:paraId="027A976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21.1 本合同的订立、生效、解释、履行及与本合同有关的争议解决，均适用法律、行政法规。</w:t>
      </w:r>
    </w:p>
    <w:p w14:paraId="3EFA7240">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21.2 本合同条款与法律、行政法规的强制性规定不一致的，双方当事人应按照法律、行政法规的强制性规定修改本合同的相关条款。</w:t>
      </w:r>
    </w:p>
    <w:p w14:paraId="0C76AC38">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22. 通知</w:t>
      </w:r>
    </w:p>
    <w:p w14:paraId="74B6CEC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22.1 本合同任何一方向对方发出的通知、信件、数据电文等，应当发送至本合同第一部分《</w:t>
      </w:r>
      <w:r>
        <w:rPr>
          <w:rFonts w:hint="eastAsia" w:asciiTheme="minorEastAsia" w:hAnsiTheme="minorEastAsia" w:cstheme="minorEastAsia"/>
          <w:color w:val="auto"/>
          <w:lang w:eastAsia="zh-CN"/>
        </w:rPr>
        <w:t>企业采购</w:t>
      </w:r>
      <w:r>
        <w:rPr>
          <w:rFonts w:hint="eastAsia" w:asciiTheme="minorEastAsia" w:hAnsiTheme="minorEastAsia" w:eastAsiaTheme="minorEastAsia" w:cstheme="minorEastAsia"/>
          <w:color w:val="auto"/>
        </w:rPr>
        <w:t>合同协议书》所约定的通讯地址、联系人、联系电话或电子邮箱。</w:t>
      </w:r>
    </w:p>
    <w:p w14:paraId="70F41B5E">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22.2 一方当事人变更名称、住所、联系人、联系电话或电子邮箱等信息的，应当在变更后3日内及时书面通知对方，对方实际收到变更通知前的送达仍为有效送达。</w:t>
      </w:r>
    </w:p>
    <w:p w14:paraId="173FDF7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22.3本合同一方给另一方的通知均应采用书面形式，传真或快递送到本合同中规定的对方的地址和办理签收手续。</w:t>
      </w:r>
    </w:p>
    <w:p w14:paraId="7E7D6CB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22.4通知以送达之日或通知书中规定的生效之日起生效，两者中以较迟之日为准。</w:t>
      </w:r>
    </w:p>
    <w:p w14:paraId="5A0EE522">
      <w:pPr>
        <w:pStyle w:val="24"/>
        <w:keepNext w:val="0"/>
        <w:keepLines w:val="0"/>
        <w:pageBreakBefore w:val="0"/>
        <w:kinsoku/>
        <w:wordWrap/>
        <w:overflowPunct/>
        <w:topLinePunct w:val="0"/>
        <w:bidi w:val="0"/>
        <w:adjustRightInd/>
        <w:snapToGrid/>
        <w:spacing w:line="420" w:lineRule="exact"/>
        <w:jc w:val="left"/>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23.合同未尽事项</w:t>
      </w:r>
    </w:p>
    <w:p w14:paraId="60F5EAC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23.1合同未尽事项见</w:t>
      </w:r>
      <w:r>
        <w:rPr>
          <w:rFonts w:hint="eastAsia" w:asciiTheme="minorEastAsia" w:hAnsiTheme="minorEastAsia" w:eastAsiaTheme="minorEastAsia" w:cstheme="minorEastAsia"/>
          <w:b/>
          <w:color w:val="auto"/>
        </w:rPr>
        <w:t>【</w:t>
      </w:r>
      <w:r>
        <w:rPr>
          <w:rFonts w:hint="eastAsia" w:asciiTheme="minorEastAsia" w:hAnsiTheme="minorEastAsia" w:cstheme="minorEastAsia"/>
          <w:b/>
          <w:color w:val="auto"/>
          <w:lang w:eastAsia="zh-CN"/>
        </w:rPr>
        <w:t>企业采购</w:t>
      </w:r>
      <w:r>
        <w:rPr>
          <w:rFonts w:hint="eastAsia" w:asciiTheme="minorEastAsia" w:hAnsiTheme="minorEastAsia" w:eastAsiaTheme="minorEastAsia" w:cstheme="minorEastAsia"/>
          <w:b/>
          <w:color w:val="auto"/>
        </w:rPr>
        <w:t>合同专用条款】</w:t>
      </w:r>
      <w:r>
        <w:rPr>
          <w:rFonts w:hint="eastAsia" w:asciiTheme="minorEastAsia" w:hAnsiTheme="minorEastAsia" w:eastAsiaTheme="minorEastAsia" w:cstheme="minorEastAsia"/>
          <w:color w:val="auto"/>
        </w:rPr>
        <w:t>。</w:t>
      </w:r>
    </w:p>
    <w:p w14:paraId="497FA03D">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23.2 合同附件与合同正文具有同等的法律效力。</w:t>
      </w:r>
    </w:p>
    <w:p w14:paraId="7F1C9B73">
      <w:pPr>
        <w:pStyle w:val="24"/>
        <w:keepNext w:val="0"/>
        <w:keepLines w:val="0"/>
        <w:pageBreakBefore w:val="0"/>
        <w:kinsoku/>
        <w:wordWrap/>
        <w:overflowPunct/>
        <w:topLinePunct w:val="0"/>
        <w:bidi w:val="0"/>
        <w:adjustRightInd/>
        <w:snapToGrid/>
        <w:spacing w:line="420" w:lineRule="exact"/>
        <w:jc w:val="center"/>
        <w:textAlignment w:val="auto"/>
        <w:outlineLvl w:val="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28"/>
        </w:rPr>
        <w:t xml:space="preserve">第三节 </w:t>
      </w:r>
      <w:r>
        <w:rPr>
          <w:rFonts w:hint="eastAsia" w:asciiTheme="minorEastAsia" w:hAnsiTheme="minorEastAsia" w:cstheme="minorEastAsia"/>
          <w:b/>
          <w:color w:val="auto"/>
          <w:sz w:val="28"/>
          <w:lang w:eastAsia="zh-CN"/>
        </w:rPr>
        <w:t>企业采购</w:t>
      </w:r>
      <w:r>
        <w:rPr>
          <w:rFonts w:hint="eastAsia" w:asciiTheme="minorEastAsia" w:hAnsiTheme="minorEastAsia" w:eastAsiaTheme="minorEastAsia" w:cstheme="minorEastAsia"/>
          <w:b/>
          <w:color w:val="auto"/>
          <w:sz w:val="28"/>
        </w:rPr>
        <w:t>合同专用条款</w:t>
      </w:r>
    </w:p>
    <w:tbl>
      <w:tblPr>
        <w:tblStyle w:val="16"/>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69"/>
        <w:gridCol w:w="3108"/>
        <w:gridCol w:w="4038"/>
      </w:tblGrid>
      <w:tr w14:paraId="4E8514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6C7BA090">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第1.2（6）项</w:t>
            </w:r>
          </w:p>
        </w:tc>
        <w:tc>
          <w:tcPr>
            <w:tcW w:w="3108" w:type="dxa"/>
          </w:tcPr>
          <w:p w14:paraId="6FD44C8A">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联合体具体要求</w:t>
            </w:r>
          </w:p>
        </w:tc>
        <w:tc>
          <w:tcPr>
            <w:tcW w:w="4038" w:type="dxa"/>
          </w:tcPr>
          <w:p w14:paraId="3D83516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p>
        </w:tc>
      </w:tr>
      <w:tr w14:paraId="559B0E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2469B370">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第1.2（7）项</w:t>
            </w:r>
          </w:p>
        </w:tc>
        <w:tc>
          <w:tcPr>
            <w:tcW w:w="3108" w:type="dxa"/>
          </w:tcPr>
          <w:p w14:paraId="5BE67F6B">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其他术语解释</w:t>
            </w:r>
          </w:p>
        </w:tc>
        <w:tc>
          <w:tcPr>
            <w:tcW w:w="4038" w:type="dxa"/>
          </w:tcPr>
          <w:p w14:paraId="2F6C6259">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p>
        </w:tc>
      </w:tr>
      <w:tr w14:paraId="27ECA1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7EA34580">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第4.4款</w:t>
            </w:r>
          </w:p>
        </w:tc>
        <w:tc>
          <w:tcPr>
            <w:tcW w:w="3108" w:type="dxa"/>
          </w:tcPr>
          <w:p w14:paraId="4B29DC3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履约验收中甲方提出异议或作出说明的期限</w:t>
            </w:r>
          </w:p>
        </w:tc>
        <w:tc>
          <w:tcPr>
            <w:tcW w:w="4038" w:type="dxa"/>
          </w:tcPr>
          <w:p w14:paraId="7467067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p>
        </w:tc>
      </w:tr>
      <w:tr w14:paraId="137E1E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47B41E8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第4.6款</w:t>
            </w:r>
          </w:p>
        </w:tc>
        <w:tc>
          <w:tcPr>
            <w:tcW w:w="3108" w:type="dxa"/>
          </w:tcPr>
          <w:p w14:paraId="3AC927C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约定甲方承担的其他义务和责任</w:t>
            </w:r>
          </w:p>
        </w:tc>
        <w:tc>
          <w:tcPr>
            <w:tcW w:w="4038" w:type="dxa"/>
          </w:tcPr>
          <w:p w14:paraId="7637C18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p>
        </w:tc>
      </w:tr>
      <w:tr w14:paraId="1C02E8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5E0A555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第5.4款</w:t>
            </w:r>
          </w:p>
        </w:tc>
        <w:tc>
          <w:tcPr>
            <w:tcW w:w="3108" w:type="dxa"/>
          </w:tcPr>
          <w:p w14:paraId="4F678CE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约定乙方承担的其他义务和责任</w:t>
            </w:r>
          </w:p>
        </w:tc>
        <w:tc>
          <w:tcPr>
            <w:tcW w:w="4038" w:type="dxa"/>
          </w:tcPr>
          <w:p w14:paraId="16D326F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p>
        </w:tc>
      </w:tr>
      <w:tr w14:paraId="623475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1BBDB48A">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第6.1款</w:t>
            </w:r>
          </w:p>
        </w:tc>
        <w:tc>
          <w:tcPr>
            <w:tcW w:w="3108" w:type="dxa"/>
          </w:tcPr>
          <w:p w14:paraId="4E807EC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履行合同义务的顺序</w:t>
            </w:r>
          </w:p>
        </w:tc>
        <w:tc>
          <w:tcPr>
            <w:tcW w:w="4038" w:type="dxa"/>
          </w:tcPr>
          <w:p w14:paraId="25CD6CD3">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p>
        </w:tc>
      </w:tr>
      <w:tr w14:paraId="3C78C4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vMerge w:val="restart"/>
          </w:tcPr>
          <w:p w14:paraId="368F2C3E">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第7.1款</w:t>
            </w:r>
          </w:p>
        </w:tc>
        <w:tc>
          <w:tcPr>
            <w:tcW w:w="3108" w:type="dxa"/>
          </w:tcPr>
          <w:p w14:paraId="1327F89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包装特殊要求</w:t>
            </w:r>
          </w:p>
        </w:tc>
        <w:tc>
          <w:tcPr>
            <w:tcW w:w="4038" w:type="dxa"/>
          </w:tcPr>
          <w:p w14:paraId="332DB28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p>
        </w:tc>
      </w:tr>
      <w:tr w14:paraId="6DD355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vMerge w:val="continue"/>
          </w:tcPr>
          <w:p w14:paraId="30E4F3D7">
            <w:pPr>
              <w:keepNext w:val="0"/>
              <w:keepLines w:val="0"/>
              <w:pageBreakBefore w:val="0"/>
              <w:kinsoku/>
              <w:wordWrap/>
              <w:overflowPunct/>
              <w:topLinePunct w:val="0"/>
              <w:bidi w:val="0"/>
              <w:adjustRightInd/>
              <w:snapToGrid/>
              <w:spacing w:line="420" w:lineRule="exact"/>
              <w:textAlignment w:val="auto"/>
              <w:rPr>
                <w:rFonts w:hint="eastAsia" w:asciiTheme="minorEastAsia" w:hAnsiTheme="minorEastAsia" w:eastAsiaTheme="minorEastAsia" w:cstheme="minorEastAsia"/>
                <w:color w:val="auto"/>
              </w:rPr>
            </w:pPr>
          </w:p>
        </w:tc>
        <w:tc>
          <w:tcPr>
            <w:tcW w:w="3108" w:type="dxa"/>
          </w:tcPr>
          <w:p w14:paraId="5D09C3E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指定现场</w:t>
            </w:r>
          </w:p>
        </w:tc>
        <w:tc>
          <w:tcPr>
            <w:tcW w:w="4038" w:type="dxa"/>
          </w:tcPr>
          <w:p w14:paraId="0A4B9D5A">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p>
        </w:tc>
      </w:tr>
      <w:tr w14:paraId="618327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323C939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第7.2款</w:t>
            </w:r>
          </w:p>
        </w:tc>
        <w:tc>
          <w:tcPr>
            <w:tcW w:w="3108" w:type="dxa"/>
          </w:tcPr>
          <w:p w14:paraId="105A3EEE">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运输特殊要求</w:t>
            </w:r>
          </w:p>
        </w:tc>
        <w:tc>
          <w:tcPr>
            <w:tcW w:w="4038" w:type="dxa"/>
          </w:tcPr>
          <w:p w14:paraId="0AEF29F3">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p>
        </w:tc>
      </w:tr>
      <w:tr w14:paraId="5AC2FD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0357C4C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第7.3款</w:t>
            </w:r>
          </w:p>
        </w:tc>
        <w:tc>
          <w:tcPr>
            <w:tcW w:w="3108" w:type="dxa"/>
          </w:tcPr>
          <w:p w14:paraId="0F634553">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保险要求</w:t>
            </w:r>
          </w:p>
        </w:tc>
        <w:tc>
          <w:tcPr>
            <w:tcW w:w="4038" w:type="dxa"/>
          </w:tcPr>
          <w:p w14:paraId="0446971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p>
        </w:tc>
      </w:tr>
      <w:tr w14:paraId="764CDC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54D406C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第8.2（1）项</w:t>
            </w:r>
          </w:p>
        </w:tc>
        <w:tc>
          <w:tcPr>
            <w:tcW w:w="3108" w:type="dxa"/>
          </w:tcPr>
          <w:p w14:paraId="5779DD8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质量保证期</w:t>
            </w:r>
          </w:p>
        </w:tc>
        <w:tc>
          <w:tcPr>
            <w:tcW w:w="4038" w:type="dxa"/>
          </w:tcPr>
          <w:p w14:paraId="7568806E">
            <w:pPr>
              <w:keepNext w:val="0"/>
              <w:keepLines w:val="0"/>
              <w:pageBreakBefore w:val="0"/>
              <w:kinsoku/>
              <w:wordWrap/>
              <w:overflowPunct/>
              <w:topLinePunct w:val="0"/>
              <w:bidi w:val="0"/>
              <w:adjustRightInd/>
              <w:snapToGrid/>
              <w:spacing w:line="420" w:lineRule="exact"/>
              <w:textAlignment w:val="auto"/>
              <w:rPr>
                <w:rFonts w:hint="eastAsia" w:asciiTheme="minorEastAsia" w:hAnsiTheme="minorEastAsia" w:eastAsiaTheme="minorEastAsia" w:cstheme="minorEastAsia"/>
                <w:color w:val="auto"/>
              </w:rPr>
            </w:pPr>
          </w:p>
        </w:tc>
      </w:tr>
      <w:tr w14:paraId="5C6AE3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0B070358">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第8.2（3）项</w:t>
            </w:r>
          </w:p>
        </w:tc>
        <w:tc>
          <w:tcPr>
            <w:tcW w:w="3108" w:type="dxa"/>
          </w:tcPr>
          <w:p w14:paraId="5FD80AAB">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货物质量缺陷响应时间</w:t>
            </w:r>
          </w:p>
        </w:tc>
        <w:tc>
          <w:tcPr>
            <w:tcW w:w="4038" w:type="dxa"/>
          </w:tcPr>
          <w:p w14:paraId="3E0BBC43">
            <w:pPr>
              <w:keepNext w:val="0"/>
              <w:keepLines w:val="0"/>
              <w:pageBreakBefore w:val="0"/>
              <w:kinsoku/>
              <w:wordWrap/>
              <w:overflowPunct/>
              <w:topLinePunct w:val="0"/>
              <w:bidi w:val="0"/>
              <w:adjustRightInd/>
              <w:snapToGrid/>
              <w:spacing w:line="420" w:lineRule="exact"/>
              <w:textAlignment w:val="auto"/>
              <w:rPr>
                <w:rFonts w:hint="eastAsia" w:asciiTheme="minorEastAsia" w:hAnsiTheme="minorEastAsia" w:eastAsiaTheme="minorEastAsia" w:cstheme="minorEastAsia"/>
                <w:color w:val="auto"/>
              </w:rPr>
            </w:pPr>
          </w:p>
        </w:tc>
      </w:tr>
      <w:tr w14:paraId="432C3C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1C2580ED">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第11.1款</w:t>
            </w:r>
          </w:p>
        </w:tc>
        <w:tc>
          <w:tcPr>
            <w:tcW w:w="3108" w:type="dxa"/>
          </w:tcPr>
          <w:p w14:paraId="7434D8E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其他应当保密的信息</w:t>
            </w:r>
          </w:p>
        </w:tc>
        <w:tc>
          <w:tcPr>
            <w:tcW w:w="4038" w:type="dxa"/>
          </w:tcPr>
          <w:p w14:paraId="6FD81E94">
            <w:pPr>
              <w:keepNext w:val="0"/>
              <w:keepLines w:val="0"/>
              <w:pageBreakBefore w:val="0"/>
              <w:kinsoku/>
              <w:wordWrap/>
              <w:overflowPunct/>
              <w:topLinePunct w:val="0"/>
              <w:bidi w:val="0"/>
              <w:adjustRightInd/>
              <w:snapToGrid/>
              <w:spacing w:line="420" w:lineRule="exact"/>
              <w:textAlignment w:val="auto"/>
              <w:rPr>
                <w:rFonts w:hint="eastAsia" w:asciiTheme="minorEastAsia" w:hAnsiTheme="minorEastAsia" w:eastAsiaTheme="minorEastAsia" w:cstheme="minorEastAsia"/>
                <w:color w:val="auto"/>
              </w:rPr>
            </w:pPr>
          </w:p>
        </w:tc>
      </w:tr>
      <w:tr w14:paraId="48C91C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1A977AF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第12.2款</w:t>
            </w:r>
          </w:p>
        </w:tc>
        <w:tc>
          <w:tcPr>
            <w:tcW w:w="3108" w:type="dxa"/>
          </w:tcPr>
          <w:p w14:paraId="0E8A99FE">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合同价款支付时间</w:t>
            </w:r>
          </w:p>
        </w:tc>
        <w:tc>
          <w:tcPr>
            <w:tcW w:w="4038" w:type="dxa"/>
          </w:tcPr>
          <w:p w14:paraId="13A5CD7F">
            <w:pPr>
              <w:keepNext w:val="0"/>
              <w:keepLines w:val="0"/>
              <w:pageBreakBefore w:val="0"/>
              <w:kinsoku/>
              <w:wordWrap/>
              <w:overflowPunct/>
              <w:topLinePunct w:val="0"/>
              <w:bidi w:val="0"/>
              <w:adjustRightInd/>
              <w:snapToGrid/>
              <w:spacing w:line="420" w:lineRule="exact"/>
              <w:textAlignment w:val="auto"/>
              <w:rPr>
                <w:rFonts w:hint="eastAsia" w:asciiTheme="minorEastAsia" w:hAnsiTheme="minorEastAsia" w:eastAsiaTheme="minorEastAsia" w:cstheme="minorEastAsia"/>
                <w:color w:val="auto"/>
              </w:rPr>
            </w:pPr>
          </w:p>
        </w:tc>
      </w:tr>
      <w:tr w14:paraId="33087F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3DC6B3B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第13.2款</w:t>
            </w:r>
          </w:p>
        </w:tc>
        <w:tc>
          <w:tcPr>
            <w:tcW w:w="3108" w:type="dxa"/>
          </w:tcPr>
          <w:p w14:paraId="157B7C9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履约保证金不予退还的情形</w:t>
            </w:r>
          </w:p>
        </w:tc>
        <w:tc>
          <w:tcPr>
            <w:tcW w:w="4038" w:type="dxa"/>
          </w:tcPr>
          <w:p w14:paraId="40E1EB23">
            <w:pPr>
              <w:keepNext w:val="0"/>
              <w:keepLines w:val="0"/>
              <w:pageBreakBefore w:val="0"/>
              <w:kinsoku/>
              <w:wordWrap/>
              <w:overflowPunct/>
              <w:topLinePunct w:val="0"/>
              <w:bidi w:val="0"/>
              <w:adjustRightInd/>
              <w:snapToGrid/>
              <w:spacing w:line="420" w:lineRule="exact"/>
              <w:textAlignment w:val="auto"/>
              <w:rPr>
                <w:rFonts w:hint="eastAsia" w:asciiTheme="minorEastAsia" w:hAnsiTheme="minorEastAsia" w:eastAsiaTheme="minorEastAsia" w:cstheme="minorEastAsia"/>
                <w:color w:val="auto"/>
              </w:rPr>
            </w:pPr>
          </w:p>
        </w:tc>
      </w:tr>
      <w:tr w14:paraId="38CCDE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47AF0C1C">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第13.3款</w:t>
            </w:r>
          </w:p>
        </w:tc>
        <w:tc>
          <w:tcPr>
            <w:tcW w:w="3108" w:type="dxa"/>
          </w:tcPr>
          <w:p w14:paraId="641B912A">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履约保证金退还时间及逾期退还的违约金</w:t>
            </w:r>
          </w:p>
        </w:tc>
        <w:tc>
          <w:tcPr>
            <w:tcW w:w="4038" w:type="dxa"/>
          </w:tcPr>
          <w:p w14:paraId="6697F19E">
            <w:pPr>
              <w:keepNext w:val="0"/>
              <w:keepLines w:val="0"/>
              <w:pageBreakBefore w:val="0"/>
              <w:kinsoku/>
              <w:wordWrap/>
              <w:overflowPunct/>
              <w:topLinePunct w:val="0"/>
              <w:bidi w:val="0"/>
              <w:adjustRightInd/>
              <w:snapToGrid/>
              <w:spacing w:line="420" w:lineRule="exact"/>
              <w:textAlignment w:val="auto"/>
              <w:rPr>
                <w:rFonts w:hint="eastAsia" w:asciiTheme="minorEastAsia" w:hAnsiTheme="minorEastAsia" w:eastAsiaTheme="minorEastAsia" w:cstheme="minorEastAsia"/>
                <w:color w:val="auto"/>
              </w:rPr>
            </w:pPr>
          </w:p>
        </w:tc>
      </w:tr>
      <w:tr w14:paraId="7B830F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6D4DBAE1">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第14.1（3）项</w:t>
            </w:r>
          </w:p>
        </w:tc>
        <w:tc>
          <w:tcPr>
            <w:tcW w:w="3108" w:type="dxa"/>
          </w:tcPr>
          <w:p w14:paraId="17736DD2">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运行监督、维修期限</w:t>
            </w:r>
          </w:p>
        </w:tc>
        <w:tc>
          <w:tcPr>
            <w:tcW w:w="4038" w:type="dxa"/>
          </w:tcPr>
          <w:p w14:paraId="652264DB">
            <w:pPr>
              <w:keepNext w:val="0"/>
              <w:keepLines w:val="0"/>
              <w:pageBreakBefore w:val="0"/>
              <w:kinsoku/>
              <w:wordWrap/>
              <w:overflowPunct/>
              <w:topLinePunct w:val="0"/>
              <w:bidi w:val="0"/>
              <w:adjustRightInd/>
              <w:snapToGrid/>
              <w:spacing w:line="420" w:lineRule="exact"/>
              <w:textAlignment w:val="auto"/>
              <w:rPr>
                <w:rFonts w:hint="eastAsia" w:asciiTheme="minorEastAsia" w:hAnsiTheme="minorEastAsia" w:eastAsiaTheme="minorEastAsia" w:cstheme="minorEastAsia"/>
                <w:color w:val="auto"/>
              </w:rPr>
            </w:pPr>
          </w:p>
        </w:tc>
      </w:tr>
      <w:tr w14:paraId="4AB24B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0C89454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第14.1（5）项</w:t>
            </w:r>
          </w:p>
        </w:tc>
        <w:tc>
          <w:tcPr>
            <w:tcW w:w="3108" w:type="dxa"/>
          </w:tcPr>
          <w:p w14:paraId="0D633A2D">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货物回收的约定</w:t>
            </w:r>
          </w:p>
        </w:tc>
        <w:tc>
          <w:tcPr>
            <w:tcW w:w="4038" w:type="dxa"/>
          </w:tcPr>
          <w:p w14:paraId="2901224E">
            <w:pPr>
              <w:keepNext w:val="0"/>
              <w:keepLines w:val="0"/>
              <w:pageBreakBefore w:val="0"/>
              <w:kinsoku/>
              <w:wordWrap/>
              <w:overflowPunct/>
              <w:topLinePunct w:val="0"/>
              <w:bidi w:val="0"/>
              <w:adjustRightInd/>
              <w:snapToGrid/>
              <w:spacing w:line="420" w:lineRule="exact"/>
              <w:textAlignment w:val="auto"/>
              <w:rPr>
                <w:rFonts w:hint="eastAsia" w:asciiTheme="minorEastAsia" w:hAnsiTheme="minorEastAsia" w:eastAsiaTheme="minorEastAsia" w:cstheme="minorEastAsia"/>
                <w:color w:val="auto"/>
              </w:rPr>
            </w:pPr>
          </w:p>
        </w:tc>
      </w:tr>
      <w:tr w14:paraId="69DB78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4D9CA85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第14.1（6）项</w:t>
            </w:r>
          </w:p>
        </w:tc>
        <w:tc>
          <w:tcPr>
            <w:tcW w:w="3108" w:type="dxa"/>
          </w:tcPr>
          <w:p w14:paraId="1E68FD3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乙方提供的其他服务</w:t>
            </w:r>
          </w:p>
        </w:tc>
        <w:tc>
          <w:tcPr>
            <w:tcW w:w="4038" w:type="dxa"/>
          </w:tcPr>
          <w:p w14:paraId="3746D11E">
            <w:pPr>
              <w:keepNext w:val="0"/>
              <w:keepLines w:val="0"/>
              <w:pageBreakBefore w:val="0"/>
              <w:kinsoku/>
              <w:wordWrap/>
              <w:overflowPunct/>
              <w:topLinePunct w:val="0"/>
              <w:bidi w:val="0"/>
              <w:adjustRightInd/>
              <w:snapToGrid/>
              <w:spacing w:line="420" w:lineRule="exact"/>
              <w:textAlignment w:val="auto"/>
              <w:rPr>
                <w:rFonts w:hint="eastAsia" w:asciiTheme="minorEastAsia" w:hAnsiTheme="minorEastAsia" w:eastAsiaTheme="minorEastAsia" w:cstheme="minorEastAsia"/>
                <w:color w:val="auto"/>
              </w:rPr>
            </w:pPr>
          </w:p>
        </w:tc>
      </w:tr>
      <w:tr w14:paraId="443593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22BCBFC5">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第15.1款</w:t>
            </w:r>
          </w:p>
        </w:tc>
        <w:tc>
          <w:tcPr>
            <w:tcW w:w="3108" w:type="dxa"/>
          </w:tcPr>
          <w:p w14:paraId="42035C57">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修理、重作、更换相关具体规定</w:t>
            </w:r>
          </w:p>
        </w:tc>
        <w:tc>
          <w:tcPr>
            <w:tcW w:w="4038" w:type="dxa"/>
          </w:tcPr>
          <w:p w14:paraId="0A88C356">
            <w:pPr>
              <w:keepNext w:val="0"/>
              <w:keepLines w:val="0"/>
              <w:pageBreakBefore w:val="0"/>
              <w:kinsoku/>
              <w:wordWrap/>
              <w:overflowPunct/>
              <w:topLinePunct w:val="0"/>
              <w:bidi w:val="0"/>
              <w:adjustRightInd/>
              <w:snapToGrid/>
              <w:spacing w:line="420" w:lineRule="exact"/>
              <w:textAlignment w:val="auto"/>
              <w:rPr>
                <w:rFonts w:hint="eastAsia" w:asciiTheme="minorEastAsia" w:hAnsiTheme="minorEastAsia" w:eastAsiaTheme="minorEastAsia" w:cstheme="minorEastAsia"/>
                <w:color w:val="auto"/>
              </w:rPr>
            </w:pPr>
          </w:p>
        </w:tc>
      </w:tr>
      <w:tr w14:paraId="427C2E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150FA5F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第15.2（2）项</w:t>
            </w:r>
          </w:p>
        </w:tc>
        <w:tc>
          <w:tcPr>
            <w:tcW w:w="3108" w:type="dxa"/>
          </w:tcPr>
          <w:p w14:paraId="4D7D5D3E">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迟延交货赔偿费</w:t>
            </w:r>
          </w:p>
        </w:tc>
        <w:tc>
          <w:tcPr>
            <w:tcW w:w="4038" w:type="dxa"/>
          </w:tcPr>
          <w:p w14:paraId="60BC0258">
            <w:pPr>
              <w:keepNext w:val="0"/>
              <w:keepLines w:val="0"/>
              <w:pageBreakBefore w:val="0"/>
              <w:kinsoku/>
              <w:wordWrap/>
              <w:overflowPunct/>
              <w:topLinePunct w:val="0"/>
              <w:bidi w:val="0"/>
              <w:adjustRightInd/>
              <w:snapToGrid/>
              <w:spacing w:line="420" w:lineRule="exact"/>
              <w:textAlignment w:val="auto"/>
              <w:rPr>
                <w:rFonts w:hint="eastAsia" w:asciiTheme="minorEastAsia" w:hAnsiTheme="minorEastAsia" w:eastAsiaTheme="minorEastAsia" w:cstheme="minorEastAsia"/>
                <w:color w:val="auto"/>
              </w:rPr>
            </w:pPr>
          </w:p>
        </w:tc>
      </w:tr>
      <w:tr w14:paraId="3B7A29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75CE5EC6">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第15.3款</w:t>
            </w:r>
          </w:p>
        </w:tc>
        <w:tc>
          <w:tcPr>
            <w:tcW w:w="3108" w:type="dxa"/>
          </w:tcPr>
          <w:p w14:paraId="2768E373">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逾期付款利息</w:t>
            </w:r>
          </w:p>
        </w:tc>
        <w:tc>
          <w:tcPr>
            <w:tcW w:w="4038" w:type="dxa"/>
          </w:tcPr>
          <w:p w14:paraId="1734272F">
            <w:pPr>
              <w:keepNext w:val="0"/>
              <w:keepLines w:val="0"/>
              <w:pageBreakBefore w:val="0"/>
              <w:kinsoku/>
              <w:wordWrap/>
              <w:overflowPunct/>
              <w:topLinePunct w:val="0"/>
              <w:bidi w:val="0"/>
              <w:adjustRightInd/>
              <w:snapToGrid/>
              <w:spacing w:line="420" w:lineRule="exact"/>
              <w:textAlignment w:val="auto"/>
              <w:rPr>
                <w:rFonts w:hint="eastAsia" w:asciiTheme="minorEastAsia" w:hAnsiTheme="minorEastAsia" w:eastAsiaTheme="minorEastAsia" w:cstheme="minorEastAsia"/>
                <w:color w:val="auto"/>
              </w:rPr>
            </w:pPr>
          </w:p>
        </w:tc>
      </w:tr>
      <w:tr w14:paraId="41E6FB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7DAEED0E">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第15.4款</w:t>
            </w:r>
          </w:p>
        </w:tc>
        <w:tc>
          <w:tcPr>
            <w:tcW w:w="3108" w:type="dxa"/>
          </w:tcPr>
          <w:p w14:paraId="0EA7ABF3">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其他违约责任</w:t>
            </w:r>
          </w:p>
        </w:tc>
        <w:tc>
          <w:tcPr>
            <w:tcW w:w="4038" w:type="dxa"/>
          </w:tcPr>
          <w:p w14:paraId="63F68D68">
            <w:pPr>
              <w:keepNext w:val="0"/>
              <w:keepLines w:val="0"/>
              <w:pageBreakBefore w:val="0"/>
              <w:kinsoku/>
              <w:wordWrap/>
              <w:overflowPunct/>
              <w:topLinePunct w:val="0"/>
              <w:bidi w:val="0"/>
              <w:adjustRightInd/>
              <w:snapToGrid/>
              <w:spacing w:line="420" w:lineRule="exact"/>
              <w:textAlignment w:val="auto"/>
              <w:rPr>
                <w:rFonts w:hint="eastAsia" w:asciiTheme="minorEastAsia" w:hAnsiTheme="minorEastAsia" w:eastAsiaTheme="minorEastAsia" w:cstheme="minorEastAsia"/>
                <w:color w:val="auto"/>
              </w:rPr>
            </w:pPr>
          </w:p>
        </w:tc>
      </w:tr>
      <w:tr w14:paraId="56A156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3843CB8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第19.2款</w:t>
            </w:r>
          </w:p>
        </w:tc>
        <w:tc>
          <w:tcPr>
            <w:tcW w:w="3108" w:type="dxa"/>
          </w:tcPr>
          <w:p w14:paraId="7E8D39E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解决争议的方法</w:t>
            </w:r>
          </w:p>
        </w:tc>
        <w:tc>
          <w:tcPr>
            <w:tcW w:w="4038" w:type="dxa"/>
          </w:tcPr>
          <w:p w14:paraId="5372AB74">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因本合同及合同有关事项发生的争议，按下列第____ 种方式解决：</w:t>
            </w:r>
          </w:p>
          <w:p w14:paraId="2899F85F">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（1）向 __________________仲裁委员会申请仲裁，仲裁地点为 ____________ ；</w:t>
            </w:r>
          </w:p>
          <w:p w14:paraId="3702A34E">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 （2）向__________________人民法院起诉。</w:t>
            </w:r>
          </w:p>
        </w:tc>
      </w:tr>
      <w:tr w14:paraId="7EAC53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0BC2830E">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第二节 第23.1款</w:t>
            </w:r>
          </w:p>
        </w:tc>
        <w:tc>
          <w:tcPr>
            <w:tcW w:w="3108" w:type="dxa"/>
          </w:tcPr>
          <w:p w14:paraId="0819FF19">
            <w:pPr>
              <w:pStyle w:val="24"/>
              <w:keepNext w:val="0"/>
              <w:keepLines w:val="0"/>
              <w:pageBreakBefore w:val="0"/>
              <w:kinsoku/>
              <w:wordWrap/>
              <w:overflowPunct/>
              <w:topLinePunct w:val="0"/>
              <w:bidi w:val="0"/>
              <w:adjustRightInd/>
              <w:snapToGrid/>
              <w:spacing w:line="420" w:lineRule="exact"/>
              <w:jc w:val="left"/>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其他专用条款</w:t>
            </w:r>
          </w:p>
        </w:tc>
        <w:tc>
          <w:tcPr>
            <w:tcW w:w="4038" w:type="dxa"/>
          </w:tcPr>
          <w:p w14:paraId="0FE7EEFE">
            <w:pPr>
              <w:keepNext w:val="0"/>
              <w:keepLines w:val="0"/>
              <w:pageBreakBefore w:val="0"/>
              <w:kinsoku/>
              <w:wordWrap/>
              <w:overflowPunct/>
              <w:topLinePunct w:val="0"/>
              <w:bidi w:val="0"/>
              <w:adjustRightInd/>
              <w:snapToGrid/>
              <w:spacing w:line="420" w:lineRule="exact"/>
              <w:textAlignment w:val="auto"/>
              <w:rPr>
                <w:rFonts w:hint="eastAsia" w:asciiTheme="minorEastAsia" w:hAnsiTheme="minorEastAsia" w:eastAsiaTheme="minorEastAsia" w:cstheme="minorEastAsia"/>
                <w:color w:val="auto"/>
              </w:rPr>
            </w:pPr>
          </w:p>
        </w:tc>
      </w:tr>
    </w:tbl>
    <w:p w14:paraId="093A3917">
      <w:pPr>
        <w:pStyle w:val="2"/>
        <w:keepNext w:val="0"/>
        <w:keepLines w:val="0"/>
        <w:pageBreakBefore w:val="0"/>
        <w:tabs>
          <w:tab w:val="left" w:pos="1779"/>
          <w:tab w:val="left" w:pos="2379"/>
          <w:tab w:val="left" w:pos="2979"/>
        </w:tabs>
        <w:kinsoku/>
        <w:wordWrap/>
        <w:overflowPunct/>
        <w:topLinePunct w:val="0"/>
        <w:bidi w:val="0"/>
        <w:adjustRightInd/>
        <w:snapToGrid/>
        <w:spacing w:before="161" w:line="400" w:lineRule="exact"/>
        <w:ind w:left="0" w:leftChars="0" w:firstLine="0" w:firstLineChars="0"/>
        <w:textAlignment w:val="auto"/>
        <w:rPr>
          <w:rFonts w:hint="eastAsia" w:asciiTheme="minorEastAsia" w:hAnsiTheme="minorEastAsia" w:eastAsiaTheme="minorEastAsia" w:cstheme="minorEastAsia"/>
          <w:color w:val="auto"/>
        </w:rPr>
      </w:pPr>
    </w:p>
    <w:p w14:paraId="39EA4237">
      <w:pPr>
        <w:spacing w:after="0"/>
        <w:rPr>
          <w:rFonts w:hint="eastAsia" w:asciiTheme="minorEastAsia" w:hAnsiTheme="minorEastAsia" w:eastAsiaTheme="minorEastAsia" w:cstheme="minorEastAsia"/>
          <w:color w:val="auto"/>
        </w:rPr>
        <w:sectPr>
          <w:footerReference r:id="rId11" w:type="default"/>
          <w:pgSz w:w="11910" w:h="16840"/>
          <w:pgMar w:top="1460" w:right="860" w:bottom="1160" w:left="1220" w:header="0" w:footer="970" w:gutter="0"/>
          <w:pgNumType w:fmt="decimal"/>
          <w:cols w:space="720" w:num="1"/>
        </w:sectPr>
      </w:pPr>
    </w:p>
    <w:p w14:paraId="7F5C2589">
      <w:pPr>
        <w:pStyle w:val="4"/>
        <w:rPr>
          <w:rFonts w:hint="eastAsia" w:asciiTheme="minorEastAsia" w:hAnsiTheme="minorEastAsia" w:eastAsiaTheme="minorEastAsia" w:cstheme="minorEastAsia"/>
          <w:color w:val="auto"/>
        </w:rPr>
      </w:pPr>
      <w:bookmarkStart w:id="39" w:name="第七章 投标文件格式"/>
      <w:bookmarkEnd w:id="39"/>
      <w:r>
        <w:rPr>
          <w:rFonts w:hint="eastAsia" w:asciiTheme="minorEastAsia" w:hAnsiTheme="minorEastAsia" w:eastAsiaTheme="minorEastAsia" w:cstheme="minorEastAsia"/>
          <w:color w:val="auto"/>
        </w:rPr>
        <w:t>第七章 投标文件格式</w:t>
      </w:r>
    </w:p>
    <w:p w14:paraId="78486618">
      <w:pPr>
        <w:pStyle w:val="5"/>
        <w:spacing w:before="186"/>
        <w:ind w:left="1343" w:right="1700"/>
        <w:jc w:val="center"/>
        <w:rPr>
          <w:rFonts w:hint="eastAsia" w:asciiTheme="minorEastAsia" w:hAnsiTheme="minorEastAsia" w:eastAsiaTheme="minorEastAsia" w:cstheme="minorEastAsia"/>
          <w:color w:val="auto"/>
        </w:rPr>
      </w:pPr>
      <w:bookmarkStart w:id="40" w:name="编制说明"/>
      <w:bookmarkEnd w:id="40"/>
      <w:r>
        <w:rPr>
          <w:rFonts w:hint="eastAsia" w:asciiTheme="minorEastAsia" w:hAnsiTheme="minorEastAsia" w:eastAsiaTheme="minorEastAsia" w:cstheme="minorEastAsia"/>
          <w:color w:val="auto"/>
        </w:rPr>
        <w:t>编制说明</w:t>
      </w:r>
    </w:p>
    <w:p w14:paraId="6E16FD66">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1、除招标文件另有规定外，本章中：</w:t>
      </w:r>
    </w:p>
    <w:p w14:paraId="493F1D95">
      <w:pPr>
        <w:pStyle w:val="22"/>
        <w:numPr>
          <w:ilvl w:val="0"/>
          <w:numId w:val="0"/>
        </w:numPr>
        <w:tabs>
          <w:tab w:val="left" w:pos="1063"/>
        </w:tabs>
        <w:spacing w:before="161"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1.1.</w:t>
      </w:r>
      <w:r>
        <w:rPr>
          <w:rFonts w:hint="eastAsia" w:asciiTheme="minorEastAsia" w:hAnsiTheme="minorEastAsia" w:eastAsiaTheme="minorEastAsia" w:cstheme="minorEastAsia"/>
          <w:color w:val="auto"/>
          <w:sz w:val="24"/>
        </w:rPr>
        <w:t>涉及投标人的“全称”：</w:t>
      </w:r>
    </w:p>
    <w:p w14:paraId="66AE2A34">
      <w:pPr>
        <w:pStyle w:val="22"/>
        <w:numPr>
          <w:ilvl w:val="0"/>
          <w:numId w:val="0"/>
        </w:numPr>
        <w:tabs>
          <w:tab w:val="left" w:pos="1301"/>
        </w:tabs>
        <w:spacing w:before="160"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不接受联合体投标的，指投标人的全称。</w:t>
      </w:r>
    </w:p>
    <w:p w14:paraId="4F61F126">
      <w:pPr>
        <w:pStyle w:val="22"/>
        <w:numPr>
          <w:ilvl w:val="0"/>
          <w:numId w:val="0"/>
        </w:numPr>
        <w:tabs>
          <w:tab w:val="left" w:pos="1304"/>
        </w:tabs>
        <w:spacing w:before="161" w:after="0" w:line="364" w:lineRule="auto"/>
        <w:ind w:left="700" w:leftChars="0" w:right="58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接受联合体投标且投标人为联合体的，指牵头方的全称并加注（</w:t>
      </w:r>
      <w:r>
        <w:rPr>
          <w:rFonts w:hint="eastAsia" w:asciiTheme="minorEastAsia" w:hAnsiTheme="minorEastAsia" w:eastAsiaTheme="minorEastAsia" w:cstheme="minorEastAsia"/>
          <w:color w:val="auto"/>
          <w:spacing w:val="-3"/>
          <w:sz w:val="24"/>
        </w:rPr>
        <w:t>联合体牵头</w:t>
      </w:r>
      <w:r>
        <w:rPr>
          <w:rFonts w:hint="eastAsia" w:asciiTheme="minorEastAsia" w:hAnsiTheme="minorEastAsia" w:eastAsiaTheme="minorEastAsia" w:cstheme="minorEastAsia"/>
          <w:color w:val="auto"/>
          <w:sz w:val="24"/>
        </w:rPr>
        <w:t>方），即应表述为：“牵头方的全称（联合体牵头方）”。</w:t>
      </w:r>
    </w:p>
    <w:p w14:paraId="2C76911D">
      <w:pPr>
        <w:pStyle w:val="22"/>
        <w:numPr>
          <w:ilvl w:val="0"/>
          <w:numId w:val="0"/>
        </w:numPr>
        <w:tabs>
          <w:tab w:val="left" w:pos="1063"/>
        </w:tabs>
        <w:spacing w:before="1"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1.2.</w:t>
      </w:r>
      <w:r>
        <w:rPr>
          <w:rFonts w:hint="eastAsia" w:asciiTheme="minorEastAsia" w:hAnsiTheme="minorEastAsia" w:eastAsiaTheme="minorEastAsia" w:cstheme="minorEastAsia"/>
          <w:color w:val="auto"/>
          <w:sz w:val="24"/>
        </w:rPr>
        <w:t>涉及投标人“加盖单位公章”：</w:t>
      </w:r>
    </w:p>
    <w:p w14:paraId="60A92043">
      <w:pPr>
        <w:pStyle w:val="22"/>
        <w:numPr>
          <w:ilvl w:val="0"/>
          <w:numId w:val="0"/>
        </w:numPr>
        <w:tabs>
          <w:tab w:val="left" w:pos="1301"/>
        </w:tabs>
        <w:spacing w:before="161"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不接受联合体投标的，指加盖投标人的单位公章。</w:t>
      </w:r>
    </w:p>
    <w:p w14:paraId="58A24888">
      <w:pPr>
        <w:pStyle w:val="22"/>
        <w:numPr>
          <w:ilvl w:val="0"/>
          <w:numId w:val="0"/>
        </w:numPr>
        <w:tabs>
          <w:tab w:val="left" w:pos="1301"/>
        </w:tabs>
        <w:spacing w:before="160"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接受联合体投标且投标人为联合体的，指加盖联合体牵头方的单位公章。</w:t>
      </w:r>
    </w:p>
    <w:p w14:paraId="7CA44308">
      <w:pPr>
        <w:pStyle w:val="22"/>
        <w:numPr>
          <w:ilvl w:val="0"/>
          <w:numId w:val="0"/>
        </w:numPr>
        <w:tabs>
          <w:tab w:val="left" w:pos="1063"/>
        </w:tabs>
        <w:spacing w:before="161"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1.3.</w:t>
      </w:r>
      <w:r>
        <w:rPr>
          <w:rFonts w:hint="eastAsia" w:asciiTheme="minorEastAsia" w:hAnsiTheme="minorEastAsia" w:eastAsiaTheme="minorEastAsia" w:cstheme="minorEastAsia"/>
          <w:color w:val="auto"/>
          <w:sz w:val="24"/>
        </w:rPr>
        <w:t>涉及“投标人代表签字”：</w:t>
      </w:r>
    </w:p>
    <w:p w14:paraId="6181A1DB">
      <w:pPr>
        <w:pStyle w:val="22"/>
        <w:numPr>
          <w:ilvl w:val="0"/>
          <w:numId w:val="0"/>
        </w:numPr>
        <w:tabs>
          <w:tab w:val="left" w:pos="1301"/>
        </w:tabs>
        <w:spacing w:before="160" w:after="0" w:line="364" w:lineRule="auto"/>
        <w:ind w:left="700" w:leftChars="0" w:right="457"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lang w:eastAsia="zh-CN"/>
        </w:rPr>
        <w:t>（</w:t>
      </w:r>
      <w:r>
        <w:rPr>
          <w:rFonts w:hint="eastAsia" w:asciiTheme="minorEastAsia" w:hAnsiTheme="minorEastAsia" w:eastAsiaTheme="minorEastAsia" w:cstheme="minorEastAsia"/>
          <w:color w:val="auto"/>
          <w:spacing w:val="-5"/>
          <w:sz w:val="24"/>
          <w:lang w:val="en-US" w:eastAsia="zh-CN"/>
        </w:rPr>
        <w:t>1</w:t>
      </w:r>
      <w:r>
        <w:rPr>
          <w:rFonts w:hint="eastAsia" w:asciiTheme="minorEastAsia" w:hAnsiTheme="minorEastAsia" w:eastAsiaTheme="minorEastAsia" w:cstheme="minorEastAsia"/>
          <w:color w:val="auto"/>
          <w:spacing w:val="-5"/>
          <w:sz w:val="24"/>
          <w:lang w:eastAsia="zh-CN"/>
        </w:rPr>
        <w:t>）</w:t>
      </w:r>
      <w:r>
        <w:rPr>
          <w:rFonts w:hint="eastAsia" w:asciiTheme="minorEastAsia" w:hAnsiTheme="minorEastAsia" w:eastAsiaTheme="minorEastAsia" w:cstheme="minorEastAsia"/>
          <w:color w:val="auto"/>
          <w:spacing w:val="-5"/>
          <w:sz w:val="24"/>
        </w:rPr>
        <w:t>不接受联合体投标的，指由投标人的单位负责人或其授权的委托代理人签字</w:t>
      </w:r>
      <w:r>
        <w:rPr>
          <w:rFonts w:hint="eastAsia" w:asciiTheme="minorEastAsia" w:hAnsiTheme="minorEastAsia" w:eastAsiaTheme="minorEastAsia" w:cstheme="minorEastAsia"/>
          <w:color w:val="auto"/>
          <w:spacing w:val="-4"/>
          <w:sz w:val="24"/>
        </w:rPr>
        <w:t>，由委托代理人签字的，应提供“单位授权书”。</w:t>
      </w:r>
    </w:p>
    <w:p w14:paraId="195A1B8D">
      <w:pPr>
        <w:pStyle w:val="22"/>
        <w:numPr>
          <w:ilvl w:val="0"/>
          <w:numId w:val="0"/>
        </w:numPr>
        <w:tabs>
          <w:tab w:val="left" w:pos="1304"/>
        </w:tabs>
        <w:spacing w:before="1" w:after="0" w:line="364" w:lineRule="auto"/>
        <w:ind w:left="700" w:leftChars="0" w:right="58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lang w:val="en-US" w:eastAsia="zh-CN"/>
        </w:rPr>
        <w:t>2</w:t>
      </w:r>
      <w:r>
        <w:rPr>
          <w:rFonts w:hint="eastAsia" w:asciiTheme="minorEastAsia" w:hAnsiTheme="minorEastAsia" w:eastAsiaTheme="minorEastAsia" w:cstheme="minorEastAsia"/>
          <w:color w:val="auto"/>
          <w:spacing w:val="-1"/>
          <w:sz w:val="24"/>
          <w:lang w:eastAsia="zh-CN"/>
        </w:rPr>
        <w:t>）</w:t>
      </w:r>
      <w:r>
        <w:rPr>
          <w:rFonts w:hint="eastAsia" w:asciiTheme="minorEastAsia" w:hAnsiTheme="minorEastAsia" w:eastAsiaTheme="minorEastAsia" w:cstheme="minorEastAsia"/>
          <w:color w:val="auto"/>
          <w:spacing w:val="-1"/>
          <w:sz w:val="24"/>
        </w:rPr>
        <w:t>接受联合体投标且投标人为联合体的，指由联合体牵头方的单位负责人或其</w:t>
      </w:r>
      <w:r>
        <w:rPr>
          <w:rFonts w:hint="eastAsia" w:asciiTheme="minorEastAsia" w:hAnsiTheme="minorEastAsia" w:eastAsiaTheme="minorEastAsia" w:cstheme="minorEastAsia"/>
          <w:color w:val="auto"/>
          <w:sz w:val="24"/>
        </w:rPr>
        <w:t>授权的委托代理人签字，由委托代理人签字的，应提供“单位授权书”。</w:t>
      </w:r>
    </w:p>
    <w:p w14:paraId="0A791C43">
      <w:pPr>
        <w:pStyle w:val="22"/>
        <w:numPr>
          <w:ilvl w:val="0"/>
          <w:numId w:val="0"/>
        </w:numPr>
        <w:tabs>
          <w:tab w:val="left" w:pos="1006"/>
        </w:tabs>
        <w:spacing w:before="1" w:after="0" w:line="364" w:lineRule="auto"/>
        <w:ind w:left="700" w:leftChars="0" w:right="58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1.4.</w:t>
      </w:r>
      <w:r>
        <w:rPr>
          <w:rFonts w:hint="eastAsia" w:asciiTheme="minorEastAsia" w:hAnsiTheme="minorEastAsia" w:eastAsiaTheme="minorEastAsia" w:cstheme="minorEastAsia"/>
          <w:color w:val="auto"/>
          <w:sz w:val="24"/>
        </w:rPr>
        <w:t>“其他组织”指合伙企业、非企业专业服务机构、个体工商户、农村承包经营户等。</w:t>
      </w:r>
    </w:p>
    <w:p w14:paraId="7C326668">
      <w:pPr>
        <w:pStyle w:val="22"/>
        <w:numPr>
          <w:ilvl w:val="0"/>
          <w:numId w:val="0"/>
        </w:numPr>
        <w:tabs>
          <w:tab w:val="left" w:pos="1006"/>
        </w:tabs>
        <w:spacing w:before="2"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1.5.</w:t>
      </w:r>
      <w:r>
        <w:rPr>
          <w:rFonts w:hint="eastAsia" w:asciiTheme="minorEastAsia" w:hAnsiTheme="minorEastAsia" w:eastAsiaTheme="minorEastAsia" w:cstheme="minorEastAsia"/>
          <w:color w:val="auto"/>
          <w:sz w:val="24"/>
        </w:rPr>
        <w:t>“自然人”指具有完全民事行为能力、能够承担民事责任和义务的中国公民。</w:t>
      </w:r>
    </w:p>
    <w:p w14:paraId="33A1B09D">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2、除招标文件另有规定外，本章中“投标人的资格及资信证明文件”：</w:t>
      </w:r>
    </w:p>
    <w:p w14:paraId="4A7DF440">
      <w:pPr>
        <w:pStyle w:val="22"/>
        <w:numPr>
          <w:ilvl w:val="0"/>
          <w:numId w:val="0"/>
        </w:numPr>
        <w:tabs>
          <w:tab w:val="left" w:pos="1063"/>
        </w:tabs>
        <w:spacing w:before="161" w:after="0" w:line="364" w:lineRule="auto"/>
        <w:ind w:left="700" w:leftChars="0" w:right="577"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4"/>
          <w:sz w:val="24"/>
          <w:lang w:val="en-US" w:eastAsia="zh-CN"/>
        </w:rPr>
        <w:t>2.1.</w:t>
      </w:r>
      <w:r>
        <w:rPr>
          <w:rFonts w:hint="eastAsia" w:asciiTheme="minorEastAsia" w:hAnsiTheme="minorEastAsia" w:eastAsiaTheme="minorEastAsia" w:cstheme="minorEastAsia"/>
          <w:color w:val="auto"/>
          <w:spacing w:val="-4"/>
          <w:sz w:val="24"/>
        </w:rPr>
        <w:t xml:space="preserve">投标人应按照招标文件第四章第 </w:t>
      </w:r>
      <w:r>
        <w:rPr>
          <w:rFonts w:hint="eastAsia" w:asciiTheme="minorEastAsia" w:hAnsiTheme="minorEastAsia" w:eastAsiaTheme="minorEastAsia" w:cstheme="minorEastAsia"/>
          <w:color w:val="auto"/>
          <w:sz w:val="24"/>
        </w:rPr>
        <w:t>1.3</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pacing w:val="-8"/>
          <w:sz w:val="24"/>
        </w:rPr>
        <w:t>条第</w:t>
      </w:r>
      <w:r>
        <w:rPr>
          <w:rFonts w:hint="eastAsia" w:asciiTheme="minorEastAsia" w:hAnsiTheme="minorEastAsia" w:eastAsiaTheme="minorEastAsia" w:cstheme="minorEastAsia"/>
          <w:color w:val="auto"/>
          <w:spacing w:val="-5"/>
          <w:sz w:val="24"/>
        </w:rPr>
        <w:t>（2）</w:t>
      </w:r>
      <w:r>
        <w:rPr>
          <w:rFonts w:hint="eastAsia" w:asciiTheme="minorEastAsia" w:hAnsiTheme="minorEastAsia" w:eastAsiaTheme="minorEastAsia" w:cstheme="minorEastAsia"/>
          <w:color w:val="auto"/>
          <w:spacing w:val="-3"/>
          <w:sz w:val="24"/>
        </w:rPr>
        <w:t>款规定及本章规定进行编制，如</w:t>
      </w:r>
      <w:r>
        <w:rPr>
          <w:rFonts w:hint="eastAsia" w:asciiTheme="minorEastAsia" w:hAnsiTheme="minorEastAsia" w:eastAsiaTheme="minorEastAsia" w:cstheme="minorEastAsia"/>
          <w:color w:val="auto"/>
          <w:sz w:val="24"/>
        </w:rPr>
        <w:t>有必要，可增加附页，附页作为资格及资信文件的组成部分。</w:t>
      </w:r>
    </w:p>
    <w:p w14:paraId="6C98D2B5">
      <w:pPr>
        <w:pStyle w:val="22"/>
        <w:numPr>
          <w:ilvl w:val="0"/>
          <w:numId w:val="0"/>
        </w:numPr>
        <w:tabs>
          <w:tab w:val="left" w:pos="1065"/>
        </w:tabs>
        <w:spacing w:before="1" w:after="0" w:line="364" w:lineRule="auto"/>
        <w:ind w:left="700" w:leftChars="0" w:right="581"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2"/>
          <w:sz w:val="24"/>
          <w:lang w:val="en-US" w:eastAsia="zh-CN"/>
        </w:rPr>
        <w:t>2.2.</w:t>
      </w:r>
      <w:r>
        <w:rPr>
          <w:rFonts w:hint="eastAsia" w:asciiTheme="minorEastAsia" w:hAnsiTheme="minorEastAsia" w:eastAsiaTheme="minorEastAsia" w:cstheme="minorEastAsia"/>
          <w:color w:val="auto"/>
          <w:spacing w:val="-2"/>
          <w:sz w:val="24"/>
        </w:rPr>
        <w:t xml:space="preserve">接受联合体投标且投标人为联合体的，联合体中的各方均应按照本章第 </w:t>
      </w:r>
      <w:r>
        <w:rPr>
          <w:rFonts w:hint="eastAsia" w:asciiTheme="minorEastAsia" w:hAnsiTheme="minorEastAsia" w:eastAsiaTheme="minorEastAsia" w:cstheme="minorEastAsia"/>
          <w:color w:val="auto"/>
          <w:sz w:val="24"/>
        </w:rPr>
        <w:t>2.1</w:t>
      </w:r>
      <w:r>
        <w:rPr>
          <w:rFonts w:hint="eastAsia" w:asciiTheme="minorEastAsia" w:hAnsiTheme="minorEastAsia" w:eastAsiaTheme="minorEastAsia" w:cstheme="minorEastAsia"/>
          <w:color w:val="auto"/>
          <w:spacing w:val="31"/>
          <w:sz w:val="24"/>
        </w:rPr>
        <w:t xml:space="preserve"> </w:t>
      </w:r>
      <w:r>
        <w:rPr>
          <w:rFonts w:hint="eastAsia" w:asciiTheme="minorEastAsia" w:hAnsiTheme="minorEastAsia" w:eastAsiaTheme="minorEastAsia" w:cstheme="minorEastAsia"/>
          <w:color w:val="auto"/>
          <w:sz w:val="24"/>
        </w:rPr>
        <w:t>条规定提交相应的全部资料。</w:t>
      </w:r>
    </w:p>
    <w:p w14:paraId="68202A2D">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3、投标人对投标文件的索引应编制页码。</w:t>
      </w:r>
    </w:p>
    <w:p w14:paraId="5F9DF4DD">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4、本章提供格式仅供参考，投标人应根据自身实际情况制作投标文件。</w:t>
      </w:r>
    </w:p>
    <w:p w14:paraId="30D8CD59">
      <w:pPr>
        <w:spacing w:after="0"/>
        <w:rPr>
          <w:rFonts w:hint="eastAsia" w:asciiTheme="minorEastAsia" w:hAnsiTheme="minorEastAsia" w:eastAsiaTheme="minorEastAsia" w:cstheme="minorEastAsia"/>
          <w:color w:val="auto"/>
        </w:rPr>
        <w:sectPr>
          <w:pgSz w:w="11910" w:h="16840"/>
          <w:pgMar w:top="1500" w:right="860" w:bottom="1160" w:left="1220" w:header="0" w:footer="970" w:gutter="0"/>
          <w:pgNumType w:fmt="decimal"/>
          <w:cols w:space="720" w:num="1"/>
        </w:sectPr>
      </w:pPr>
    </w:p>
    <w:p w14:paraId="1B400061">
      <w:pPr>
        <w:pStyle w:val="4"/>
        <w:spacing w:before="54"/>
        <w:rPr>
          <w:rFonts w:hint="eastAsia" w:asciiTheme="minorEastAsia" w:hAnsiTheme="minorEastAsia" w:eastAsiaTheme="minorEastAsia" w:cstheme="minorEastAsia"/>
          <w:color w:val="auto"/>
        </w:rPr>
      </w:pPr>
      <w:bookmarkStart w:id="41" w:name="封面格式"/>
      <w:bookmarkEnd w:id="41"/>
      <w:r>
        <w:rPr>
          <w:rFonts w:hint="eastAsia" w:asciiTheme="minorEastAsia" w:hAnsiTheme="minorEastAsia" w:eastAsiaTheme="minorEastAsia" w:cstheme="minorEastAsia"/>
          <w:color w:val="auto"/>
        </w:rPr>
        <w:t>封面格式</w:t>
      </w:r>
    </w:p>
    <w:p w14:paraId="2739118E">
      <w:pPr>
        <w:spacing w:before="0"/>
        <w:ind w:left="1343" w:right="1703" w:firstLine="0"/>
        <w:jc w:val="center"/>
        <w:rPr>
          <w:rFonts w:hint="eastAsia" w:asciiTheme="minorEastAsia" w:hAnsiTheme="minorEastAsia" w:eastAsiaTheme="minorEastAsia" w:cstheme="minorEastAsia"/>
          <w:b/>
          <w:color w:val="auto"/>
          <w:w w:val="95"/>
          <w:sz w:val="32"/>
        </w:rPr>
      </w:pPr>
      <w:bookmarkStart w:id="42" w:name="福建省政府采购投标文件"/>
      <w:bookmarkEnd w:id="42"/>
    </w:p>
    <w:p w14:paraId="711E0244">
      <w:pPr>
        <w:spacing w:before="0"/>
        <w:ind w:left="1343" w:right="1703"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w w:val="95"/>
          <w:sz w:val="32"/>
        </w:rPr>
        <w:t>福建省</w:t>
      </w:r>
      <w:r>
        <w:rPr>
          <w:rFonts w:hint="eastAsia" w:asciiTheme="minorEastAsia" w:hAnsiTheme="minorEastAsia" w:eastAsiaTheme="minorEastAsia" w:cstheme="minorEastAsia"/>
          <w:b/>
          <w:color w:val="auto"/>
          <w:w w:val="95"/>
          <w:sz w:val="32"/>
          <w:lang w:eastAsia="zh-CN"/>
        </w:rPr>
        <w:t>企业采购</w:t>
      </w:r>
      <w:r>
        <w:rPr>
          <w:rFonts w:hint="eastAsia" w:asciiTheme="minorEastAsia" w:hAnsiTheme="minorEastAsia" w:eastAsiaTheme="minorEastAsia" w:cstheme="minorEastAsia"/>
          <w:b/>
          <w:color w:val="auto"/>
          <w:w w:val="95"/>
          <w:sz w:val="32"/>
        </w:rPr>
        <w:t>投标文件</w:t>
      </w:r>
    </w:p>
    <w:p w14:paraId="402D28E9">
      <w:pPr>
        <w:spacing w:before="214"/>
        <w:ind w:left="1343" w:right="1703" w:firstLine="0"/>
        <w:jc w:val="center"/>
        <w:rPr>
          <w:rFonts w:hint="eastAsia" w:asciiTheme="minorEastAsia" w:hAnsiTheme="minorEastAsia" w:eastAsiaTheme="minorEastAsia" w:cstheme="minorEastAsia"/>
          <w:b/>
          <w:color w:val="auto"/>
          <w:sz w:val="32"/>
        </w:rPr>
      </w:pPr>
      <w:bookmarkStart w:id="43" w:name="（资格及资信证明部分）"/>
      <w:bookmarkEnd w:id="43"/>
      <w:r>
        <w:rPr>
          <w:rFonts w:hint="eastAsia" w:asciiTheme="minorEastAsia" w:hAnsiTheme="minorEastAsia" w:eastAsiaTheme="minorEastAsia" w:cstheme="minorEastAsia"/>
          <w:b/>
          <w:color w:val="auto"/>
          <w:w w:val="95"/>
          <w:sz w:val="32"/>
        </w:rPr>
        <w:t>（资格及资信证明部分）</w:t>
      </w:r>
    </w:p>
    <w:p w14:paraId="6A29C2FF">
      <w:pPr>
        <w:spacing w:before="0"/>
        <w:ind w:left="1343" w:right="1703" w:firstLine="0"/>
        <w:jc w:val="center"/>
        <w:rPr>
          <w:rFonts w:hint="eastAsia" w:asciiTheme="minorEastAsia" w:hAnsiTheme="minorEastAsia" w:eastAsiaTheme="minorEastAsia" w:cstheme="minorEastAsia"/>
          <w:b/>
          <w:color w:val="auto"/>
          <w:sz w:val="32"/>
        </w:rPr>
      </w:pPr>
      <w:bookmarkStart w:id="44" w:name="（填写正本或副本）"/>
      <w:bookmarkEnd w:id="44"/>
    </w:p>
    <w:p w14:paraId="704F7694">
      <w:pPr>
        <w:spacing w:before="0"/>
        <w:ind w:left="1343" w:right="1703" w:firstLine="0"/>
        <w:jc w:val="center"/>
        <w:rPr>
          <w:rFonts w:hint="eastAsia" w:asciiTheme="minorEastAsia" w:hAnsiTheme="minorEastAsia" w:eastAsiaTheme="minorEastAsia" w:cstheme="minorEastAsia"/>
          <w:b/>
          <w:color w:val="auto"/>
          <w:sz w:val="32"/>
        </w:rPr>
      </w:pPr>
    </w:p>
    <w:p w14:paraId="1574FEA3">
      <w:pPr>
        <w:spacing w:before="0"/>
        <w:ind w:left="1343" w:right="1703"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（填写正本或副本）</w:t>
      </w:r>
    </w:p>
    <w:p w14:paraId="0770A85B">
      <w:pPr>
        <w:spacing w:before="250"/>
        <w:ind w:left="1343" w:right="1705" w:firstLine="0"/>
        <w:jc w:val="center"/>
        <w:rPr>
          <w:rFonts w:hint="eastAsia" w:asciiTheme="minorEastAsia" w:hAnsiTheme="minorEastAsia" w:eastAsiaTheme="minorEastAsia" w:cstheme="minorEastAsia"/>
          <w:b/>
          <w:color w:val="auto"/>
          <w:w w:val="95"/>
          <w:sz w:val="32"/>
        </w:rPr>
      </w:pPr>
      <w:bookmarkStart w:id="45" w:name="（项目名称：（由投标人填写）"/>
      <w:bookmarkEnd w:id="45"/>
    </w:p>
    <w:p w14:paraId="2B59745A">
      <w:pPr>
        <w:spacing w:before="250"/>
        <w:ind w:left="1343" w:right="1705" w:firstLine="0"/>
        <w:jc w:val="center"/>
        <w:rPr>
          <w:rFonts w:hint="eastAsia" w:asciiTheme="minorEastAsia" w:hAnsiTheme="minorEastAsia" w:eastAsiaTheme="minorEastAsia" w:cstheme="minorEastAsia"/>
          <w:b/>
          <w:color w:val="auto"/>
          <w:w w:val="95"/>
          <w:sz w:val="32"/>
        </w:rPr>
      </w:pPr>
    </w:p>
    <w:p w14:paraId="406E2032">
      <w:pPr>
        <w:spacing w:before="250"/>
        <w:ind w:left="1343" w:right="1705"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w w:val="95"/>
          <w:sz w:val="32"/>
        </w:rPr>
        <w:t>（项目名称：（由投标人填写）</w:t>
      </w:r>
    </w:p>
    <w:p w14:paraId="3346FC9C">
      <w:pPr>
        <w:spacing w:before="214"/>
        <w:ind w:left="1343" w:right="1705" w:firstLine="0"/>
        <w:jc w:val="center"/>
        <w:rPr>
          <w:rFonts w:hint="eastAsia" w:asciiTheme="minorEastAsia" w:hAnsiTheme="minorEastAsia" w:eastAsiaTheme="minorEastAsia" w:cstheme="minorEastAsia"/>
          <w:b/>
          <w:color w:val="auto"/>
          <w:sz w:val="32"/>
        </w:rPr>
      </w:pPr>
      <w:bookmarkStart w:id="46" w:name="（备案编号：（由投标人填写）"/>
      <w:bookmarkEnd w:id="46"/>
      <w:r>
        <w:rPr>
          <w:rFonts w:hint="eastAsia" w:asciiTheme="minorEastAsia" w:hAnsiTheme="minorEastAsia" w:eastAsiaTheme="minorEastAsia" w:cstheme="minorEastAsia"/>
          <w:b/>
          <w:color w:val="auto"/>
          <w:w w:val="95"/>
          <w:sz w:val="32"/>
        </w:rPr>
        <w:t>（备案编号：（由投标人填写）</w:t>
      </w:r>
    </w:p>
    <w:p w14:paraId="08D2C881">
      <w:pPr>
        <w:spacing w:before="214"/>
        <w:ind w:left="1343" w:right="1705" w:firstLine="0"/>
        <w:jc w:val="center"/>
        <w:rPr>
          <w:rFonts w:hint="eastAsia" w:asciiTheme="minorEastAsia" w:hAnsiTheme="minorEastAsia" w:eastAsiaTheme="minorEastAsia" w:cstheme="minorEastAsia"/>
          <w:b/>
          <w:color w:val="auto"/>
          <w:sz w:val="32"/>
        </w:rPr>
      </w:pPr>
      <w:bookmarkStart w:id="47" w:name="（项目编号：（由投标人填写）"/>
      <w:bookmarkEnd w:id="47"/>
      <w:r>
        <w:rPr>
          <w:rFonts w:hint="eastAsia" w:asciiTheme="minorEastAsia" w:hAnsiTheme="minorEastAsia" w:eastAsiaTheme="minorEastAsia" w:cstheme="minorEastAsia"/>
          <w:b/>
          <w:color w:val="auto"/>
          <w:w w:val="95"/>
          <w:sz w:val="32"/>
        </w:rPr>
        <w:t>（项目编号：（由投标人填写）</w:t>
      </w:r>
    </w:p>
    <w:p w14:paraId="39E9A880">
      <w:pPr>
        <w:spacing w:before="214"/>
        <w:ind w:left="1343" w:right="1705" w:firstLine="0"/>
        <w:jc w:val="center"/>
        <w:rPr>
          <w:rFonts w:hint="eastAsia" w:asciiTheme="minorEastAsia" w:hAnsiTheme="minorEastAsia" w:eastAsiaTheme="minorEastAsia" w:cstheme="minorEastAsia"/>
          <w:b/>
          <w:color w:val="auto"/>
          <w:sz w:val="32"/>
        </w:rPr>
      </w:pPr>
      <w:bookmarkStart w:id="48" w:name="（所投采购包：（由投标人填写）"/>
      <w:bookmarkEnd w:id="48"/>
    </w:p>
    <w:p w14:paraId="54133CBE">
      <w:pPr>
        <w:spacing w:before="214"/>
        <w:ind w:left="1343" w:right="1705" w:firstLine="0"/>
        <w:jc w:val="center"/>
        <w:rPr>
          <w:rFonts w:hint="eastAsia" w:asciiTheme="minorEastAsia" w:hAnsiTheme="minorEastAsia" w:eastAsiaTheme="minorEastAsia" w:cstheme="minorEastAsia"/>
          <w:b/>
          <w:color w:val="auto"/>
          <w:sz w:val="32"/>
        </w:rPr>
      </w:pPr>
    </w:p>
    <w:p w14:paraId="27D05BE4">
      <w:pPr>
        <w:spacing w:before="214"/>
        <w:ind w:left="1343" w:right="1705" w:firstLine="0"/>
        <w:jc w:val="center"/>
        <w:rPr>
          <w:rFonts w:hint="eastAsia" w:asciiTheme="minorEastAsia" w:hAnsiTheme="minorEastAsia" w:eastAsiaTheme="minorEastAsia" w:cstheme="minorEastAsia"/>
          <w:b/>
          <w:color w:val="auto"/>
          <w:sz w:val="32"/>
        </w:rPr>
      </w:pPr>
    </w:p>
    <w:p w14:paraId="6F50236E">
      <w:pPr>
        <w:spacing w:before="214"/>
        <w:ind w:left="1343" w:right="1705"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（所投采购包：（由投标人填写）</w:t>
      </w:r>
    </w:p>
    <w:p w14:paraId="5B02972B">
      <w:pPr>
        <w:spacing w:before="232"/>
        <w:ind w:left="1343" w:right="1705" w:firstLine="0"/>
        <w:jc w:val="center"/>
        <w:rPr>
          <w:rFonts w:hint="eastAsia" w:asciiTheme="minorEastAsia" w:hAnsiTheme="minorEastAsia" w:eastAsiaTheme="minorEastAsia" w:cstheme="minorEastAsia"/>
          <w:b/>
          <w:color w:val="auto"/>
          <w:sz w:val="32"/>
        </w:rPr>
      </w:pPr>
      <w:bookmarkStart w:id="49" w:name="投标人：（填写“全称”）"/>
      <w:bookmarkEnd w:id="49"/>
    </w:p>
    <w:p w14:paraId="53DDEB6C">
      <w:pPr>
        <w:spacing w:before="232"/>
        <w:ind w:left="1343" w:right="1705" w:firstLine="0"/>
        <w:jc w:val="center"/>
        <w:rPr>
          <w:rFonts w:hint="eastAsia" w:asciiTheme="minorEastAsia" w:hAnsiTheme="minorEastAsia" w:eastAsiaTheme="minorEastAsia" w:cstheme="minorEastAsia"/>
          <w:b/>
          <w:color w:val="auto"/>
          <w:sz w:val="32"/>
        </w:rPr>
      </w:pPr>
    </w:p>
    <w:p w14:paraId="3ED23290">
      <w:pPr>
        <w:spacing w:before="232"/>
        <w:ind w:left="1343" w:right="1705" w:firstLine="0"/>
        <w:jc w:val="center"/>
        <w:rPr>
          <w:rFonts w:hint="eastAsia" w:asciiTheme="minorEastAsia" w:hAnsiTheme="minorEastAsia" w:eastAsiaTheme="minorEastAsia" w:cstheme="minorEastAsia"/>
          <w:b/>
          <w:color w:val="auto"/>
          <w:sz w:val="32"/>
        </w:rPr>
      </w:pPr>
    </w:p>
    <w:p w14:paraId="013890F3">
      <w:pPr>
        <w:spacing w:before="232"/>
        <w:ind w:left="1343" w:right="1705"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投标人：（填写“全称”）</w:t>
      </w:r>
    </w:p>
    <w:p w14:paraId="4DCDEC27">
      <w:pPr>
        <w:spacing w:before="214"/>
        <w:ind w:left="1343" w:right="1705" w:firstLine="0"/>
        <w:jc w:val="center"/>
        <w:rPr>
          <w:rFonts w:hint="eastAsia" w:asciiTheme="minorEastAsia" w:hAnsiTheme="minorEastAsia" w:eastAsiaTheme="minorEastAsia" w:cstheme="minorEastAsia"/>
          <w:b/>
          <w:color w:val="auto"/>
          <w:sz w:val="32"/>
        </w:rPr>
      </w:pPr>
      <w:bookmarkStart w:id="50" w:name="（由投标人填写）年（由投标人填写）月"/>
      <w:bookmarkEnd w:id="50"/>
      <w:r>
        <w:rPr>
          <w:rFonts w:hint="eastAsia" w:asciiTheme="minorEastAsia" w:hAnsiTheme="minorEastAsia" w:eastAsiaTheme="minorEastAsia" w:cstheme="minorEastAsia"/>
          <w:b/>
          <w:color w:val="auto"/>
          <w:sz w:val="32"/>
        </w:rPr>
        <w:t>（由投标人填写）年（由投标人填写）月</w:t>
      </w:r>
    </w:p>
    <w:p w14:paraId="0C4B8512">
      <w:pPr>
        <w:spacing w:after="0"/>
        <w:jc w:val="center"/>
        <w:rPr>
          <w:rFonts w:hint="eastAsia" w:asciiTheme="minorEastAsia" w:hAnsiTheme="minorEastAsia" w:eastAsiaTheme="minorEastAsia" w:cstheme="minorEastAsia"/>
          <w:color w:val="auto"/>
          <w:sz w:val="32"/>
        </w:rPr>
        <w:sectPr>
          <w:pgSz w:w="11910" w:h="16840"/>
          <w:pgMar w:top="1580" w:right="860" w:bottom="1160" w:left="1220" w:header="0" w:footer="970" w:gutter="0"/>
          <w:pgNumType w:fmt="decimal"/>
          <w:cols w:space="720" w:num="1"/>
        </w:sectPr>
      </w:pPr>
    </w:p>
    <w:p w14:paraId="64445F8D">
      <w:pPr>
        <w:pStyle w:val="5"/>
        <w:spacing w:before="42"/>
        <w:ind w:left="1343" w:right="1704"/>
        <w:jc w:val="center"/>
        <w:rPr>
          <w:rFonts w:hint="eastAsia" w:asciiTheme="minorEastAsia" w:hAnsiTheme="minorEastAsia" w:eastAsiaTheme="minorEastAsia" w:cstheme="minorEastAsia"/>
          <w:color w:val="auto"/>
        </w:rPr>
      </w:pPr>
      <w:bookmarkStart w:id="51" w:name="索引"/>
      <w:bookmarkEnd w:id="51"/>
      <w:r>
        <w:rPr>
          <w:rFonts w:hint="eastAsia" w:asciiTheme="minorEastAsia" w:hAnsiTheme="minorEastAsia" w:eastAsiaTheme="minorEastAsia" w:cstheme="minorEastAsia"/>
          <w:color w:val="auto"/>
        </w:rPr>
        <w:t>索引</w:t>
      </w:r>
    </w:p>
    <w:p w14:paraId="4E93B9D4">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一、投标函</w:t>
      </w:r>
    </w:p>
    <w:p w14:paraId="290B93BA">
      <w:pPr>
        <w:pStyle w:val="2"/>
        <w:spacing w:before="161" w:line="364" w:lineRule="auto"/>
        <w:ind w:left="700" w:right="552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二、投标人的资格及资信证明文件三、投标保证金</w:t>
      </w:r>
    </w:p>
    <w:p w14:paraId="7D806675">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290A7722">
      <w:pPr>
        <w:pStyle w:val="2"/>
        <w:spacing w:before="16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4"/>
        </w:rPr>
        <w:t>资格及资信证明部分中不得出现报价部分的全部或部分的投标报价信息</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5"/>
        </w:rPr>
        <w:t>或组成资</w:t>
      </w:r>
      <w:r>
        <w:rPr>
          <w:rFonts w:hint="eastAsia" w:asciiTheme="minorEastAsia" w:hAnsiTheme="minorEastAsia" w:eastAsiaTheme="minorEastAsia" w:cstheme="minorEastAsia"/>
          <w:color w:val="auto"/>
        </w:rPr>
        <w:t>料</w:t>
      </w:r>
      <w:r>
        <w:rPr>
          <w:rFonts w:hint="eastAsia" w:asciiTheme="minorEastAsia" w:hAnsiTheme="minorEastAsia" w:eastAsiaTheme="minorEastAsia" w:cstheme="minorEastAsia"/>
          <w:color w:val="auto"/>
          <w:spacing w:val="-20"/>
        </w:rPr>
        <w:t>），</w:t>
      </w:r>
      <w:r>
        <w:rPr>
          <w:rFonts w:hint="eastAsia" w:asciiTheme="minorEastAsia" w:hAnsiTheme="minorEastAsia" w:eastAsiaTheme="minorEastAsia" w:cstheme="minorEastAsia"/>
          <w:color w:val="auto"/>
          <w:spacing w:val="-4"/>
        </w:rPr>
        <w:t>否则资格审查不合格。</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spacing w:val="-2"/>
        </w:rPr>
        <w:t>联合体协议及分包意向协议中的比例规定，不适用本条</w:t>
      </w:r>
      <w:r>
        <w:rPr>
          <w:rFonts w:hint="eastAsia" w:asciiTheme="minorEastAsia" w:hAnsiTheme="minorEastAsia" w:eastAsiaTheme="minorEastAsia" w:cstheme="minorEastAsia"/>
          <w:color w:val="auto"/>
        </w:rPr>
        <w:t>款）</w:t>
      </w:r>
    </w:p>
    <w:p w14:paraId="53FDE2BD">
      <w:pPr>
        <w:spacing w:after="0" w:line="364" w:lineRule="auto"/>
        <w:jc w:val="both"/>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62B94021">
      <w:pPr>
        <w:pStyle w:val="5"/>
        <w:spacing w:before="42"/>
        <w:ind w:left="1343" w:right="1703"/>
        <w:jc w:val="center"/>
        <w:rPr>
          <w:rFonts w:hint="eastAsia" w:asciiTheme="minorEastAsia" w:hAnsiTheme="minorEastAsia" w:eastAsiaTheme="minorEastAsia" w:cstheme="minorEastAsia"/>
          <w:color w:val="auto"/>
        </w:rPr>
      </w:pPr>
      <w:bookmarkStart w:id="52" w:name="一、投标函"/>
      <w:bookmarkEnd w:id="52"/>
      <w:r>
        <w:rPr>
          <w:rFonts w:hint="eastAsia" w:asciiTheme="minorEastAsia" w:hAnsiTheme="minorEastAsia" w:eastAsiaTheme="minorEastAsia" w:cstheme="minorEastAsia"/>
          <w:color w:val="auto"/>
        </w:rPr>
        <w:t>一、投标函</w:t>
      </w:r>
    </w:p>
    <w:p w14:paraId="6DA55498">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致：</w:t>
      </w:r>
      <w:r>
        <w:rPr>
          <w:rFonts w:hint="eastAsia" w:asciiTheme="minorEastAsia" w:hAnsiTheme="minorEastAsia" w:eastAsiaTheme="minorEastAsia" w:cstheme="minorEastAsia"/>
          <w:color w:val="auto"/>
          <w:u w:val="single"/>
        </w:rPr>
        <w:t>（采购人或采购代理机构）</w:t>
      </w:r>
    </w:p>
    <w:p w14:paraId="46D8CC00">
      <w:pPr>
        <w:pStyle w:val="2"/>
        <w:tabs>
          <w:tab w:val="left" w:pos="8058"/>
        </w:tabs>
        <w:spacing w:before="161"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兹收到贵单位关</w:t>
      </w:r>
      <w:r>
        <w:rPr>
          <w:rFonts w:hint="eastAsia" w:asciiTheme="minorEastAsia" w:hAnsiTheme="minorEastAsia" w:eastAsiaTheme="minorEastAsia" w:cstheme="minorEastAsia"/>
          <w:color w:val="auto"/>
          <w:spacing w:val="-12"/>
        </w:rPr>
        <w:t>于</w:t>
      </w:r>
      <w:r>
        <w:rPr>
          <w:rFonts w:hint="eastAsia" w:asciiTheme="minorEastAsia" w:hAnsiTheme="minorEastAsia" w:eastAsiaTheme="minorEastAsia" w:cstheme="minorEastAsia"/>
          <w:color w:val="auto"/>
          <w:spacing w:val="-3"/>
          <w:u w:val="single"/>
        </w:rPr>
        <w:t>（</w:t>
      </w:r>
      <w:r>
        <w:rPr>
          <w:rFonts w:hint="eastAsia" w:asciiTheme="minorEastAsia" w:hAnsiTheme="minorEastAsia" w:eastAsiaTheme="minorEastAsia" w:cstheme="minorEastAsia"/>
          <w:color w:val="auto"/>
          <w:u w:val="single"/>
        </w:rPr>
        <w:t>填</w:t>
      </w:r>
      <w:r>
        <w:rPr>
          <w:rFonts w:hint="eastAsia" w:asciiTheme="minorEastAsia" w:hAnsiTheme="minorEastAsia" w:eastAsiaTheme="minorEastAsia" w:cstheme="minorEastAsia"/>
          <w:color w:val="auto"/>
          <w:spacing w:val="-12"/>
          <w:u w:val="single"/>
        </w:rPr>
        <w:t>写</w:t>
      </w:r>
      <w:r>
        <w:rPr>
          <w:rFonts w:hint="eastAsia" w:asciiTheme="minorEastAsia" w:hAnsiTheme="minorEastAsia" w:eastAsiaTheme="minorEastAsia" w:cstheme="minorEastAsia"/>
          <w:color w:val="auto"/>
          <w:u w:val="single"/>
        </w:rPr>
        <w:t>“项目名称</w:t>
      </w:r>
      <w:r>
        <w:rPr>
          <w:rFonts w:hint="eastAsia" w:asciiTheme="minorEastAsia" w:hAnsiTheme="minorEastAsia" w:eastAsiaTheme="minorEastAsia" w:cstheme="minorEastAsia"/>
          <w:color w:val="auto"/>
          <w:spacing w:val="-15"/>
          <w:u w:val="single"/>
        </w:rPr>
        <w:t>”）</w:t>
      </w:r>
      <w:r>
        <w:rPr>
          <w:rFonts w:hint="eastAsia" w:asciiTheme="minorEastAsia" w:hAnsiTheme="minorEastAsia" w:eastAsiaTheme="minorEastAsia" w:cstheme="minorEastAsia"/>
          <w:color w:val="auto"/>
        </w:rPr>
        <w:t>项</w:t>
      </w:r>
      <w:r>
        <w:rPr>
          <w:rFonts w:hint="eastAsia" w:asciiTheme="minorEastAsia" w:hAnsiTheme="minorEastAsia" w:eastAsiaTheme="minorEastAsia" w:cstheme="minorEastAsia"/>
          <w:color w:val="auto"/>
          <w:spacing w:val="-12"/>
        </w:rPr>
        <w:t>目</w:t>
      </w:r>
      <w:r>
        <w:rPr>
          <w:rFonts w:hint="eastAsia" w:asciiTheme="minorEastAsia" w:hAnsiTheme="minorEastAsia" w:eastAsiaTheme="minorEastAsia" w:cstheme="minorEastAsia"/>
          <w:color w:val="auto"/>
          <w:u w:val="single"/>
        </w:rPr>
        <w:t>（项目编号：</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5"/>
          <w:u w:val="single"/>
        </w:rPr>
        <w:t>）</w:t>
      </w:r>
      <w:r>
        <w:rPr>
          <w:rFonts w:hint="eastAsia" w:asciiTheme="minorEastAsia" w:hAnsiTheme="minorEastAsia" w:eastAsiaTheme="minorEastAsia" w:cstheme="minorEastAsia"/>
          <w:color w:val="auto"/>
        </w:rPr>
        <w:t>的投标邀请</w:t>
      </w:r>
      <w:r>
        <w:rPr>
          <w:rFonts w:hint="eastAsia" w:asciiTheme="minorEastAsia" w:hAnsiTheme="minorEastAsia" w:eastAsiaTheme="minorEastAsia" w:cstheme="minorEastAsia"/>
          <w:color w:val="auto"/>
          <w:spacing w:val="-17"/>
        </w:rPr>
        <w:t>，</w:t>
      </w:r>
      <w:r>
        <w:rPr>
          <w:rFonts w:hint="eastAsia" w:asciiTheme="minorEastAsia" w:hAnsiTheme="minorEastAsia" w:eastAsiaTheme="minorEastAsia" w:cstheme="minorEastAsia"/>
          <w:color w:val="auto"/>
        </w:rPr>
        <w:t>本投标人代</w:t>
      </w:r>
      <w:r>
        <w:rPr>
          <w:rFonts w:hint="eastAsia" w:asciiTheme="minorEastAsia" w:hAnsiTheme="minorEastAsia" w:eastAsiaTheme="minorEastAsia" w:cstheme="minorEastAsia"/>
          <w:color w:val="auto"/>
          <w:spacing w:val="-17"/>
        </w:rPr>
        <w:t>表</w:t>
      </w:r>
      <w:r>
        <w:rPr>
          <w:rFonts w:hint="eastAsia" w:asciiTheme="minorEastAsia" w:hAnsiTheme="minorEastAsia" w:eastAsiaTheme="minorEastAsia" w:cstheme="minorEastAsia"/>
          <w:color w:val="auto"/>
          <w:u w:val="single"/>
        </w:rPr>
        <w:t>（填</w:t>
      </w:r>
      <w:r>
        <w:rPr>
          <w:rFonts w:hint="eastAsia" w:asciiTheme="minorEastAsia" w:hAnsiTheme="minorEastAsia" w:eastAsiaTheme="minorEastAsia" w:cstheme="minorEastAsia"/>
          <w:color w:val="auto"/>
          <w:spacing w:val="-17"/>
          <w:u w:val="single"/>
        </w:rPr>
        <w:t>写</w:t>
      </w:r>
      <w:r>
        <w:rPr>
          <w:rFonts w:hint="eastAsia" w:asciiTheme="minorEastAsia" w:hAnsiTheme="minorEastAsia" w:eastAsiaTheme="minorEastAsia" w:cstheme="minorEastAsia"/>
          <w:color w:val="auto"/>
          <w:u w:val="single"/>
        </w:rPr>
        <w:t>“全名</w:t>
      </w:r>
      <w:r>
        <w:rPr>
          <w:rFonts w:hint="eastAsia" w:asciiTheme="minorEastAsia" w:hAnsiTheme="minorEastAsia" w:eastAsiaTheme="minorEastAsia" w:cstheme="minorEastAsia"/>
          <w:color w:val="auto"/>
          <w:spacing w:val="-17"/>
          <w:u w:val="single"/>
        </w:rPr>
        <w:t>”）</w:t>
      </w:r>
      <w:r>
        <w:rPr>
          <w:rFonts w:hint="eastAsia" w:asciiTheme="minorEastAsia" w:hAnsiTheme="minorEastAsia" w:eastAsiaTheme="minorEastAsia" w:cstheme="minorEastAsia"/>
          <w:color w:val="auto"/>
        </w:rPr>
        <w:t>已获得我方正式授权并代表投标</w:t>
      </w:r>
      <w:r>
        <w:rPr>
          <w:rFonts w:hint="eastAsia" w:asciiTheme="minorEastAsia" w:hAnsiTheme="minorEastAsia" w:eastAsiaTheme="minorEastAsia" w:cstheme="minorEastAsia"/>
          <w:color w:val="auto"/>
          <w:spacing w:val="-17"/>
        </w:rPr>
        <w:t>人</w:t>
      </w:r>
      <w:r>
        <w:rPr>
          <w:rFonts w:hint="eastAsia" w:asciiTheme="minorEastAsia" w:hAnsiTheme="minorEastAsia" w:eastAsiaTheme="minorEastAsia" w:cstheme="minorEastAsia"/>
          <w:color w:val="auto"/>
        </w:rPr>
        <w:t>（填</w:t>
      </w:r>
      <w:r>
        <w:rPr>
          <w:rFonts w:hint="eastAsia" w:asciiTheme="minorEastAsia" w:hAnsiTheme="minorEastAsia" w:eastAsiaTheme="minorEastAsia" w:cstheme="minorEastAsia"/>
          <w:color w:val="auto"/>
          <w:spacing w:val="-15"/>
        </w:rPr>
        <w:t>写</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全称</w:t>
      </w:r>
      <w:r>
        <w:rPr>
          <w:rFonts w:hint="eastAsia" w:asciiTheme="minorEastAsia" w:hAnsiTheme="minorEastAsia" w:eastAsiaTheme="minorEastAsia" w:cstheme="minorEastAsia"/>
          <w:color w:val="auto"/>
          <w:spacing w:val="-60"/>
        </w:rPr>
        <w:t xml:space="preserve">”） </w:t>
      </w:r>
      <w:r>
        <w:rPr>
          <w:rFonts w:hint="eastAsia" w:asciiTheme="minorEastAsia" w:hAnsiTheme="minorEastAsia" w:eastAsiaTheme="minorEastAsia" w:cstheme="minorEastAsia"/>
          <w:color w:val="auto"/>
        </w:rPr>
        <w:t>参加投标，并提交投标文件。我方提交的全部投标文件由下述部分组成：</w:t>
      </w:r>
    </w:p>
    <w:p w14:paraId="6F588CBC">
      <w:pPr>
        <w:pStyle w:val="22"/>
        <w:numPr>
          <w:ilvl w:val="0"/>
          <w:numId w:val="0"/>
        </w:numPr>
        <w:tabs>
          <w:tab w:val="left" w:pos="1301"/>
        </w:tabs>
        <w:spacing w:before="2"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资格及资信证明部分</w:t>
      </w:r>
    </w:p>
    <w:p w14:paraId="4E9B519C">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①投标函</w:t>
      </w:r>
    </w:p>
    <w:p w14:paraId="748DD302">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②投标人的资格及资信证明文件</w:t>
      </w:r>
    </w:p>
    <w:p w14:paraId="65FB077C">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③投标保证金</w:t>
      </w:r>
    </w:p>
    <w:p w14:paraId="0CD9DBEA">
      <w:pPr>
        <w:pStyle w:val="22"/>
        <w:numPr>
          <w:ilvl w:val="0"/>
          <w:numId w:val="0"/>
        </w:numPr>
        <w:tabs>
          <w:tab w:val="left" w:pos="1301"/>
        </w:tabs>
        <w:spacing w:before="161"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报价部分</w:t>
      </w:r>
    </w:p>
    <w:p w14:paraId="75F10C7A">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①开标一览表</w:t>
      </w:r>
    </w:p>
    <w:p w14:paraId="31DFE414">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②投标分项报价表</w:t>
      </w:r>
    </w:p>
    <w:p w14:paraId="7C64D4E4">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③招标文件规定的价格扣除证明材料（若有）</w:t>
      </w:r>
    </w:p>
    <w:p w14:paraId="3CF9C225">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④招标文件规定的加分证明材料（若有）</w:t>
      </w:r>
    </w:p>
    <w:p w14:paraId="43365107">
      <w:pPr>
        <w:pStyle w:val="22"/>
        <w:numPr>
          <w:ilvl w:val="0"/>
          <w:numId w:val="0"/>
        </w:numPr>
        <w:tabs>
          <w:tab w:val="left" w:pos="1301"/>
        </w:tabs>
        <w:spacing w:before="160"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3</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技术商务部分</w:t>
      </w:r>
    </w:p>
    <w:p w14:paraId="50C5A5B7">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①标的说明一览表</w:t>
      </w:r>
    </w:p>
    <w:p w14:paraId="746F14D0">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②技术和服务要求响应表</w:t>
      </w:r>
    </w:p>
    <w:p w14:paraId="3982E112">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③商务条件响应表</w:t>
      </w:r>
    </w:p>
    <w:p w14:paraId="6F7A1F09">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④投标人提交的其他资料（若有）</w:t>
      </w:r>
    </w:p>
    <w:p w14:paraId="0B988A6D">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根据本函，本投标人代表宣布我方保证遵守招标文件的全部规定，同时：</w:t>
      </w:r>
    </w:p>
    <w:p w14:paraId="3A71B887">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1、确认：</w:t>
      </w:r>
    </w:p>
    <w:p w14:paraId="101A8568">
      <w:pPr>
        <w:pStyle w:val="22"/>
        <w:numPr>
          <w:ilvl w:val="1"/>
          <w:numId w:val="8"/>
        </w:numPr>
        <w:tabs>
          <w:tab w:val="left" w:pos="1063"/>
        </w:tabs>
        <w:spacing w:before="16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所投采购包的投标报价详见“开标一览表”及“投标分项报价表”。</w:t>
      </w:r>
    </w:p>
    <w:p w14:paraId="191ECB88">
      <w:pPr>
        <w:pStyle w:val="22"/>
        <w:numPr>
          <w:ilvl w:val="1"/>
          <w:numId w:val="8"/>
        </w:numPr>
        <w:tabs>
          <w:tab w:val="left" w:pos="1063"/>
        </w:tabs>
        <w:spacing w:before="160"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我方已详细审查全部招标文件[</w:t>
      </w:r>
      <w:r>
        <w:rPr>
          <w:rFonts w:hint="eastAsia" w:asciiTheme="minorEastAsia" w:hAnsiTheme="minorEastAsia" w:eastAsiaTheme="minorEastAsia" w:cstheme="minorEastAsia"/>
          <w:color w:val="auto"/>
          <w:spacing w:val="-3"/>
          <w:sz w:val="24"/>
        </w:rPr>
        <w:t>包括但不限于：有关附件（</w:t>
      </w:r>
      <w:r>
        <w:rPr>
          <w:rFonts w:hint="eastAsia" w:asciiTheme="minorEastAsia" w:hAnsiTheme="minorEastAsia" w:eastAsiaTheme="minorEastAsia" w:cstheme="minorEastAsia"/>
          <w:color w:val="auto"/>
          <w:sz w:val="24"/>
        </w:rPr>
        <w:t>若有</w:t>
      </w:r>
      <w:r>
        <w:rPr>
          <w:rFonts w:hint="eastAsia" w:asciiTheme="minorEastAsia" w:hAnsiTheme="minorEastAsia" w:eastAsiaTheme="minorEastAsia" w:cstheme="minorEastAsia"/>
          <w:color w:val="auto"/>
          <w:spacing w:val="-13"/>
          <w:sz w:val="24"/>
        </w:rPr>
        <w:t>）</w:t>
      </w:r>
      <w:r>
        <w:rPr>
          <w:rFonts w:hint="eastAsia" w:asciiTheme="minorEastAsia" w:hAnsiTheme="minorEastAsia" w:eastAsiaTheme="minorEastAsia" w:cstheme="minorEastAsia"/>
          <w:color w:val="auto"/>
          <w:spacing w:val="-3"/>
          <w:sz w:val="24"/>
        </w:rPr>
        <w:t>、澄清或修改</w:t>
      </w:r>
    </w:p>
    <w:p w14:paraId="27B4DCE0">
      <w:pPr>
        <w:pStyle w:val="2"/>
        <w:tabs>
          <w:tab w:val="left" w:pos="9680"/>
        </w:tabs>
        <w:spacing w:before="161" w:line="364" w:lineRule="auto"/>
        <w:ind w:right="-70" w:right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（若有）等]，并自行承担因对全部招标文件理解不正确或误解而产生的相应后果和责任。</w:t>
      </w:r>
    </w:p>
    <w:p w14:paraId="51E73E46">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2、承诺及声明：</w:t>
      </w:r>
    </w:p>
    <w:p w14:paraId="1E929387">
      <w:pPr>
        <w:pStyle w:val="22"/>
        <w:numPr>
          <w:ilvl w:val="1"/>
          <w:numId w:val="9"/>
        </w:numPr>
        <w:tabs>
          <w:tab w:val="left" w:pos="1065"/>
          <w:tab w:val="left" w:pos="9240"/>
        </w:tabs>
        <w:spacing w:before="160" w:after="0" w:line="364" w:lineRule="auto"/>
        <w:ind w:left="220" w:right="150" w:rightChars="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2"/>
          <w:sz w:val="24"/>
        </w:rPr>
        <w:t>我方具备招标文件第一章载明的“投标人的资格要求”且符合招标文件第三章</w:t>
      </w:r>
      <w:r>
        <w:rPr>
          <w:rFonts w:hint="eastAsia" w:asciiTheme="minorEastAsia" w:hAnsiTheme="minorEastAsia" w:eastAsiaTheme="minorEastAsia" w:cstheme="minorEastAsia"/>
          <w:color w:val="auto"/>
          <w:sz w:val="24"/>
        </w:rPr>
        <w:t>载明的“二、投标人”之规定，否则投标无效。</w:t>
      </w:r>
    </w:p>
    <w:p w14:paraId="795AD11A">
      <w:pPr>
        <w:spacing w:after="0" w:line="364" w:lineRule="auto"/>
        <w:jc w:val="left"/>
        <w:rPr>
          <w:rFonts w:hint="eastAsia" w:asciiTheme="minorEastAsia" w:hAnsiTheme="minorEastAsia" w:eastAsiaTheme="minorEastAsia" w:cstheme="minorEastAsia"/>
          <w:color w:val="auto"/>
          <w:sz w:val="24"/>
        </w:rPr>
        <w:sectPr>
          <w:pgSz w:w="11910" w:h="16840"/>
          <w:pgMar w:top="1460" w:right="860" w:bottom="1160" w:left="1220" w:header="0" w:footer="970" w:gutter="0"/>
          <w:pgNumType w:fmt="decimal"/>
          <w:cols w:space="720" w:num="1"/>
        </w:sectPr>
      </w:pPr>
    </w:p>
    <w:p w14:paraId="48EA538C">
      <w:pPr>
        <w:pStyle w:val="22"/>
        <w:numPr>
          <w:ilvl w:val="1"/>
          <w:numId w:val="9"/>
        </w:numPr>
        <w:tabs>
          <w:tab w:val="left" w:pos="1065"/>
        </w:tabs>
        <w:spacing w:before="42" w:after="0" w:line="364" w:lineRule="auto"/>
        <w:ind w:left="220" w:right="150" w:rightChars="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我方提交的投标文件各组成部分的全部内容及资料是不可割离且真实、有效、</w:t>
      </w:r>
      <w:r>
        <w:rPr>
          <w:rFonts w:hint="eastAsia" w:asciiTheme="minorEastAsia" w:hAnsiTheme="minorEastAsia" w:eastAsiaTheme="minorEastAsia" w:cstheme="minorEastAsia"/>
          <w:color w:val="auto"/>
          <w:sz w:val="24"/>
        </w:rPr>
        <w:t>准确、完整和不具有任何误导性的，否则产生不利后果由我方承担责任。</w:t>
      </w:r>
    </w:p>
    <w:p w14:paraId="2E8AE73D">
      <w:pPr>
        <w:pStyle w:val="22"/>
        <w:numPr>
          <w:ilvl w:val="1"/>
          <w:numId w:val="9"/>
        </w:numPr>
        <w:tabs>
          <w:tab w:val="left" w:pos="1063"/>
        </w:tabs>
        <w:spacing w:before="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rPr>
        <w:t>我方提供的标的价格不高于同期市场价格，否则产生不利后果由我方承担责任。</w:t>
      </w:r>
    </w:p>
    <w:p w14:paraId="46E7AAF7">
      <w:pPr>
        <w:pStyle w:val="22"/>
        <w:numPr>
          <w:ilvl w:val="1"/>
          <w:numId w:val="9"/>
        </w:numPr>
        <w:tabs>
          <w:tab w:val="left" w:pos="1065"/>
        </w:tabs>
        <w:spacing w:before="161" w:after="0" w:line="364" w:lineRule="auto"/>
        <w:ind w:left="220" w:right="150" w:rightChars="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投标保证金：若出现招标文件第三章规定的不予退还情形，同意贵单位不予退</w:t>
      </w:r>
      <w:r>
        <w:rPr>
          <w:rFonts w:hint="eastAsia" w:asciiTheme="minorEastAsia" w:hAnsiTheme="minorEastAsia" w:eastAsiaTheme="minorEastAsia" w:cstheme="minorEastAsia"/>
          <w:color w:val="auto"/>
          <w:sz w:val="24"/>
        </w:rPr>
        <w:t>还。</w:t>
      </w:r>
    </w:p>
    <w:p w14:paraId="7FEE2239">
      <w:pPr>
        <w:pStyle w:val="22"/>
        <w:numPr>
          <w:ilvl w:val="1"/>
          <w:numId w:val="9"/>
        </w:numPr>
        <w:tabs>
          <w:tab w:val="left" w:pos="1065"/>
        </w:tabs>
        <w:spacing w:before="1" w:after="0" w:line="364" w:lineRule="auto"/>
        <w:ind w:left="220" w:right="150" w:rightChars="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投标有效期：按照招标文件第三章规定执行，并在招标文件第二章载明的期限</w:t>
      </w:r>
      <w:r>
        <w:rPr>
          <w:rFonts w:hint="eastAsia" w:asciiTheme="minorEastAsia" w:hAnsiTheme="minorEastAsia" w:eastAsiaTheme="minorEastAsia" w:cstheme="minorEastAsia"/>
          <w:color w:val="auto"/>
          <w:sz w:val="24"/>
        </w:rPr>
        <w:t>内保持有效。</w:t>
      </w:r>
    </w:p>
    <w:p w14:paraId="0F0362A0">
      <w:pPr>
        <w:pStyle w:val="22"/>
        <w:numPr>
          <w:ilvl w:val="1"/>
          <w:numId w:val="9"/>
        </w:numPr>
        <w:tabs>
          <w:tab w:val="left" w:pos="1063"/>
        </w:tabs>
        <w:spacing w:before="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若中标，将按照招标文件、我方投标文件及</w:t>
      </w:r>
      <w:r>
        <w:rPr>
          <w:rFonts w:hint="eastAsia" w:asciiTheme="minorEastAsia" w:hAnsiTheme="minorEastAsia" w:eastAsiaTheme="minorEastAsia" w:cstheme="minorEastAsia"/>
          <w:color w:val="auto"/>
          <w:sz w:val="24"/>
          <w:lang w:eastAsia="zh-CN"/>
        </w:rPr>
        <w:t>企业采购</w:t>
      </w:r>
      <w:r>
        <w:rPr>
          <w:rFonts w:hint="eastAsia" w:asciiTheme="minorEastAsia" w:hAnsiTheme="minorEastAsia" w:eastAsiaTheme="minorEastAsia" w:cstheme="minorEastAsia"/>
          <w:color w:val="auto"/>
          <w:sz w:val="24"/>
        </w:rPr>
        <w:t>合同履行责任和义务。</w:t>
      </w:r>
    </w:p>
    <w:p w14:paraId="03B5B4C1">
      <w:pPr>
        <w:pStyle w:val="22"/>
        <w:numPr>
          <w:ilvl w:val="1"/>
          <w:numId w:val="9"/>
        </w:numPr>
        <w:tabs>
          <w:tab w:val="left" w:pos="1065"/>
        </w:tabs>
        <w:spacing w:before="160" w:after="0" w:line="364" w:lineRule="auto"/>
        <w:ind w:left="220" w:right="150" w:rightChars="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若贵单位要求，我方同意提供与本项目投标有关的一切资料、数据或文件，并</w:t>
      </w:r>
      <w:r>
        <w:rPr>
          <w:rFonts w:hint="eastAsia" w:asciiTheme="minorEastAsia" w:hAnsiTheme="minorEastAsia" w:eastAsiaTheme="minorEastAsia" w:cstheme="minorEastAsia"/>
          <w:color w:val="auto"/>
          <w:sz w:val="24"/>
        </w:rPr>
        <w:t>完全理解贵单位不一定要接受最低的投标报价或收到的任何投标。</w:t>
      </w:r>
    </w:p>
    <w:p w14:paraId="0896C3D5">
      <w:pPr>
        <w:pStyle w:val="22"/>
        <w:numPr>
          <w:ilvl w:val="1"/>
          <w:numId w:val="9"/>
        </w:numPr>
        <w:tabs>
          <w:tab w:val="left" w:pos="1065"/>
        </w:tabs>
        <w:spacing w:before="160" w:after="0" w:line="364" w:lineRule="auto"/>
        <w:ind w:left="220" w:right="-70" w:rightChars="0" w:firstLine="480"/>
        <w:jc w:val="left"/>
        <w:rPr>
          <w:rFonts w:hint="eastAsia" w:asciiTheme="minorEastAsia" w:hAnsiTheme="minorEastAsia" w:eastAsiaTheme="minorEastAsia" w:cstheme="minorEastAsia"/>
          <w:color w:val="auto"/>
          <w:sz w:val="24"/>
        </w:rPr>
      </w:pPr>
      <w:r>
        <w:rPr>
          <w:rFonts w:hint="eastAsia" w:ascii="宋体" w:hAnsi="宋体" w:eastAsia="宋体" w:cs="宋体"/>
          <w:color w:val="auto"/>
          <w:sz w:val="24"/>
          <w:szCs w:val="24"/>
        </w:rPr>
        <w:t>我方承诺遵守《中华人民共和国劳动合同法》有关规定和《中华人民共和国妇女权益保障法 》中关于“劳动和社会保障权益”的有关要求</w:t>
      </w:r>
      <w:r>
        <w:rPr>
          <w:rFonts w:hint="eastAsia" w:ascii="宋体" w:hAnsi="宋体" w:eastAsia="宋体" w:cs="宋体"/>
          <w:color w:val="auto"/>
          <w:sz w:val="24"/>
          <w:szCs w:val="24"/>
          <w:lang w:eastAsia="zh-CN"/>
        </w:rPr>
        <w:t>。</w:t>
      </w:r>
    </w:p>
    <w:p w14:paraId="2B3AC41F">
      <w:pPr>
        <w:pStyle w:val="22"/>
        <w:numPr>
          <w:ilvl w:val="1"/>
          <w:numId w:val="9"/>
        </w:numPr>
        <w:tabs>
          <w:tab w:val="left" w:pos="1065"/>
        </w:tabs>
        <w:spacing w:before="2" w:after="0" w:line="364" w:lineRule="auto"/>
        <w:ind w:left="220" w:right="150" w:rightChars="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我方承诺电子投标文件所提供的全部资料真实可靠，并接受评标委员会、采购人、采购代理机构、监管部门进一步审查其中任何资料真实性的要求。</w:t>
      </w:r>
    </w:p>
    <w:p w14:paraId="2CBCF8DB">
      <w:pPr>
        <w:pStyle w:val="22"/>
        <w:numPr>
          <w:ilvl w:val="0"/>
          <w:numId w:val="0"/>
        </w:numPr>
        <w:tabs>
          <w:tab w:val="left" w:pos="1063"/>
        </w:tabs>
        <w:spacing w:before="1" w:after="0" w:line="364" w:lineRule="auto"/>
        <w:ind w:left="700" w:leftChars="0" w:right="-7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0"/>
          <w:sz w:val="24"/>
          <w:lang w:val="en-US" w:eastAsia="zh-CN"/>
        </w:rPr>
        <w:t>2.10</w:t>
      </w:r>
      <w:r>
        <w:rPr>
          <w:rFonts w:hint="eastAsia" w:asciiTheme="minorEastAsia" w:hAnsiTheme="minorEastAsia" w:eastAsiaTheme="minorEastAsia" w:cstheme="minorEastAsia"/>
          <w:color w:val="auto"/>
          <w:spacing w:val="-10"/>
          <w:sz w:val="24"/>
        </w:rPr>
        <w:t xml:space="preserve">除招标文件另有规定外，对于贵单位按照下述联络方式发出的任何信息或通知， </w:t>
      </w:r>
      <w:r>
        <w:rPr>
          <w:rFonts w:hint="eastAsia" w:asciiTheme="minorEastAsia" w:hAnsiTheme="minorEastAsia" w:eastAsiaTheme="minorEastAsia" w:cstheme="minorEastAsia"/>
          <w:color w:val="auto"/>
          <w:sz w:val="24"/>
        </w:rPr>
        <w:t>均视为我方已收悉前述信息或通知的全部内容：</w:t>
      </w:r>
    </w:p>
    <w:p w14:paraId="63D6900D">
      <w:pPr>
        <w:pStyle w:val="2"/>
        <w:spacing w:before="1" w:line="364" w:lineRule="auto"/>
        <w:ind w:left="700" w:right="792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通信地址： 邮编：</w:t>
      </w:r>
    </w:p>
    <w:p w14:paraId="04F8F95C">
      <w:pPr>
        <w:pStyle w:val="2"/>
        <w:spacing w:before="1" w:line="364" w:lineRule="auto"/>
        <w:ind w:left="700" w:right="96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联系方法：（包括但不限于：联系人、联系电话、手机、传真、电子邮箱等） 投标人：（全称并加盖单位公章）</w:t>
      </w:r>
    </w:p>
    <w:p w14:paraId="6B7DEBF1">
      <w:pPr>
        <w:pStyle w:val="2"/>
        <w:tabs>
          <w:tab w:val="left" w:pos="1899"/>
          <w:tab w:val="left" w:pos="2499"/>
          <w:tab w:val="left" w:pos="3099"/>
        </w:tabs>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rPr>
        <w:tab/>
      </w:r>
      <w:r>
        <w:rPr>
          <w:rFonts w:hint="eastAsia" w:asciiTheme="minorEastAsia" w:hAnsiTheme="minorEastAsia" w:eastAsiaTheme="minorEastAsia" w:cstheme="minorEastAsia"/>
          <w:color w:val="auto"/>
        </w:rPr>
        <w:t>年</w:t>
      </w:r>
      <w:r>
        <w:rPr>
          <w:rFonts w:hint="eastAsia" w:asciiTheme="minorEastAsia" w:hAnsiTheme="minorEastAsia" w:eastAsiaTheme="minorEastAsia" w:cstheme="minorEastAsia"/>
          <w:color w:val="auto"/>
        </w:rPr>
        <w:tab/>
      </w:r>
      <w:r>
        <w:rPr>
          <w:rFonts w:hint="eastAsia" w:asciiTheme="minorEastAsia" w:hAnsiTheme="minorEastAsia" w:eastAsiaTheme="minorEastAsia" w:cstheme="minorEastAsia"/>
          <w:color w:val="auto"/>
        </w:rPr>
        <w:t>月</w:t>
      </w:r>
      <w:r>
        <w:rPr>
          <w:rFonts w:hint="eastAsia" w:asciiTheme="minorEastAsia" w:hAnsiTheme="minorEastAsia" w:eastAsiaTheme="minorEastAsia" w:cstheme="minorEastAsia"/>
          <w:color w:val="auto"/>
        </w:rPr>
        <w:tab/>
      </w:r>
      <w:r>
        <w:rPr>
          <w:rFonts w:hint="eastAsia" w:asciiTheme="minorEastAsia" w:hAnsiTheme="minorEastAsia" w:eastAsiaTheme="minorEastAsia" w:cstheme="minorEastAsia"/>
          <w:color w:val="auto"/>
        </w:rPr>
        <w:t>日</w:t>
      </w:r>
    </w:p>
    <w:p w14:paraId="547EF250">
      <w:pPr>
        <w:spacing w:after="0"/>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11A23E58">
      <w:pPr>
        <w:pStyle w:val="5"/>
        <w:spacing w:before="42" w:line="364" w:lineRule="auto"/>
        <w:ind w:right="-70" w:rightChars="0"/>
        <w:jc w:val="center"/>
        <w:rPr>
          <w:rFonts w:hint="eastAsia" w:asciiTheme="minorEastAsia" w:hAnsiTheme="minorEastAsia" w:eastAsiaTheme="minorEastAsia" w:cstheme="minorEastAsia"/>
          <w:color w:val="auto"/>
        </w:rPr>
      </w:pPr>
      <w:bookmarkStart w:id="53" w:name="二、投标人的资格及资信证明文件"/>
      <w:bookmarkEnd w:id="53"/>
      <w:r>
        <w:rPr>
          <w:rFonts w:hint="eastAsia" w:asciiTheme="minorEastAsia" w:hAnsiTheme="minorEastAsia" w:eastAsiaTheme="minorEastAsia" w:cstheme="minorEastAsia"/>
          <w:color w:val="auto"/>
        </w:rPr>
        <w:t>二、投标人的资格及资信证明文件</w:t>
      </w:r>
      <w:bookmarkStart w:id="54" w:name="二-1单位授权书（若有）"/>
      <w:bookmarkEnd w:id="54"/>
    </w:p>
    <w:p w14:paraId="7C133B95">
      <w:pPr>
        <w:pStyle w:val="5"/>
        <w:spacing w:before="42" w:line="364" w:lineRule="auto"/>
        <w:ind w:right="-70" w:rightChars="0"/>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二-1 单位授权书（若有）</w:t>
      </w:r>
    </w:p>
    <w:p w14:paraId="73B97717">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致：</w:t>
      </w:r>
      <w:r>
        <w:rPr>
          <w:rFonts w:hint="eastAsia" w:asciiTheme="minorEastAsia" w:hAnsiTheme="minorEastAsia" w:eastAsiaTheme="minorEastAsia" w:cstheme="minorEastAsia"/>
          <w:color w:val="auto"/>
          <w:u w:val="single"/>
        </w:rPr>
        <w:t>（采购人或采购代理机构）</w:t>
      </w:r>
    </w:p>
    <w:p w14:paraId="239B8B80">
      <w:pPr>
        <w:pStyle w:val="2"/>
        <w:tabs>
          <w:tab w:val="left" w:pos="8775"/>
        </w:tabs>
        <w:spacing w:before="161"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我方的单位负责人</w:t>
      </w:r>
      <w:r>
        <w:rPr>
          <w:rFonts w:hint="eastAsia" w:asciiTheme="minorEastAsia" w:hAnsiTheme="minorEastAsia" w:eastAsiaTheme="minorEastAsia" w:cstheme="minorEastAsia"/>
          <w:color w:val="auto"/>
          <w:u w:val="single"/>
        </w:rPr>
        <w:t>（填写“单位负责人全名”）</w:t>
      </w:r>
      <w:r>
        <w:rPr>
          <w:rFonts w:hint="eastAsia" w:asciiTheme="minorEastAsia" w:hAnsiTheme="minorEastAsia" w:eastAsiaTheme="minorEastAsia" w:cstheme="minorEastAsia"/>
          <w:color w:val="auto"/>
        </w:rPr>
        <w:t>授权</w:t>
      </w:r>
      <w:r>
        <w:rPr>
          <w:rFonts w:hint="eastAsia" w:asciiTheme="minorEastAsia" w:hAnsiTheme="minorEastAsia" w:eastAsiaTheme="minorEastAsia" w:cstheme="minorEastAsia"/>
          <w:color w:val="auto"/>
          <w:u w:val="single"/>
        </w:rPr>
        <w:t xml:space="preserve">（填写“投标人代表全名”） </w:t>
      </w:r>
      <w:r>
        <w:rPr>
          <w:rFonts w:hint="eastAsia" w:asciiTheme="minorEastAsia" w:hAnsiTheme="minorEastAsia" w:eastAsiaTheme="minorEastAsia" w:cstheme="minorEastAsia"/>
          <w:color w:val="auto"/>
        </w:rPr>
        <w:t>为投标人代表</w:t>
      </w:r>
      <w:r>
        <w:rPr>
          <w:rFonts w:hint="eastAsia" w:asciiTheme="minorEastAsia" w:hAnsiTheme="minorEastAsia" w:eastAsiaTheme="minorEastAsia" w:cstheme="minorEastAsia"/>
          <w:color w:val="auto"/>
          <w:spacing w:val="-12"/>
        </w:rPr>
        <w:t>，</w:t>
      </w:r>
      <w:r>
        <w:rPr>
          <w:rFonts w:hint="eastAsia" w:asciiTheme="minorEastAsia" w:hAnsiTheme="minorEastAsia" w:eastAsiaTheme="minorEastAsia" w:cstheme="minorEastAsia"/>
          <w:color w:val="auto"/>
        </w:rPr>
        <w:t>代表我方参</w:t>
      </w:r>
      <w:r>
        <w:rPr>
          <w:rFonts w:hint="eastAsia" w:asciiTheme="minorEastAsia" w:hAnsiTheme="minorEastAsia" w:eastAsiaTheme="minorEastAsia" w:cstheme="minorEastAsia"/>
          <w:color w:val="auto"/>
          <w:spacing w:val="-12"/>
        </w:rPr>
        <w:t>加</w:t>
      </w:r>
      <w:r>
        <w:rPr>
          <w:rFonts w:hint="eastAsia" w:asciiTheme="minorEastAsia" w:hAnsiTheme="minorEastAsia" w:eastAsiaTheme="minorEastAsia" w:cstheme="minorEastAsia"/>
          <w:color w:val="auto"/>
          <w:u w:val="single"/>
        </w:rPr>
        <w:t>（填</w:t>
      </w:r>
      <w:r>
        <w:rPr>
          <w:rFonts w:hint="eastAsia" w:asciiTheme="minorEastAsia" w:hAnsiTheme="minorEastAsia" w:eastAsiaTheme="minorEastAsia" w:cstheme="minorEastAsia"/>
          <w:color w:val="auto"/>
          <w:spacing w:val="-12"/>
          <w:u w:val="single"/>
        </w:rPr>
        <w:t>写</w:t>
      </w:r>
      <w:r>
        <w:rPr>
          <w:rFonts w:hint="eastAsia" w:asciiTheme="minorEastAsia" w:hAnsiTheme="minorEastAsia" w:eastAsiaTheme="minorEastAsia" w:cstheme="minorEastAsia"/>
          <w:color w:val="auto"/>
          <w:u w:val="single"/>
        </w:rPr>
        <w:t>“项目名称</w:t>
      </w:r>
      <w:r>
        <w:rPr>
          <w:rFonts w:hint="eastAsia" w:asciiTheme="minorEastAsia" w:hAnsiTheme="minorEastAsia" w:eastAsiaTheme="minorEastAsia" w:cstheme="minorEastAsia"/>
          <w:color w:val="auto"/>
          <w:spacing w:val="-12"/>
          <w:u w:val="single"/>
        </w:rPr>
        <w:t>”）</w:t>
      </w:r>
      <w:r>
        <w:rPr>
          <w:rFonts w:hint="eastAsia" w:asciiTheme="minorEastAsia" w:hAnsiTheme="minorEastAsia" w:eastAsiaTheme="minorEastAsia" w:cstheme="minorEastAsia"/>
          <w:color w:val="auto"/>
        </w:rPr>
        <w:t>项</w:t>
      </w:r>
      <w:r>
        <w:rPr>
          <w:rFonts w:hint="eastAsia" w:asciiTheme="minorEastAsia" w:hAnsiTheme="minorEastAsia" w:eastAsiaTheme="minorEastAsia" w:cstheme="minorEastAsia"/>
          <w:color w:val="auto"/>
          <w:spacing w:val="-10"/>
        </w:rPr>
        <w:t>目</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项目编号</w:t>
      </w:r>
      <w:r>
        <w:rPr>
          <w:rFonts w:hint="eastAsia" w:asciiTheme="minorEastAsia" w:hAnsiTheme="minorEastAsia" w:eastAsiaTheme="minorEastAsia" w:cstheme="minorEastAsia"/>
          <w:color w:val="auto"/>
          <w:spacing w:val="-12"/>
        </w:rPr>
        <w:t>：</w:t>
      </w:r>
      <w:r>
        <w:rPr>
          <w:rFonts w:hint="eastAsia" w:asciiTheme="minorEastAsia" w:hAnsiTheme="minorEastAsia" w:eastAsiaTheme="minorEastAsia" w:cstheme="minorEastAsia"/>
          <w:color w:val="auto"/>
          <w:spacing w:val="-12"/>
          <w:u w:val="single"/>
        </w:rPr>
        <w:t xml:space="preserve"> </w:t>
      </w:r>
      <w:r>
        <w:rPr>
          <w:rFonts w:hint="eastAsia" w:asciiTheme="minorEastAsia" w:hAnsiTheme="minorEastAsia" w:eastAsiaTheme="minorEastAsia" w:cstheme="minorEastAsia"/>
          <w:color w:val="auto"/>
          <w:spacing w:val="-12"/>
          <w:u w:val="single"/>
        </w:rPr>
        <w:tab/>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rPr>
        <w:t>的投标</w:t>
      </w:r>
      <w:r>
        <w:rPr>
          <w:rFonts w:hint="eastAsia" w:asciiTheme="minorEastAsia" w:hAnsiTheme="minorEastAsia" w:eastAsiaTheme="minorEastAsia" w:cstheme="minorEastAsia"/>
          <w:color w:val="auto"/>
          <w:spacing w:val="-44"/>
        </w:rPr>
        <w:t>，</w:t>
      </w:r>
      <w:r>
        <w:rPr>
          <w:rFonts w:hint="eastAsia" w:asciiTheme="minorEastAsia" w:hAnsiTheme="minorEastAsia" w:eastAsiaTheme="minorEastAsia" w:cstheme="minorEastAsia"/>
          <w:color w:val="auto"/>
        </w:rPr>
        <w:t>全权代表我方处理投标过程的一切事宜</w:t>
      </w:r>
      <w:r>
        <w:rPr>
          <w:rFonts w:hint="eastAsia" w:asciiTheme="minorEastAsia" w:hAnsiTheme="minorEastAsia" w:eastAsiaTheme="minorEastAsia" w:cstheme="minorEastAsia"/>
          <w:color w:val="auto"/>
          <w:spacing w:val="-44"/>
        </w:rPr>
        <w:t>，</w:t>
      </w:r>
      <w:r>
        <w:rPr>
          <w:rFonts w:hint="eastAsia" w:asciiTheme="minorEastAsia" w:hAnsiTheme="minorEastAsia" w:eastAsiaTheme="minorEastAsia" w:cstheme="minorEastAsia"/>
          <w:color w:val="auto"/>
        </w:rPr>
        <w:t>包括但不限于</w:t>
      </w:r>
      <w:r>
        <w:rPr>
          <w:rFonts w:hint="eastAsia" w:asciiTheme="minorEastAsia" w:hAnsiTheme="minorEastAsia" w:eastAsiaTheme="minorEastAsia" w:cstheme="minorEastAsia"/>
          <w:color w:val="auto"/>
          <w:spacing w:val="-44"/>
        </w:rPr>
        <w:t>：</w:t>
      </w:r>
      <w:r>
        <w:rPr>
          <w:rFonts w:hint="eastAsia" w:asciiTheme="minorEastAsia" w:hAnsiTheme="minorEastAsia" w:eastAsiaTheme="minorEastAsia" w:cstheme="minorEastAsia"/>
          <w:color w:val="auto"/>
        </w:rPr>
        <w:t>投标</w:t>
      </w:r>
      <w:r>
        <w:rPr>
          <w:rFonts w:hint="eastAsia" w:asciiTheme="minorEastAsia" w:hAnsiTheme="minorEastAsia" w:eastAsiaTheme="minorEastAsia" w:cstheme="minorEastAsia"/>
          <w:color w:val="auto"/>
          <w:spacing w:val="-44"/>
        </w:rPr>
        <w:t>、</w:t>
      </w:r>
      <w:r>
        <w:rPr>
          <w:rFonts w:hint="eastAsia" w:asciiTheme="minorEastAsia" w:hAnsiTheme="minorEastAsia" w:eastAsiaTheme="minorEastAsia" w:cstheme="minorEastAsia"/>
          <w:color w:val="auto"/>
        </w:rPr>
        <w:t>参加开标</w:t>
      </w:r>
      <w:r>
        <w:rPr>
          <w:rFonts w:hint="eastAsia" w:asciiTheme="minorEastAsia" w:hAnsiTheme="minorEastAsia" w:eastAsiaTheme="minorEastAsia" w:cstheme="minorEastAsia"/>
          <w:color w:val="auto"/>
          <w:spacing w:val="-41"/>
        </w:rPr>
        <w:t>、</w:t>
      </w:r>
      <w:r>
        <w:rPr>
          <w:rFonts w:hint="eastAsia" w:asciiTheme="minorEastAsia" w:hAnsiTheme="minorEastAsia" w:eastAsiaTheme="minorEastAsia" w:cstheme="minorEastAsia"/>
          <w:color w:val="auto"/>
        </w:rPr>
        <w:t>谈判</w:t>
      </w:r>
      <w:r>
        <w:rPr>
          <w:rFonts w:hint="eastAsia" w:asciiTheme="minorEastAsia" w:hAnsiTheme="minorEastAsia" w:eastAsiaTheme="minorEastAsia" w:cstheme="minorEastAsia"/>
          <w:color w:val="auto"/>
          <w:spacing w:val="-14"/>
        </w:rPr>
        <w:t>、</w:t>
      </w:r>
      <w:r>
        <w:rPr>
          <w:rFonts w:hint="eastAsia" w:asciiTheme="minorEastAsia" w:hAnsiTheme="minorEastAsia" w:eastAsiaTheme="minorEastAsia" w:cstheme="minorEastAsia"/>
          <w:color w:val="auto"/>
        </w:rPr>
        <w:t>澄清</w:t>
      </w:r>
      <w:r>
        <w:rPr>
          <w:rFonts w:hint="eastAsia" w:asciiTheme="minorEastAsia" w:hAnsiTheme="minorEastAsia" w:eastAsiaTheme="minorEastAsia" w:cstheme="minorEastAsia"/>
          <w:color w:val="auto"/>
          <w:spacing w:val="-108"/>
        </w:rPr>
        <w:t>、</w:t>
      </w:r>
      <w:r>
        <w:rPr>
          <w:rFonts w:hint="eastAsia" w:asciiTheme="minorEastAsia" w:hAnsiTheme="minorEastAsia" w:eastAsiaTheme="minorEastAsia" w:cstheme="minorEastAsia"/>
          <w:color w:val="auto"/>
        </w:rPr>
        <w:t>签约等</w:t>
      </w:r>
      <w:r>
        <w:rPr>
          <w:rFonts w:hint="eastAsia" w:asciiTheme="minorEastAsia" w:hAnsiTheme="minorEastAsia" w:eastAsiaTheme="minorEastAsia" w:cstheme="minorEastAsia"/>
          <w:color w:val="auto"/>
          <w:spacing w:val="-106"/>
        </w:rPr>
        <w:t>。</w:t>
      </w:r>
      <w:r>
        <w:rPr>
          <w:rFonts w:hint="eastAsia" w:asciiTheme="minorEastAsia" w:hAnsiTheme="minorEastAsia" w:eastAsiaTheme="minorEastAsia" w:cstheme="minorEastAsia"/>
          <w:color w:val="auto"/>
        </w:rPr>
        <w:t>投标人代表在投标过程中所签署的一切文件和处理与之有关的一切事务</w:t>
      </w:r>
      <w:r>
        <w:rPr>
          <w:rFonts w:hint="eastAsia" w:asciiTheme="minorEastAsia" w:hAnsiTheme="minorEastAsia" w:eastAsiaTheme="minorEastAsia" w:cstheme="minorEastAsia"/>
          <w:color w:val="auto"/>
          <w:spacing w:val="-17"/>
        </w:rPr>
        <w:t xml:space="preserve">， </w:t>
      </w:r>
      <w:r>
        <w:rPr>
          <w:rFonts w:hint="eastAsia" w:asciiTheme="minorEastAsia" w:hAnsiTheme="minorEastAsia" w:eastAsiaTheme="minorEastAsia" w:cstheme="minorEastAsia"/>
          <w:color w:val="auto"/>
        </w:rPr>
        <w:t>我方均予以认可并对此承担责任。</w:t>
      </w:r>
    </w:p>
    <w:p w14:paraId="64A3CC23">
      <w:pPr>
        <w:pStyle w:val="2"/>
        <w:spacing w:before="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投标人代表无转委权。特此授权。</w:t>
      </w:r>
    </w:p>
    <w:p w14:paraId="1D9DCC3E">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（以下无正文）</w:t>
      </w:r>
    </w:p>
    <w:p w14:paraId="350E80D0">
      <w:pPr>
        <w:pStyle w:val="2"/>
        <w:tabs>
          <w:tab w:val="left" w:pos="3339"/>
          <w:tab w:val="left" w:pos="5739"/>
          <w:tab w:val="left" w:pos="7719"/>
        </w:tabs>
        <w:spacing w:before="161" w:line="364" w:lineRule="auto"/>
        <w:ind w:left="700" w:right="2104"/>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单位负责人：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身份证号：</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手机：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rPr>
        <w:t>投标人代表：</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身份证号：</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手机：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rPr>
        <w:t>授权方</w:t>
      </w:r>
    </w:p>
    <w:p w14:paraId="469C6E3C">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p>
    <w:p w14:paraId="7A201922">
      <w:pPr>
        <w:pStyle w:val="2"/>
        <w:spacing w:before="161"/>
        <w:ind w:left="0" w:right="577"/>
        <w:jc w:val="righ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签署日期： 年 月 日</w:t>
      </w:r>
    </w:p>
    <w:p w14:paraId="1A8E06B5">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附：单位负责人、投标人代表的身份证正反面复印件</w:t>
      </w:r>
    </w:p>
    <w:p w14:paraId="43F57951">
      <w:pPr>
        <w:pStyle w:val="2"/>
        <w:spacing w:before="10"/>
        <w:ind w:left="0"/>
        <w:rPr>
          <w:rFonts w:hint="eastAsia" w:asciiTheme="minorEastAsia" w:hAnsiTheme="minorEastAsia" w:eastAsiaTheme="minorEastAsia" w:cstheme="minorEastAsia"/>
          <w:color w:val="auto"/>
          <w:sz w:val="19"/>
        </w:rPr>
      </w:pPr>
      <w:r>
        <w:rPr>
          <w:rFonts w:hint="eastAsia" w:asciiTheme="minorEastAsia" w:hAnsiTheme="minorEastAsia" w:eastAsiaTheme="minorEastAsia" w:cstheme="minorEastAsia"/>
          <w:color w:val="auto"/>
        </w:rPr>
        <mc:AlternateContent>
          <mc:Choice Requires="wpg">
            <w:drawing>
              <wp:anchor distT="0" distB="0" distL="0" distR="0" simplePos="0" relativeHeight="251662336" behindDoc="1" locked="0" layoutInCell="1" allowOverlap="1">
                <wp:simplePos x="0" y="0"/>
                <wp:positionH relativeFrom="page">
                  <wp:posOffset>908050</wp:posOffset>
                </wp:positionH>
                <wp:positionV relativeFrom="paragraph">
                  <wp:posOffset>185420</wp:posOffset>
                </wp:positionV>
                <wp:extent cx="5743575" cy="309880"/>
                <wp:effectExtent l="0" t="0" r="9525" b="14605"/>
                <wp:wrapTopAndBottom/>
                <wp:docPr id="18" name="组合 14"/>
                <wp:cNvGraphicFramePr/>
                <a:graphic xmlns:a="http://schemas.openxmlformats.org/drawingml/2006/main">
                  <a:graphicData uri="http://schemas.microsoft.com/office/word/2010/wordprocessingGroup">
                    <wpg:wgp>
                      <wpg:cNvGrpSpPr/>
                      <wpg:grpSpPr>
                        <a:xfrm>
                          <a:off x="0" y="0"/>
                          <a:ext cx="5743575" cy="309880"/>
                          <a:chOff x="1430" y="293"/>
                          <a:chExt cx="9045" cy="488"/>
                        </a:xfrm>
                      </wpg:grpSpPr>
                      <pic:pic xmlns:pic="http://schemas.openxmlformats.org/drawingml/2006/picture">
                        <pic:nvPicPr>
                          <pic:cNvPr id="16" name="图片 15"/>
                          <pic:cNvPicPr>
                            <a:picLocks noChangeAspect="1"/>
                          </pic:cNvPicPr>
                        </pic:nvPicPr>
                        <pic:blipFill>
                          <a:blip r:embed="rId17"/>
                          <a:stretch>
                            <a:fillRect/>
                          </a:stretch>
                        </pic:blipFill>
                        <pic:spPr>
                          <a:xfrm>
                            <a:off x="1430" y="292"/>
                            <a:ext cx="9045" cy="10"/>
                          </a:xfrm>
                          <a:prstGeom prst="rect">
                            <a:avLst/>
                          </a:prstGeom>
                          <a:noFill/>
                          <a:ln>
                            <a:noFill/>
                          </a:ln>
                        </pic:spPr>
                      </pic:pic>
                      <pic:pic xmlns:pic="http://schemas.openxmlformats.org/drawingml/2006/picture">
                        <pic:nvPicPr>
                          <pic:cNvPr id="17" name="图片 16"/>
                          <pic:cNvPicPr>
                            <a:picLocks noChangeAspect="1"/>
                          </pic:cNvPicPr>
                        </pic:nvPicPr>
                        <pic:blipFill>
                          <a:blip r:embed="rId18"/>
                          <a:stretch>
                            <a:fillRect/>
                          </a:stretch>
                        </pic:blipFill>
                        <pic:spPr>
                          <a:xfrm>
                            <a:off x="1430" y="292"/>
                            <a:ext cx="9045" cy="488"/>
                          </a:xfrm>
                          <a:prstGeom prst="rect">
                            <a:avLst/>
                          </a:prstGeom>
                          <a:noFill/>
                          <a:ln>
                            <a:noFill/>
                          </a:ln>
                        </pic:spPr>
                      </pic:pic>
                    </wpg:wgp>
                  </a:graphicData>
                </a:graphic>
              </wp:anchor>
            </w:drawing>
          </mc:Choice>
          <mc:Fallback>
            <w:pict>
              <v:group id="组合 14" o:spid="_x0000_s1026" o:spt="203" style="position:absolute;left:0pt;margin-left:71.5pt;margin-top:14.6pt;height:24.4pt;width:452.25pt;mso-position-horizontal-relative:page;mso-wrap-distance-bottom:0pt;mso-wrap-distance-top:0pt;z-index:-251654144;mso-width-relative:page;mso-height-relative:page;" coordorigin="1430,293" coordsize="9045,488" o:gfxdata="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">
                <o:lock v:ext="edit" aspectratio="f"/>
                <v:shape id="图片 15" o:spid="_x0000_s1026" o:spt="75" type="#_x0000_t75" style="position:absolute;left:1430;top:292;height:10;width:9045;" filled="f" o:preferrelative="t" stroked="f" coordsize="21600,21600" o:gfxdata="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m37du8AAAA&#10;2wAAAA8AAAAAAAAAAQAgAAAAIgAAAGRycy9kb3ducmV2LnhtbFBLAQIUABQAAAAIAIdO4kAzLwWe&#10;OwAAADkAAAAQAAAAAAAAAAEAIAAAAAsBAABkcnMvc2hhcGV4bWwueG1sUEsFBgAAAAAGAAYAWwEA&#10;ALUDAAAAAA==&#10;">
                  <v:fill on="f" focussize="0,0"/>
                  <v:stroke on="f"/>
                  <v:imagedata r:id="rId17" o:title=""/>
                  <o:lock v:ext="edit" aspectratio="t"/>
                </v:shape>
                <v:shape id="图片 16" o:spid="_x0000_s1026" o:spt="75" type="#_x0000_t75" style="position:absolute;left:1430;top:292;height:488;width:9045;" filled="f" o:preferrelative="t" stroked="f" coordsize="21600,21600" o:gfxdata="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EHKGrsAAADb&#10;AAAADwAAAAAAAAABACAAAAAiAAAAZHJzL2Rvd25yZXYueG1sUEsBAhQAFAAAAAgAh07iQDMvBZ47&#10;AAAAOQAAABAAAAAAAAAAAQAgAAAACgEAAGRycy9zaGFwZXhtbC54bWxQSwUGAAAAAAYABgBbAQAA&#10;tAMAAAAA&#10;">
                  <v:fill on="f" focussize="0,0"/>
                  <v:stroke on="f"/>
                  <v:imagedata r:id="rId18" o:title=""/>
                  <o:lock v:ext="edit" aspectratio="t"/>
                </v:shape>
                <w10:wrap type="topAndBottom"/>
              </v:group>
            </w:pict>
          </mc:Fallback>
        </mc:AlternateContent>
      </w:r>
    </w:p>
    <w:p w14:paraId="567D4386">
      <w:pPr>
        <w:pStyle w:val="2"/>
        <w:spacing w:before="53"/>
        <w:ind w:left="245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要求：真实有效且内容完整、清晰、整洁。</w:t>
      </w:r>
    </w:p>
    <w:p w14:paraId="28549463">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34D2BB02">
      <w:pPr>
        <w:pStyle w:val="2"/>
        <w:spacing w:before="16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1、企业（银行、保险、石油石化、电力、电信等行业除外）</w:t>
      </w:r>
      <w:r>
        <w:rPr>
          <w:rFonts w:hint="eastAsia" w:asciiTheme="minorEastAsia" w:hAnsiTheme="minorEastAsia" w:eastAsiaTheme="minorEastAsia" w:cstheme="minorEastAsia"/>
          <w:color w:val="auto"/>
          <w:spacing w:val="-2"/>
        </w:rPr>
        <w:t>、事业单位和社会团</w:t>
      </w:r>
      <w:r>
        <w:rPr>
          <w:rFonts w:hint="eastAsia" w:asciiTheme="minorEastAsia" w:hAnsiTheme="minorEastAsia" w:eastAsiaTheme="minorEastAsia" w:cstheme="minorEastAsia"/>
          <w:color w:val="auto"/>
          <w:spacing w:val="-10"/>
        </w:rPr>
        <w:t>体法人的“单位负责人”指法定代表人，即与实际提交的“营业执照等证明文件”载明</w:t>
      </w:r>
      <w:r>
        <w:rPr>
          <w:rFonts w:hint="eastAsia" w:asciiTheme="minorEastAsia" w:hAnsiTheme="minorEastAsia" w:eastAsiaTheme="minorEastAsia" w:cstheme="minorEastAsia"/>
          <w:color w:val="auto"/>
        </w:rPr>
        <w:t>的一致。</w:t>
      </w:r>
    </w:p>
    <w:p w14:paraId="3C114029">
      <w:pPr>
        <w:pStyle w:val="2"/>
        <w:spacing w:before="2"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1"/>
        </w:rPr>
        <w:t>、银行、保险、石油石化、电力、电信等行业：以法人身份参加投标的，“单位</w:t>
      </w:r>
      <w:r>
        <w:rPr>
          <w:rFonts w:hint="eastAsia" w:asciiTheme="minorEastAsia" w:hAnsiTheme="minorEastAsia" w:eastAsiaTheme="minorEastAsia" w:cstheme="minorEastAsia"/>
          <w:color w:val="auto"/>
          <w:spacing w:val="-10"/>
        </w:rPr>
        <w:t>负责人”指法定代表人，即与实际提交的“营业执照等证明文件”载明的一致；以非法人身份参加投标的，“单位负责人”指代表单位行使职权的主要负责人，即与实际提交</w:t>
      </w:r>
      <w:r>
        <w:rPr>
          <w:rFonts w:hint="eastAsia" w:asciiTheme="minorEastAsia" w:hAnsiTheme="minorEastAsia" w:eastAsiaTheme="minorEastAsia" w:cstheme="minorEastAsia"/>
          <w:color w:val="auto"/>
        </w:rPr>
        <w:t>的“营业执照等证明文件”载明的一致。</w:t>
      </w:r>
    </w:p>
    <w:p w14:paraId="4850F164">
      <w:pPr>
        <w:spacing w:after="0" w:line="364" w:lineRule="auto"/>
        <w:jc w:val="both"/>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0782F240">
      <w:pPr>
        <w:pStyle w:val="2"/>
        <w:spacing w:before="42"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3、投标人（自然人除外）：</w:t>
      </w:r>
      <w:r>
        <w:rPr>
          <w:rFonts w:hint="eastAsia" w:asciiTheme="minorEastAsia" w:hAnsiTheme="minorEastAsia" w:eastAsiaTheme="minorEastAsia" w:cstheme="minorEastAsia"/>
          <w:color w:val="auto"/>
          <w:spacing w:val="-1"/>
        </w:rPr>
        <w:t>若投标人代表为单位授权的委托代理人，应提供本授</w:t>
      </w:r>
      <w:r>
        <w:rPr>
          <w:rFonts w:hint="eastAsia" w:asciiTheme="minorEastAsia" w:hAnsiTheme="minorEastAsia" w:eastAsiaTheme="minorEastAsia" w:cstheme="minorEastAsia"/>
          <w:color w:val="auto"/>
          <w:spacing w:val="-10"/>
        </w:rPr>
        <w:t>权书；若投标人代表为单位负责人，应在此项下提交其身份证正反面复印件，可不提供</w:t>
      </w:r>
      <w:r>
        <w:rPr>
          <w:rFonts w:hint="eastAsia" w:asciiTheme="minorEastAsia" w:hAnsiTheme="minorEastAsia" w:eastAsiaTheme="minorEastAsia" w:cstheme="minorEastAsia"/>
          <w:color w:val="auto"/>
        </w:rPr>
        <w:t>本授权书。</w:t>
      </w:r>
    </w:p>
    <w:p w14:paraId="0DB96349">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4、投标人为自然人的，可不填写本授权书。</w:t>
      </w:r>
    </w:p>
    <w:p w14:paraId="5323B879">
      <w:pPr>
        <w:spacing w:after="0"/>
        <w:rPr>
          <w:rFonts w:hint="eastAsia" w:asciiTheme="minorEastAsia" w:hAnsiTheme="minorEastAsia" w:eastAsiaTheme="minorEastAsia" w:cstheme="minorEastAsia"/>
          <w:color w:val="auto"/>
        </w:rPr>
        <w:sectPr>
          <w:footerReference r:id="rId12" w:type="default"/>
          <w:pgSz w:w="11910" w:h="16840"/>
          <w:pgMar w:top="1460" w:right="860" w:bottom="1160" w:left="1220" w:header="0" w:footer="970" w:gutter="0"/>
          <w:pgNumType w:fmt="decimal"/>
          <w:cols w:space="720" w:num="1"/>
        </w:sectPr>
      </w:pPr>
    </w:p>
    <w:p w14:paraId="0C10CD30">
      <w:pPr>
        <w:pStyle w:val="24"/>
        <w:spacing w:line="360" w:lineRule="auto"/>
        <w:jc w:val="center"/>
        <w:outlineLvl w:val="3"/>
        <w:rPr>
          <w:rFonts w:hint="eastAsia" w:ascii="宋体" w:hAnsi="宋体" w:eastAsia="宋体" w:cs="宋体"/>
          <w:color w:val="auto"/>
          <w:sz w:val="24"/>
          <w:szCs w:val="24"/>
        </w:rPr>
      </w:pPr>
      <w:bookmarkStart w:id="55" w:name="二-2营业执照等证明文件"/>
      <w:bookmarkEnd w:id="55"/>
      <w:r>
        <w:rPr>
          <w:rFonts w:hint="eastAsia" w:ascii="宋体" w:hAnsi="宋体" w:eastAsia="宋体" w:cs="宋体"/>
          <w:b/>
          <w:color w:val="auto"/>
          <w:sz w:val="24"/>
          <w:szCs w:val="24"/>
        </w:rPr>
        <w:t>二-2 证明材料</w:t>
      </w:r>
    </w:p>
    <w:p w14:paraId="0131B422">
      <w:pPr>
        <w:pStyle w:val="24"/>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注：根据招标文件第四章第一资格审查的1.3的“④其他资格证明文件”要求，允许供应商采用资格承诺制的，可提供符合要求的二-2-1资格承诺函，视为满足招标文件的资格要求，投标人根据投标文件格式二-2-1、二-2-2提供其中一种证明材料，若重复提供导致的不利后果，由投标人自行负责。</w:t>
      </w:r>
    </w:p>
    <w:p w14:paraId="45616685">
      <w:pPr>
        <w:pStyle w:val="24"/>
        <w:spacing w:line="360" w:lineRule="auto"/>
        <w:ind w:firstLine="960"/>
        <w:jc w:val="center"/>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二-2-1 福建省政府采购供应商资格承诺函</w:t>
      </w:r>
    </w:p>
    <w:p w14:paraId="4F4AED89">
      <w:pPr>
        <w:pStyle w:val="24"/>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致：</w:t>
      </w:r>
      <w:r>
        <w:rPr>
          <w:rFonts w:hint="eastAsia" w:ascii="宋体" w:hAnsi="宋体" w:eastAsia="宋体" w:cs="宋体"/>
          <w:color w:val="auto"/>
          <w:sz w:val="24"/>
          <w:szCs w:val="24"/>
          <w:u w:val="single"/>
        </w:rPr>
        <w:t>（采购人或采购代理机构）</w:t>
      </w:r>
    </w:p>
    <w:p w14:paraId="5F8B70D1">
      <w:pPr>
        <w:pStyle w:val="24"/>
        <w:spacing w:line="360" w:lineRule="auto"/>
        <w:ind w:firstLine="960"/>
        <w:jc w:val="left"/>
        <w:rPr>
          <w:rFonts w:hint="eastAsia" w:ascii="宋体" w:hAnsi="宋体" w:eastAsia="宋体" w:cs="宋体"/>
          <w:color w:val="auto"/>
          <w:sz w:val="24"/>
          <w:szCs w:val="24"/>
        </w:rPr>
      </w:pPr>
      <w:r>
        <w:rPr>
          <w:rFonts w:hint="eastAsia" w:ascii="宋体" w:hAnsi="宋体" w:eastAsia="宋体" w:cs="宋体"/>
          <w:color w:val="auto"/>
          <w:sz w:val="24"/>
          <w:szCs w:val="24"/>
        </w:rPr>
        <w:t>单位名称(自然人姓名):</w:t>
      </w:r>
    </w:p>
    <w:p w14:paraId="519B5028">
      <w:pPr>
        <w:pStyle w:val="24"/>
        <w:spacing w:line="360" w:lineRule="auto"/>
        <w:ind w:firstLine="960"/>
        <w:jc w:val="left"/>
        <w:rPr>
          <w:rFonts w:hint="eastAsia" w:ascii="宋体" w:hAnsi="宋体" w:eastAsia="宋体" w:cs="宋体"/>
          <w:color w:val="auto"/>
          <w:sz w:val="24"/>
          <w:szCs w:val="24"/>
        </w:rPr>
      </w:pPr>
      <w:r>
        <w:rPr>
          <w:rFonts w:hint="eastAsia" w:ascii="宋体" w:hAnsi="宋体" w:eastAsia="宋体" w:cs="宋体"/>
          <w:color w:val="auto"/>
          <w:sz w:val="24"/>
          <w:szCs w:val="24"/>
        </w:rPr>
        <w:t>统一社会信用代码(自然人身份证号码):</w:t>
      </w:r>
    </w:p>
    <w:p w14:paraId="09CA1DD9">
      <w:pPr>
        <w:pStyle w:val="24"/>
        <w:spacing w:line="360" w:lineRule="auto"/>
        <w:ind w:firstLine="960"/>
        <w:jc w:val="left"/>
        <w:rPr>
          <w:rFonts w:hint="eastAsia" w:ascii="宋体" w:hAnsi="宋体" w:eastAsia="宋体" w:cs="宋体"/>
          <w:color w:val="auto"/>
          <w:sz w:val="24"/>
          <w:szCs w:val="24"/>
        </w:rPr>
      </w:pPr>
      <w:r>
        <w:rPr>
          <w:rFonts w:hint="eastAsia" w:ascii="宋体" w:hAnsi="宋体" w:eastAsia="宋体" w:cs="宋体"/>
          <w:color w:val="auto"/>
          <w:sz w:val="24"/>
          <w:szCs w:val="24"/>
        </w:rPr>
        <w:t>法定代表人(负责人):</w:t>
      </w:r>
    </w:p>
    <w:p w14:paraId="3FE54F02">
      <w:pPr>
        <w:pStyle w:val="24"/>
        <w:spacing w:line="360" w:lineRule="auto"/>
        <w:ind w:firstLine="960"/>
        <w:jc w:val="left"/>
        <w:rPr>
          <w:rFonts w:hint="eastAsia" w:ascii="宋体" w:hAnsi="宋体" w:eastAsia="宋体" w:cs="宋体"/>
          <w:color w:val="auto"/>
          <w:sz w:val="24"/>
          <w:szCs w:val="24"/>
        </w:rPr>
      </w:pPr>
      <w:r>
        <w:rPr>
          <w:rFonts w:hint="eastAsia" w:ascii="宋体" w:hAnsi="宋体" w:eastAsia="宋体" w:cs="宋体"/>
          <w:color w:val="auto"/>
          <w:sz w:val="24"/>
          <w:szCs w:val="24"/>
        </w:rPr>
        <w:t>联系地址和电话:</w:t>
      </w:r>
    </w:p>
    <w:p w14:paraId="2C0C7752">
      <w:pPr>
        <w:pStyle w:val="24"/>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我单位(本人)自愿参加本次</w:t>
      </w:r>
      <w:r>
        <w:rPr>
          <w:rFonts w:hint="eastAsia" w:ascii="宋体" w:hAnsi="宋体" w:eastAsia="宋体" w:cs="宋体"/>
          <w:color w:val="auto"/>
          <w:sz w:val="24"/>
          <w:szCs w:val="24"/>
          <w:lang w:eastAsia="zh-CN"/>
        </w:rPr>
        <w:t>企业采购</w:t>
      </w:r>
      <w:r>
        <w:rPr>
          <w:rFonts w:hint="eastAsia" w:ascii="宋体" w:hAnsi="宋体" w:eastAsia="宋体" w:cs="宋体"/>
          <w:color w:val="auto"/>
          <w:sz w:val="24"/>
          <w:szCs w:val="24"/>
        </w:rPr>
        <w:t>活动，严格遵守《中华人民共和国政府采购法》及相关法律法规，坚守公开、公平公正和诚实信用等原则，依法诚信经营，并郑重承诺:</w:t>
      </w:r>
    </w:p>
    <w:p w14:paraId="7BC229F7">
      <w:pPr>
        <w:pStyle w:val="24"/>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一、我单位(本人)具备采购文件要求以及《中华人民共和国政府采购法》第二十二条规定的条件:</w:t>
      </w:r>
    </w:p>
    <w:p w14:paraId="353C12EB">
      <w:pPr>
        <w:pStyle w:val="24"/>
        <w:spacing w:line="360" w:lineRule="auto"/>
        <w:ind w:firstLine="960"/>
        <w:jc w:val="left"/>
        <w:rPr>
          <w:rFonts w:hint="eastAsia" w:ascii="宋体" w:hAnsi="宋体" w:eastAsia="宋体" w:cs="宋体"/>
          <w:color w:val="auto"/>
          <w:sz w:val="24"/>
          <w:szCs w:val="24"/>
        </w:rPr>
      </w:pPr>
      <w:r>
        <w:rPr>
          <w:rFonts w:hint="eastAsia" w:ascii="宋体" w:hAnsi="宋体" w:eastAsia="宋体" w:cs="宋体"/>
          <w:color w:val="auto"/>
          <w:sz w:val="24"/>
          <w:szCs w:val="24"/>
        </w:rPr>
        <w:t>1.具有独立承担民事责任的能力;</w:t>
      </w:r>
    </w:p>
    <w:p w14:paraId="1DE6EE6E">
      <w:pPr>
        <w:pStyle w:val="24"/>
        <w:spacing w:line="360" w:lineRule="auto"/>
        <w:ind w:firstLine="960"/>
        <w:jc w:val="left"/>
        <w:rPr>
          <w:rFonts w:hint="eastAsia" w:ascii="宋体" w:hAnsi="宋体" w:eastAsia="宋体" w:cs="宋体"/>
          <w:color w:val="auto"/>
          <w:sz w:val="24"/>
          <w:szCs w:val="24"/>
        </w:rPr>
      </w:pPr>
      <w:r>
        <w:rPr>
          <w:rFonts w:hint="eastAsia" w:ascii="宋体" w:hAnsi="宋体" w:eastAsia="宋体" w:cs="宋体"/>
          <w:color w:val="auto"/>
          <w:sz w:val="24"/>
          <w:szCs w:val="24"/>
        </w:rPr>
        <w:t>2.具有良好的商业信誉和健全的财务会计制度;</w:t>
      </w:r>
    </w:p>
    <w:p w14:paraId="4E39D5D3">
      <w:pPr>
        <w:pStyle w:val="24"/>
        <w:spacing w:line="360" w:lineRule="auto"/>
        <w:ind w:firstLine="960"/>
        <w:jc w:val="left"/>
        <w:rPr>
          <w:rFonts w:hint="eastAsia" w:ascii="宋体" w:hAnsi="宋体" w:eastAsia="宋体" w:cs="宋体"/>
          <w:color w:val="auto"/>
          <w:sz w:val="24"/>
          <w:szCs w:val="24"/>
        </w:rPr>
      </w:pPr>
      <w:r>
        <w:rPr>
          <w:rFonts w:hint="eastAsia" w:ascii="宋体" w:hAnsi="宋体" w:eastAsia="宋体" w:cs="宋体"/>
          <w:color w:val="auto"/>
          <w:sz w:val="24"/>
          <w:szCs w:val="24"/>
        </w:rPr>
        <w:t>3.具有履行合同所必需的设备和专业技术能力;</w:t>
      </w:r>
    </w:p>
    <w:p w14:paraId="2434DD4D">
      <w:pPr>
        <w:pStyle w:val="24"/>
        <w:spacing w:line="360" w:lineRule="auto"/>
        <w:ind w:firstLine="960"/>
        <w:jc w:val="left"/>
        <w:rPr>
          <w:rFonts w:hint="eastAsia" w:ascii="宋体" w:hAnsi="宋体" w:eastAsia="宋体" w:cs="宋体"/>
          <w:color w:val="auto"/>
          <w:sz w:val="24"/>
          <w:szCs w:val="24"/>
        </w:rPr>
      </w:pPr>
      <w:r>
        <w:rPr>
          <w:rFonts w:hint="eastAsia" w:ascii="宋体" w:hAnsi="宋体" w:eastAsia="宋体" w:cs="宋体"/>
          <w:color w:val="auto"/>
          <w:sz w:val="24"/>
          <w:szCs w:val="24"/>
        </w:rPr>
        <w:t>4.有依法缴纳税收和社会保障资金的良好记录;</w:t>
      </w:r>
    </w:p>
    <w:p w14:paraId="6D866C1A">
      <w:pPr>
        <w:pStyle w:val="24"/>
        <w:spacing w:line="360" w:lineRule="auto"/>
        <w:ind w:firstLine="960"/>
        <w:jc w:val="left"/>
        <w:rPr>
          <w:rFonts w:hint="eastAsia" w:ascii="宋体" w:hAnsi="宋体" w:eastAsia="宋体" w:cs="宋体"/>
          <w:color w:val="auto"/>
          <w:sz w:val="24"/>
          <w:szCs w:val="24"/>
        </w:rPr>
      </w:pPr>
      <w:r>
        <w:rPr>
          <w:rFonts w:hint="eastAsia" w:ascii="宋体" w:hAnsi="宋体" w:eastAsia="宋体" w:cs="宋体"/>
          <w:color w:val="auto"/>
          <w:sz w:val="24"/>
          <w:szCs w:val="24"/>
        </w:rPr>
        <w:t>5.参加政府采购活动前三年内，在经营活动中没有重大违法记录；</w:t>
      </w:r>
    </w:p>
    <w:p w14:paraId="527DED10">
      <w:pPr>
        <w:pStyle w:val="24"/>
        <w:spacing w:line="360" w:lineRule="auto"/>
        <w:ind w:firstLine="960"/>
        <w:jc w:val="left"/>
        <w:rPr>
          <w:rFonts w:hint="eastAsia" w:ascii="宋体" w:hAnsi="宋体" w:eastAsia="宋体" w:cs="宋体"/>
          <w:color w:val="auto"/>
          <w:sz w:val="24"/>
          <w:szCs w:val="24"/>
        </w:rPr>
      </w:pPr>
      <w:r>
        <w:rPr>
          <w:rFonts w:hint="eastAsia" w:ascii="宋体" w:hAnsi="宋体" w:eastAsia="宋体" w:cs="宋体"/>
          <w:color w:val="auto"/>
          <w:sz w:val="24"/>
          <w:szCs w:val="24"/>
        </w:rPr>
        <w:t>6.法律、行政法规规定的其他条件。</w:t>
      </w:r>
    </w:p>
    <w:p w14:paraId="3769E71F">
      <w:pPr>
        <w:pStyle w:val="24"/>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二、不存在违反《中华人民共和国政府采购法实施条例》第十八条规定的“单位负责人为同一人或者存在直接控股、管理关系的不同供应商，不得参加同一合同项下的</w:t>
      </w:r>
      <w:r>
        <w:rPr>
          <w:rFonts w:hint="eastAsia" w:ascii="宋体" w:hAnsi="宋体" w:eastAsia="宋体" w:cs="宋体"/>
          <w:color w:val="auto"/>
          <w:sz w:val="24"/>
          <w:szCs w:val="24"/>
          <w:lang w:eastAsia="zh-CN"/>
        </w:rPr>
        <w:t>企业采购</w:t>
      </w:r>
      <w:r>
        <w:rPr>
          <w:rFonts w:hint="eastAsia" w:ascii="宋体" w:hAnsi="宋体" w:eastAsia="宋体" w:cs="宋体"/>
          <w:color w:val="auto"/>
          <w:sz w:val="24"/>
          <w:szCs w:val="24"/>
        </w:rPr>
        <w:t>活动。除单一来源采购项目外，为采购项目提供整体设计、规范编制或者项目管理、监理、检测等服务的供应商，不得再参加该采购项目的其他采购活动”情形。</w:t>
      </w:r>
    </w:p>
    <w:p w14:paraId="6010F692">
      <w:pPr>
        <w:pStyle w:val="24"/>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EE03DD0">
      <w:pPr>
        <w:pStyle w:val="24"/>
        <w:spacing w:line="360" w:lineRule="auto"/>
        <w:ind w:firstLine="480"/>
        <w:jc w:val="right"/>
        <w:rPr>
          <w:rFonts w:hint="eastAsia" w:ascii="宋体" w:hAnsi="宋体" w:eastAsia="宋体" w:cs="宋体"/>
          <w:color w:val="auto"/>
          <w:sz w:val="24"/>
          <w:szCs w:val="24"/>
        </w:rPr>
      </w:pPr>
      <w:r>
        <w:rPr>
          <w:rFonts w:hint="eastAsia" w:ascii="宋体" w:hAnsi="宋体" w:eastAsia="宋体" w:cs="宋体"/>
          <w:color w:val="auto"/>
          <w:sz w:val="24"/>
          <w:szCs w:val="24"/>
        </w:rPr>
        <w:t>供应商：</w:t>
      </w:r>
      <w:r>
        <w:rPr>
          <w:rFonts w:hint="eastAsia" w:ascii="宋体" w:hAnsi="宋体" w:eastAsia="宋体" w:cs="宋体"/>
          <w:color w:val="auto"/>
          <w:sz w:val="24"/>
          <w:szCs w:val="24"/>
          <w:u w:val="single"/>
        </w:rPr>
        <w:t>名称(单位公章):</w:t>
      </w:r>
    </w:p>
    <w:p w14:paraId="2A08AC80">
      <w:pPr>
        <w:pStyle w:val="24"/>
        <w:spacing w:line="360" w:lineRule="auto"/>
        <w:ind w:firstLine="480"/>
        <w:jc w:val="right"/>
        <w:rPr>
          <w:rFonts w:hint="eastAsia" w:ascii="宋体" w:hAnsi="宋体" w:eastAsia="宋体" w:cs="宋体"/>
          <w:color w:val="auto"/>
          <w:sz w:val="24"/>
          <w:szCs w:val="24"/>
        </w:rPr>
      </w:pPr>
      <w:r>
        <w:rPr>
          <w:rFonts w:hint="eastAsia" w:ascii="宋体" w:hAnsi="宋体" w:eastAsia="宋体" w:cs="宋体"/>
          <w:color w:val="auto"/>
          <w:sz w:val="24"/>
          <w:szCs w:val="24"/>
        </w:rPr>
        <w:t>日期：</w:t>
      </w:r>
      <w:r>
        <w:rPr>
          <w:rFonts w:hint="eastAsia" w:ascii="宋体" w:hAnsi="宋体" w:eastAsia="宋体" w:cs="宋体"/>
          <w:color w:val="auto"/>
          <w:sz w:val="24"/>
          <w:szCs w:val="24"/>
          <w:u w:val="single"/>
        </w:rPr>
        <w:t>　　年　　月　　日</w:t>
      </w:r>
    </w:p>
    <w:p w14:paraId="1ACE56D2">
      <w:pPr>
        <w:pStyle w:val="24"/>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注：</w:t>
      </w:r>
    </w:p>
    <w:p w14:paraId="42FDE7E4">
      <w:pPr>
        <w:pStyle w:val="24"/>
        <w:spacing w:line="360" w:lineRule="auto"/>
        <w:ind w:firstLine="960"/>
        <w:jc w:val="left"/>
        <w:rPr>
          <w:rFonts w:hint="eastAsia" w:ascii="宋体" w:hAnsi="宋体" w:eastAsia="宋体" w:cs="宋体"/>
          <w:color w:val="auto"/>
          <w:sz w:val="24"/>
          <w:szCs w:val="24"/>
        </w:rPr>
      </w:pPr>
      <w:r>
        <w:rPr>
          <w:rFonts w:hint="eastAsia" w:ascii="宋体" w:hAnsi="宋体" w:eastAsia="宋体" w:cs="宋体"/>
          <w:color w:val="auto"/>
          <w:sz w:val="24"/>
          <w:szCs w:val="24"/>
        </w:rPr>
        <w:t>1.我单位(本人)专指参加</w:t>
      </w:r>
      <w:r>
        <w:rPr>
          <w:rFonts w:hint="eastAsia" w:ascii="宋体" w:hAnsi="宋体" w:eastAsia="宋体" w:cs="宋体"/>
          <w:color w:val="auto"/>
          <w:sz w:val="24"/>
          <w:szCs w:val="24"/>
          <w:lang w:eastAsia="zh-CN"/>
        </w:rPr>
        <w:t>企业采购</w:t>
      </w:r>
      <w:r>
        <w:rPr>
          <w:rFonts w:hint="eastAsia" w:ascii="宋体" w:hAnsi="宋体" w:eastAsia="宋体" w:cs="宋体"/>
          <w:color w:val="auto"/>
          <w:sz w:val="24"/>
          <w:szCs w:val="24"/>
        </w:rPr>
        <w:t>活动的供应商(含自然人)；</w:t>
      </w:r>
    </w:p>
    <w:p w14:paraId="536B6F2A">
      <w:pPr>
        <w:rPr>
          <w:rFonts w:hint="eastAsia" w:asciiTheme="minorEastAsia" w:hAnsiTheme="minorEastAsia" w:eastAsiaTheme="minorEastAsia" w:cstheme="minorEastAsia"/>
          <w:b/>
          <w:color w:val="auto"/>
          <w:sz w:val="24"/>
        </w:rPr>
      </w:pPr>
      <w:r>
        <w:rPr>
          <w:rFonts w:hint="eastAsia" w:ascii="宋体" w:hAnsi="宋体" w:eastAsia="宋体" w:cs="宋体"/>
          <w:color w:val="auto"/>
          <w:sz w:val="24"/>
          <w:szCs w:val="24"/>
        </w:rPr>
        <w:t>2.资格承诺的供应商应在投标(响应)文件中按此模板提供承诺函，否则，视为未按照招标文件规定提交投标人的资格及资信文件，按资格审查不通过处理</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b/>
          <w:color w:val="auto"/>
          <w:sz w:val="24"/>
        </w:rPr>
        <w:br w:type="page"/>
      </w:r>
    </w:p>
    <w:p w14:paraId="466B3C6E">
      <w:pPr>
        <w:spacing w:before="42" w:line="364" w:lineRule="auto"/>
        <w:ind w:right="150" w:rightChars="0"/>
        <w:jc w:val="center"/>
        <w:rPr>
          <w:rFonts w:hint="eastAsia" w:asciiTheme="minorEastAsia" w:hAnsiTheme="minorEastAsia" w:eastAsiaTheme="minorEastAsia" w:cstheme="minorEastAsia"/>
          <w:b/>
          <w:color w:val="auto"/>
          <w:sz w:val="24"/>
        </w:rPr>
      </w:pPr>
      <w:r>
        <w:rPr>
          <w:rFonts w:hint="eastAsia" w:ascii="宋体" w:hAnsi="宋体" w:eastAsia="宋体" w:cs="宋体"/>
          <w:b/>
          <w:color w:val="auto"/>
          <w:sz w:val="24"/>
          <w:szCs w:val="24"/>
        </w:rPr>
        <w:t>二-2-2 资格证明材料</w:t>
      </w:r>
    </w:p>
    <w:p w14:paraId="1AAD3791">
      <w:pPr>
        <w:spacing w:before="42" w:line="364" w:lineRule="auto"/>
        <w:ind w:right="150" w:rightChars="0"/>
        <w:jc w:val="center"/>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营业执照等证明文件</w:t>
      </w:r>
    </w:p>
    <w:p w14:paraId="6A919771">
      <w:pPr>
        <w:spacing w:before="42" w:line="364" w:lineRule="auto"/>
        <w:ind w:right="32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致：</w:t>
      </w:r>
      <w:r>
        <w:rPr>
          <w:rFonts w:hint="eastAsia" w:asciiTheme="minorEastAsia" w:hAnsiTheme="minorEastAsia" w:eastAsiaTheme="minorEastAsia" w:cstheme="minorEastAsia"/>
          <w:color w:val="auto"/>
          <w:sz w:val="24"/>
          <w:u w:val="single"/>
        </w:rPr>
        <w:t>（采购人或采购代理机构）</w:t>
      </w:r>
    </w:p>
    <w:p w14:paraId="1D364DB2">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）投标人为法人（包括企业、事业单位和社会团体）的</w:t>
      </w:r>
    </w:p>
    <w:p w14:paraId="3DE43F32">
      <w:pPr>
        <w:pStyle w:val="2"/>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4"/>
        </w:rPr>
        <w:t>现附上由</w:t>
      </w:r>
      <w:r>
        <w:rPr>
          <w:rFonts w:hint="eastAsia" w:asciiTheme="minorEastAsia" w:hAnsiTheme="minorEastAsia" w:eastAsiaTheme="minorEastAsia" w:cstheme="minorEastAsia"/>
          <w:color w:val="auto"/>
          <w:spacing w:val="-9"/>
          <w:u w:val="single"/>
        </w:rPr>
        <w:t>（（</w:t>
      </w:r>
      <w:r>
        <w:rPr>
          <w:rFonts w:hint="eastAsia" w:asciiTheme="minorEastAsia" w:hAnsiTheme="minorEastAsia" w:eastAsiaTheme="minorEastAsia" w:cstheme="minorEastAsia"/>
          <w:color w:val="auto"/>
          <w:spacing w:val="-6"/>
          <w:u w:val="single"/>
        </w:rPr>
        <w:t>填写“签发机关全称”</w:t>
      </w:r>
      <w:r>
        <w:rPr>
          <w:rFonts w:hint="eastAsia" w:asciiTheme="minorEastAsia" w:hAnsiTheme="minorEastAsia" w:eastAsiaTheme="minorEastAsia" w:cstheme="minorEastAsia"/>
          <w:color w:val="auto"/>
          <w:spacing w:val="-16"/>
          <w:u w:val="single"/>
        </w:rPr>
        <w:t>）</w:t>
      </w:r>
      <w:r>
        <w:rPr>
          <w:rFonts w:hint="eastAsia" w:asciiTheme="minorEastAsia" w:hAnsiTheme="minorEastAsia" w:eastAsiaTheme="minorEastAsia" w:cstheme="minorEastAsia"/>
          <w:color w:val="auto"/>
          <w:spacing w:val="-2"/>
        </w:rPr>
        <w:t>签发的我方统一社会信用代码</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3"/>
        </w:rPr>
        <w:t>请填写法人</w:t>
      </w:r>
      <w:r>
        <w:rPr>
          <w:rFonts w:hint="eastAsia" w:asciiTheme="minorEastAsia" w:hAnsiTheme="minorEastAsia" w:eastAsiaTheme="minorEastAsia" w:cstheme="minorEastAsia"/>
          <w:color w:val="auto"/>
        </w:rPr>
        <w:t>的具体证照名称）复印件，该证明材料真实有效，否则我方负全部责任。</w:t>
      </w:r>
    </w:p>
    <w:p w14:paraId="40B5BA45">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）投标人为非法人（包括其他组织、自然人）的</w:t>
      </w:r>
    </w:p>
    <w:p w14:paraId="5F3AAD9F">
      <w:pPr>
        <w:pStyle w:val="2"/>
        <w:spacing w:before="160"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3"/>
        </w:rPr>
        <w:t>□现附上由</w:t>
      </w:r>
      <w:r>
        <w:rPr>
          <w:rFonts w:hint="eastAsia" w:asciiTheme="minorEastAsia" w:hAnsiTheme="minorEastAsia" w:eastAsiaTheme="minorEastAsia" w:cstheme="minorEastAsia"/>
          <w:color w:val="auto"/>
          <w:spacing w:val="-9"/>
          <w:u w:val="single"/>
        </w:rPr>
        <w:t>（（</w:t>
      </w:r>
      <w:r>
        <w:rPr>
          <w:rFonts w:hint="eastAsia" w:asciiTheme="minorEastAsia" w:hAnsiTheme="minorEastAsia" w:eastAsiaTheme="minorEastAsia" w:cstheme="minorEastAsia"/>
          <w:color w:val="auto"/>
          <w:spacing w:val="-6"/>
          <w:u w:val="single"/>
        </w:rPr>
        <w:t>填写“签发机关全称”</w:t>
      </w:r>
      <w:r>
        <w:rPr>
          <w:rFonts w:hint="eastAsia" w:asciiTheme="minorEastAsia" w:hAnsiTheme="minorEastAsia" w:eastAsiaTheme="minorEastAsia" w:cstheme="minorEastAsia"/>
          <w:color w:val="auto"/>
          <w:spacing w:val="-16"/>
          <w:u w:val="single"/>
        </w:rPr>
        <w:t>）</w:t>
      </w:r>
      <w:r>
        <w:rPr>
          <w:rFonts w:hint="eastAsia" w:asciiTheme="minorEastAsia" w:hAnsiTheme="minorEastAsia" w:eastAsiaTheme="minorEastAsia" w:cstheme="minorEastAsia"/>
          <w:color w:val="auto"/>
          <w:spacing w:val="-3"/>
        </w:rPr>
        <w:t>签发的我方</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2"/>
        </w:rPr>
        <w:t>请填写非自然人的非法人的</w:t>
      </w:r>
      <w:r>
        <w:rPr>
          <w:rFonts w:hint="eastAsia" w:asciiTheme="minorEastAsia" w:hAnsiTheme="minorEastAsia" w:eastAsiaTheme="minorEastAsia" w:cstheme="minorEastAsia"/>
          <w:color w:val="auto"/>
        </w:rPr>
        <w:t>具体证照名称）复印件，该证明材料真实有效，否则我方负全部责任。</w:t>
      </w:r>
    </w:p>
    <w:p w14:paraId="6CC1B1EF">
      <w:pPr>
        <w:pStyle w:val="2"/>
        <w:spacing w:before="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3"/>
        </w:rPr>
        <w:t>□现附上由</w:t>
      </w:r>
      <w:r>
        <w:rPr>
          <w:rFonts w:hint="eastAsia" w:asciiTheme="minorEastAsia" w:hAnsiTheme="minorEastAsia" w:eastAsiaTheme="minorEastAsia" w:cstheme="minorEastAsia"/>
          <w:color w:val="auto"/>
          <w:spacing w:val="-9"/>
          <w:u w:val="single"/>
        </w:rPr>
        <w:t>（（</w:t>
      </w:r>
      <w:r>
        <w:rPr>
          <w:rFonts w:hint="eastAsia" w:asciiTheme="minorEastAsia" w:hAnsiTheme="minorEastAsia" w:eastAsiaTheme="minorEastAsia" w:cstheme="minorEastAsia"/>
          <w:color w:val="auto"/>
          <w:spacing w:val="-6"/>
          <w:u w:val="single"/>
        </w:rPr>
        <w:t>填写“签发机关全称”</w:t>
      </w:r>
      <w:r>
        <w:rPr>
          <w:rFonts w:hint="eastAsia" w:asciiTheme="minorEastAsia" w:hAnsiTheme="minorEastAsia" w:eastAsiaTheme="minorEastAsia" w:cstheme="minorEastAsia"/>
          <w:color w:val="auto"/>
          <w:spacing w:val="-16"/>
          <w:u w:val="single"/>
        </w:rPr>
        <w:t>）</w:t>
      </w:r>
      <w:r>
        <w:rPr>
          <w:rFonts w:hint="eastAsia" w:asciiTheme="minorEastAsia" w:hAnsiTheme="minorEastAsia" w:eastAsiaTheme="minorEastAsia" w:cstheme="minorEastAsia"/>
          <w:color w:val="auto"/>
          <w:spacing w:val="-3"/>
        </w:rPr>
        <w:t>签发的我方</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2"/>
        </w:rPr>
        <w:t>请填写自然人的身份证件名</w:t>
      </w:r>
      <w:r>
        <w:rPr>
          <w:rFonts w:hint="eastAsia" w:asciiTheme="minorEastAsia" w:hAnsiTheme="minorEastAsia" w:eastAsiaTheme="minorEastAsia" w:cstheme="minorEastAsia"/>
          <w:color w:val="auto"/>
        </w:rPr>
        <w:t>称）复印件，该证明材料真实有效，否则我方负全部责任。</w:t>
      </w:r>
    </w:p>
    <w:p w14:paraId="51825D48">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14EF68A4">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1、请投标人按照实际情况编制填写，在相应的（）中打“√”并选择相应的“□”</w:t>
      </w:r>
    </w:p>
    <w:p w14:paraId="682C7E75">
      <w:pPr>
        <w:pStyle w:val="2"/>
        <w:spacing w:before="161"/>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（若有）后，再按照本格式的要求提供相应证明材料的复印件。</w:t>
      </w:r>
    </w:p>
    <w:p w14:paraId="692F21F5">
      <w:pPr>
        <w:pStyle w:val="2"/>
        <w:spacing w:before="160"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2、投标人为企业的，提供有效的营业执照复印件；投标人为事业单位的，提供有</w:t>
      </w:r>
      <w:r>
        <w:rPr>
          <w:rFonts w:hint="eastAsia" w:asciiTheme="minorEastAsia" w:hAnsiTheme="minorEastAsia" w:eastAsiaTheme="minorEastAsia" w:cstheme="minorEastAsia"/>
          <w:color w:val="auto"/>
          <w:spacing w:val="-6"/>
        </w:rPr>
        <w:t>效的事业单位法人证书复印件；投标人为社会团体的，提供有效的社会团体法人登记证</w:t>
      </w:r>
      <w:r>
        <w:rPr>
          <w:rFonts w:hint="eastAsia" w:asciiTheme="minorEastAsia" w:hAnsiTheme="minorEastAsia" w:eastAsiaTheme="minorEastAsia" w:cstheme="minorEastAsia"/>
          <w:color w:val="auto"/>
          <w:spacing w:val="-11"/>
        </w:rPr>
        <w:t>书复印件；投标人为合伙企业、个体工商户的，提供有效的营业执照复印件；投标人为</w:t>
      </w:r>
      <w:r>
        <w:rPr>
          <w:rFonts w:hint="eastAsia" w:asciiTheme="minorEastAsia" w:hAnsiTheme="minorEastAsia" w:eastAsiaTheme="minorEastAsia" w:cstheme="minorEastAsia"/>
          <w:color w:val="auto"/>
          <w:spacing w:val="-19"/>
        </w:rPr>
        <w:t xml:space="preserve">非企业专业服务机构的，提供有效的执业许可证等证明材料复印件；投标人为自然人的， </w:t>
      </w:r>
      <w:r>
        <w:rPr>
          <w:rFonts w:hint="eastAsia" w:asciiTheme="minorEastAsia" w:hAnsiTheme="minorEastAsia" w:eastAsiaTheme="minorEastAsia" w:cstheme="minorEastAsia"/>
          <w:color w:val="auto"/>
          <w:spacing w:val="-5"/>
        </w:rPr>
        <w:t>提供有效的自然人身份证件复印件；其他投标人应按照有关法律、法规和规章规定，提供有效的相应具体证照复印件。</w:t>
      </w:r>
    </w:p>
    <w:p w14:paraId="71649FC0">
      <w:pPr>
        <w:pStyle w:val="2"/>
        <w:tabs>
          <w:tab w:val="left" w:pos="7566"/>
          <w:tab w:val="left" w:pos="8286"/>
          <w:tab w:val="left" w:pos="9006"/>
        </w:tabs>
        <w:spacing w:before="4" w:line="364" w:lineRule="auto"/>
        <w:ind w:left="6366" w:right="577" w:hanging="720"/>
        <w:rPr>
          <w:rFonts w:hint="eastAsia" w:asciiTheme="minorEastAsia" w:hAnsiTheme="minorEastAsia" w:eastAsiaTheme="minorEastAsia" w:cstheme="minorEastAsia"/>
          <w:color w:val="auto"/>
        </w:rPr>
      </w:pPr>
    </w:p>
    <w:p w14:paraId="33E808C0">
      <w:pPr>
        <w:pStyle w:val="2"/>
        <w:tabs>
          <w:tab w:val="left" w:pos="7566"/>
          <w:tab w:val="left" w:pos="8286"/>
          <w:tab w:val="left" w:pos="9006"/>
        </w:tabs>
        <w:spacing w:before="4"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6A1F5E1E">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3D93B0A5">
      <w:pPr>
        <w:tabs>
          <w:tab w:val="left" w:pos="7700"/>
        </w:tabs>
        <w:spacing w:before="42" w:line="364" w:lineRule="auto"/>
        <w:ind w:right="150" w:rightChars="0"/>
        <w:jc w:val="center"/>
        <w:rPr>
          <w:rFonts w:hint="eastAsia" w:asciiTheme="minorEastAsia" w:hAnsiTheme="minorEastAsia" w:eastAsiaTheme="minorEastAsia" w:cstheme="minorEastAsia"/>
          <w:b/>
          <w:color w:val="auto"/>
          <w:sz w:val="24"/>
        </w:rPr>
      </w:pPr>
      <w:bookmarkStart w:id="56" w:name="二-3财务状况报告（财务报告、或资信证明）"/>
      <w:bookmarkEnd w:id="56"/>
      <w:r>
        <w:rPr>
          <w:rFonts w:hint="eastAsia" w:asciiTheme="minorEastAsia" w:hAnsiTheme="minorEastAsia" w:eastAsiaTheme="minorEastAsia" w:cstheme="minorEastAsia"/>
          <w:b/>
          <w:color w:val="auto"/>
          <w:sz w:val="24"/>
        </w:rPr>
        <w:t>财务状况报告（财务报告、或资信证明）</w:t>
      </w:r>
    </w:p>
    <w:p w14:paraId="5FC374BD">
      <w:pPr>
        <w:spacing w:before="42" w:line="364" w:lineRule="auto"/>
        <w:ind w:right="2195"/>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color w:val="auto"/>
          <w:sz w:val="24"/>
        </w:rPr>
        <w:t xml:space="preserve"> </w:t>
      </w:r>
      <w:r>
        <w:rPr>
          <w:rFonts w:hint="eastAsia" w:asciiTheme="minorEastAsia" w:hAnsiTheme="minorEastAsia" w:eastAsiaTheme="minorEastAsia" w:cstheme="minorEastAsia"/>
          <w:color w:val="auto"/>
          <w:sz w:val="24"/>
        </w:rPr>
        <w:t>致：</w:t>
      </w:r>
      <w:r>
        <w:rPr>
          <w:rFonts w:hint="eastAsia" w:asciiTheme="minorEastAsia" w:hAnsiTheme="minorEastAsia" w:eastAsiaTheme="minorEastAsia" w:cstheme="minorEastAsia"/>
          <w:color w:val="auto"/>
          <w:sz w:val="24"/>
          <w:u w:val="single"/>
        </w:rPr>
        <w:t>（采购人或采购代理机构）</w:t>
      </w:r>
    </w:p>
    <w:p w14:paraId="277E97FE">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）投标人提供财务报告的</w:t>
      </w:r>
    </w:p>
    <w:p w14:paraId="2B571131">
      <w:pPr>
        <w:pStyle w:val="2"/>
        <w:spacing w:before="16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4"/>
        </w:rPr>
        <w:t>□企业适用：现附上我方</w:t>
      </w:r>
      <w:r>
        <w:rPr>
          <w:rFonts w:hint="eastAsia" w:asciiTheme="minorEastAsia" w:hAnsiTheme="minorEastAsia" w:eastAsiaTheme="minorEastAsia" w:cstheme="minorEastAsia"/>
          <w:color w:val="auto"/>
          <w:u w:val="single"/>
        </w:rPr>
        <w:t>（</w:t>
      </w:r>
      <w:r>
        <w:rPr>
          <w:rFonts w:hint="eastAsia" w:asciiTheme="minorEastAsia" w:hAnsiTheme="minorEastAsia" w:eastAsiaTheme="minorEastAsia" w:cstheme="minorEastAsia"/>
          <w:color w:val="auto"/>
          <w:spacing w:val="-7"/>
          <w:u w:val="single"/>
        </w:rPr>
        <w:t>填写“具体的年度、或半年度、季度</w:t>
      </w:r>
      <w:r>
        <w:rPr>
          <w:rFonts w:hint="eastAsia" w:asciiTheme="minorEastAsia" w:hAnsiTheme="minorEastAsia" w:eastAsiaTheme="minorEastAsia" w:cstheme="minorEastAsia"/>
          <w:color w:val="auto"/>
          <w:spacing w:val="-15"/>
          <w:u w:val="single"/>
        </w:rPr>
        <w:t>”）</w:t>
      </w:r>
      <w:r>
        <w:rPr>
          <w:rFonts w:hint="eastAsia" w:asciiTheme="minorEastAsia" w:hAnsiTheme="minorEastAsia" w:eastAsiaTheme="minorEastAsia" w:cstheme="minorEastAsia"/>
          <w:color w:val="auto"/>
          <w:spacing w:val="-2"/>
        </w:rPr>
        <w:t>财务报告复印</w:t>
      </w:r>
      <w:r>
        <w:rPr>
          <w:rFonts w:hint="eastAsia" w:asciiTheme="minorEastAsia" w:hAnsiTheme="minorEastAsia" w:eastAsiaTheme="minorEastAsia" w:cstheme="minorEastAsia"/>
          <w:color w:val="auto"/>
          <w:spacing w:val="-8"/>
        </w:rPr>
        <w:t>件，包括资产负债表、利润表、现金流量表、所有者权益变动表</w:t>
      </w:r>
      <w:r>
        <w:rPr>
          <w:rFonts w:hint="eastAsia" w:asciiTheme="minorEastAsia" w:hAnsiTheme="minorEastAsia" w:eastAsiaTheme="minorEastAsia" w:cstheme="minorEastAsia"/>
          <w:color w:val="auto"/>
        </w:rPr>
        <w:t>（若有</w:t>
      </w:r>
      <w:r>
        <w:rPr>
          <w:rFonts w:hint="eastAsia" w:asciiTheme="minorEastAsia" w:hAnsiTheme="minorEastAsia" w:eastAsiaTheme="minorEastAsia" w:cstheme="minorEastAsia"/>
          <w:color w:val="auto"/>
          <w:spacing w:val="-15"/>
        </w:rPr>
        <w:t>）</w:t>
      </w:r>
      <w:r>
        <w:rPr>
          <w:rFonts w:hint="eastAsia" w:asciiTheme="minorEastAsia" w:hAnsiTheme="minorEastAsia" w:eastAsiaTheme="minorEastAsia" w:cstheme="minorEastAsia"/>
          <w:color w:val="auto"/>
          <w:spacing w:val="-3"/>
        </w:rPr>
        <w:t>及其附注（</w:t>
      </w:r>
      <w:r>
        <w:rPr>
          <w:rFonts w:hint="eastAsia" w:asciiTheme="minorEastAsia" w:hAnsiTheme="minorEastAsia" w:eastAsiaTheme="minorEastAsia" w:cstheme="minorEastAsia"/>
          <w:color w:val="auto"/>
          <w:spacing w:val="-12"/>
        </w:rPr>
        <w:t>若</w:t>
      </w:r>
      <w:r>
        <w:rPr>
          <w:rFonts w:hint="eastAsia" w:asciiTheme="minorEastAsia" w:hAnsiTheme="minorEastAsia" w:eastAsiaTheme="minorEastAsia" w:cstheme="minorEastAsia"/>
          <w:color w:val="auto"/>
        </w:rPr>
        <w:t>有</w:t>
      </w:r>
      <w:r>
        <w:rPr>
          <w:rFonts w:hint="eastAsia" w:asciiTheme="minorEastAsia" w:hAnsiTheme="minorEastAsia" w:eastAsiaTheme="minorEastAsia" w:cstheme="minorEastAsia"/>
          <w:color w:val="auto"/>
          <w:spacing w:val="-24"/>
        </w:rPr>
        <w:t>）</w:t>
      </w:r>
      <w:r>
        <w:rPr>
          <w:rFonts w:hint="eastAsia" w:asciiTheme="minorEastAsia" w:hAnsiTheme="minorEastAsia" w:eastAsiaTheme="minorEastAsia" w:cstheme="minorEastAsia"/>
          <w:color w:val="auto"/>
          <w:spacing w:val="-8"/>
        </w:rPr>
        <w:t>、会计师事务所营业执照和注册会计师资格证书，上述证明材料真实有效，否则我</w:t>
      </w:r>
      <w:r>
        <w:rPr>
          <w:rFonts w:hint="eastAsia" w:asciiTheme="minorEastAsia" w:hAnsiTheme="minorEastAsia" w:eastAsiaTheme="minorEastAsia" w:cstheme="minorEastAsia"/>
          <w:color w:val="auto"/>
        </w:rPr>
        <w:t>方负全部责任。</w:t>
      </w:r>
    </w:p>
    <w:p w14:paraId="6B9E142B">
      <w:pPr>
        <w:pStyle w:val="2"/>
        <w:spacing w:before="2"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3"/>
        </w:rPr>
        <w:t>□事业单位适用：现附上我方</w:t>
      </w:r>
      <w:r>
        <w:rPr>
          <w:rFonts w:hint="eastAsia" w:asciiTheme="minorEastAsia" w:hAnsiTheme="minorEastAsia" w:eastAsiaTheme="minorEastAsia" w:cstheme="minorEastAsia"/>
          <w:color w:val="auto"/>
          <w:u w:val="single"/>
        </w:rPr>
        <w:t>（</w:t>
      </w:r>
      <w:r>
        <w:rPr>
          <w:rFonts w:hint="eastAsia" w:asciiTheme="minorEastAsia" w:hAnsiTheme="minorEastAsia" w:eastAsiaTheme="minorEastAsia" w:cstheme="minorEastAsia"/>
          <w:color w:val="auto"/>
          <w:spacing w:val="-7"/>
          <w:u w:val="single"/>
        </w:rPr>
        <w:t>填写“具体的年度、或半年度、或季度</w:t>
      </w:r>
      <w:r>
        <w:rPr>
          <w:rFonts w:hint="eastAsia" w:asciiTheme="minorEastAsia" w:hAnsiTheme="minorEastAsia" w:eastAsiaTheme="minorEastAsia" w:cstheme="minorEastAsia"/>
          <w:color w:val="auto"/>
          <w:spacing w:val="-15"/>
          <w:u w:val="single"/>
        </w:rPr>
        <w:t>”）</w:t>
      </w:r>
      <w:r>
        <w:rPr>
          <w:rFonts w:hint="eastAsia" w:asciiTheme="minorEastAsia" w:hAnsiTheme="minorEastAsia" w:eastAsiaTheme="minorEastAsia" w:cstheme="minorEastAsia"/>
          <w:color w:val="auto"/>
          <w:spacing w:val="-4"/>
        </w:rPr>
        <w:t>财务报</w:t>
      </w:r>
      <w:r>
        <w:rPr>
          <w:rFonts w:hint="eastAsia" w:asciiTheme="minorEastAsia" w:hAnsiTheme="minorEastAsia" w:eastAsiaTheme="minorEastAsia" w:cstheme="minorEastAsia"/>
          <w:color w:val="auto"/>
          <w:spacing w:val="-6"/>
        </w:rPr>
        <w:t>告复印件，包括资产负债表、收入支出表</w:t>
      </w:r>
      <w:r>
        <w:rPr>
          <w:rFonts w:hint="eastAsia" w:asciiTheme="minorEastAsia" w:hAnsiTheme="minorEastAsia" w:eastAsiaTheme="minorEastAsia" w:cstheme="minorEastAsia"/>
          <w:color w:val="auto"/>
        </w:rPr>
        <w:t>（或收入费用表</w:t>
      </w:r>
      <w:r>
        <w:rPr>
          <w:rFonts w:hint="eastAsia" w:asciiTheme="minorEastAsia" w:hAnsiTheme="minorEastAsia" w:eastAsiaTheme="minorEastAsia" w:cstheme="minorEastAsia"/>
          <w:color w:val="auto"/>
          <w:spacing w:val="-15"/>
        </w:rPr>
        <w:t>）</w:t>
      </w:r>
      <w:r>
        <w:rPr>
          <w:rFonts w:hint="eastAsia" w:asciiTheme="minorEastAsia" w:hAnsiTheme="minorEastAsia" w:eastAsiaTheme="minorEastAsia" w:cstheme="minorEastAsia"/>
          <w:color w:val="auto"/>
          <w:spacing w:val="-6"/>
        </w:rPr>
        <w:t>、财政补助收入支出表</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15"/>
        </w:rPr>
        <w:t>若</w:t>
      </w:r>
      <w:r>
        <w:rPr>
          <w:rFonts w:hint="eastAsia" w:asciiTheme="minorEastAsia" w:hAnsiTheme="minorEastAsia" w:eastAsiaTheme="minorEastAsia" w:cstheme="minorEastAsia"/>
          <w:color w:val="auto"/>
        </w:rPr>
        <w:t>有</w:t>
      </w:r>
      <w:r>
        <w:rPr>
          <w:rFonts w:hint="eastAsia" w:asciiTheme="minorEastAsia" w:hAnsiTheme="minorEastAsia" w:eastAsiaTheme="minorEastAsia" w:cstheme="minorEastAsia"/>
          <w:color w:val="auto"/>
          <w:spacing w:val="-24"/>
        </w:rPr>
        <w:t>）</w:t>
      </w:r>
      <w:r>
        <w:rPr>
          <w:rFonts w:hint="eastAsia" w:asciiTheme="minorEastAsia" w:hAnsiTheme="minorEastAsia" w:eastAsiaTheme="minorEastAsia" w:cstheme="minorEastAsia"/>
          <w:color w:val="auto"/>
          <w:spacing w:val="-8"/>
        </w:rPr>
        <w:t>、会计师事务所营业执照和注册会计师资格证书，上述证明材料真实有效，否则我</w:t>
      </w:r>
      <w:r>
        <w:rPr>
          <w:rFonts w:hint="eastAsia" w:asciiTheme="minorEastAsia" w:hAnsiTheme="minorEastAsia" w:eastAsiaTheme="minorEastAsia" w:cstheme="minorEastAsia"/>
          <w:color w:val="auto"/>
        </w:rPr>
        <w:t>方负全部责任。</w:t>
      </w:r>
    </w:p>
    <w:p w14:paraId="33BC8306">
      <w:pPr>
        <w:pStyle w:val="2"/>
        <w:spacing w:before="2"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5"/>
        </w:rPr>
        <w:t>□社会团体、民办非企适用：现附上我方</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21"/>
          <w:u w:val="single"/>
        </w:rPr>
        <w:t>填写“具体的年度、或半年度、或季度”</w:t>
      </w:r>
      <w:r>
        <w:rPr>
          <w:rFonts w:hint="eastAsia" w:asciiTheme="minorEastAsia" w:hAnsiTheme="minorEastAsia" w:eastAsiaTheme="minorEastAsia" w:cstheme="minorEastAsia"/>
          <w:color w:val="auto"/>
          <w:spacing w:val="-13"/>
          <w:u w:val="single"/>
        </w:rPr>
        <w:t>）</w:t>
      </w:r>
      <w:r>
        <w:rPr>
          <w:rFonts w:hint="eastAsia" w:asciiTheme="minorEastAsia" w:hAnsiTheme="minorEastAsia" w:eastAsiaTheme="minorEastAsia" w:cstheme="minorEastAsia"/>
          <w:color w:val="auto"/>
          <w:spacing w:val="-7"/>
        </w:rPr>
        <w:t>财务报告复印件，包括资产负债表、业务活动表、现金流量表、会计师事务所营业执照和注册会计师资格证书，上述证明材料真实有效，否则我方负全部责任。</w:t>
      </w:r>
    </w:p>
    <w:p w14:paraId="5FF1497D">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）投标人提供资信证明的</w:t>
      </w:r>
    </w:p>
    <w:p w14:paraId="53E02131">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□非自然人适用（包括企业、事业单位、社会团体和其他组织）：现附上我方银行：</w:t>
      </w:r>
    </w:p>
    <w:p w14:paraId="6952D3B7">
      <w:pPr>
        <w:pStyle w:val="2"/>
        <w:spacing w:before="160" w:line="364" w:lineRule="auto"/>
        <w:ind w:right="577"/>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u w:val="single"/>
        </w:rPr>
        <w:t>（</w:t>
      </w:r>
      <w:r>
        <w:rPr>
          <w:rFonts w:hint="eastAsia" w:asciiTheme="minorEastAsia" w:hAnsiTheme="minorEastAsia" w:eastAsiaTheme="minorEastAsia" w:cstheme="minorEastAsia"/>
          <w:color w:val="auto"/>
          <w:spacing w:val="-5"/>
          <w:u w:val="single"/>
        </w:rPr>
        <w:t>填写“开户银行全称</w:t>
      </w:r>
      <w:r>
        <w:rPr>
          <w:rFonts w:hint="eastAsia" w:asciiTheme="minorEastAsia" w:hAnsiTheme="minorEastAsia" w:eastAsiaTheme="minorEastAsia" w:cstheme="minorEastAsia"/>
          <w:color w:val="auto"/>
          <w:spacing w:val="-20"/>
          <w:u w:val="single"/>
        </w:rPr>
        <w:t>”）</w:t>
      </w:r>
      <w:r>
        <w:rPr>
          <w:rFonts w:hint="eastAsia" w:asciiTheme="minorEastAsia" w:hAnsiTheme="minorEastAsia" w:eastAsiaTheme="minorEastAsia" w:cstheme="minorEastAsia"/>
          <w:color w:val="auto"/>
          <w:spacing w:val="-4"/>
        </w:rPr>
        <w:t>出具的资信证明复印件，上述证明材料真实有效，否则我方</w:t>
      </w:r>
      <w:r>
        <w:rPr>
          <w:rFonts w:hint="eastAsia" w:asciiTheme="minorEastAsia" w:hAnsiTheme="minorEastAsia" w:eastAsiaTheme="minorEastAsia" w:cstheme="minorEastAsia"/>
          <w:color w:val="auto"/>
        </w:rPr>
        <w:t>负全部责任。</w:t>
      </w:r>
    </w:p>
    <w:p w14:paraId="6200A0DD">
      <w:pPr>
        <w:pStyle w:val="2"/>
        <w:spacing w:before="1" w:line="364" w:lineRule="auto"/>
        <w:ind w:right="485"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□自然人适用：现附上我方银行</w:t>
      </w:r>
      <w:r>
        <w:rPr>
          <w:rFonts w:hint="eastAsia" w:asciiTheme="minorEastAsia" w:hAnsiTheme="minorEastAsia" w:eastAsiaTheme="minorEastAsia" w:cstheme="minorEastAsia"/>
          <w:color w:val="auto"/>
          <w:u w:val="single"/>
        </w:rPr>
        <w:t xml:space="preserve">：（填写自然人的“个人账户的开户银行全称”） </w:t>
      </w:r>
      <w:r>
        <w:rPr>
          <w:rFonts w:hint="eastAsia" w:asciiTheme="minorEastAsia" w:hAnsiTheme="minorEastAsia" w:eastAsiaTheme="minorEastAsia" w:cstheme="minorEastAsia"/>
          <w:color w:val="auto"/>
        </w:rPr>
        <w:t>出具的资信证明复印件，上述证明材料真实有效，否则我方负全部责任。</w:t>
      </w:r>
    </w:p>
    <w:p w14:paraId="70540B75">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21BFEFD5">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1、请投标人按照实际情况编制填写，在相应的（）中打“√”并选择相应的“□”</w:t>
      </w:r>
    </w:p>
    <w:p w14:paraId="7B3F8658">
      <w:pPr>
        <w:pStyle w:val="2"/>
        <w:spacing w:before="161"/>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（若有）后，再按照本格式的要求提供相应证明材料的复印件。</w:t>
      </w:r>
    </w:p>
    <w:p w14:paraId="74831195">
      <w:pPr>
        <w:pStyle w:val="2"/>
        <w:spacing w:before="160"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2、投标人提供的财务报告复印件（成立年限按照投标截止时间推算）应符合下列规定：</w:t>
      </w:r>
    </w:p>
    <w:p w14:paraId="2B4650B3">
      <w:pPr>
        <w:pStyle w:val="22"/>
        <w:numPr>
          <w:ilvl w:val="1"/>
          <w:numId w:val="10"/>
        </w:numPr>
        <w:tabs>
          <w:tab w:val="left" w:pos="1063"/>
        </w:tabs>
        <w:spacing w:before="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0"/>
          <w:sz w:val="24"/>
        </w:rPr>
        <w:t xml:space="preserve">成立年限满 </w:t>
      </w:r>
      <w:r>
        <w:rPr>
          <w:rFonts w:hint="eastAsia" w:asciiTheme="minorEastAsia" w:hAnsiTheme="minorEastAsia" w:eastAsiaTheme="minorEastAsia" w:cstheme="minorEastAsia"/>
          <w:color w:val="auto"/>
          <w:sz w:val="24"/>
        </w:rPr>
        <w:t>1</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pacing w:val="-10"/>
          <w:sz w:val="24"/>
        </w:rPr>
        <w:t>年及以上的投标人，提供经审计的招标文件规定的年度财务报告。</w:t>
      </w:r>
    </w:p>
    <w:p w14:paraId="14C8A728">
      <w:pPr>
        <w:pStyle w:val="22"/>
        <w:numPr>
          <w:ilvl w:val="1"/>
          <w:numId w:val="10"/>
        </w:numPr>
        <w:tabs>
          <w:tab w:val="left" w:pos="1065"/>
        </w:tabs>
        <w:spacing w:before="161" w:after="0" w:line="364"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rPr>
        <w:t xml:space="preserve">成立年限满半年但不足 </w:t>
      </w:r>
      <w:r>
        <w:rPr>
          <w:rFonts w:hint="eastAsia" w:asciiTheme="minorEastAsia" w:hAnsiTheme="minorEastAsia" w:eastAsiaTheme="minorEastAsia" w:cstheme="minorEastAsia"/>
          <w:color w:val="auto"/>
          <w:sz w:val="24"/>
        </w:rPr>
        <w:t>1</w:t>
      </w:r>
      <w:r>
        <w:rPr>
          <w:rFonts w:hint="eastAsia" w:asciiTheme="minorEastAsia" w:hAnsiTheme="minorEastAsia" w:eastAsiaTheme="minorEastAsia" w:cstheme="minorEastAsia"/>
          <w:color w:val="auto"/>
          <w:spacing w:val="12"/>
          <w:sz w:val="24"/>
        </w:rPr>
        <w:t xml:space="preserve"> </w:t>
      </w:r>
      <w:r>
        <w:rPr>
          <w:rFonts w:hint="eastAsia" w:asciiTheme="minorEastAsia" w:hAnsiTheme="minorEastAsia" w:eastAsiaTheme="minorEastAsia" w:cstheme="minorEastAsia"/>
          <w:color w:val="auto"/>
          <w:spacing w:val="-1"/>
          <w:sz w:val="24"/>
        </w:rPr>
        <w:t>年的投标人，提供该半年度中任一季度的季度财务报</w:t>
      </w:r>
      <w:r>
        <w:rPr>
          <w:rFonts w:hint="eastAsia" w:asciiTheme="minorEastAsia" w:hAnsiTheme="minorEastAsia" w:eastAsiaTheme="minorEastAsia" w:cstheme="minorEastAsia"/>
          <w:color w:val="auto"/>
          <w:sz w:val="24"/>
        </w:rPr>
        <w:t>告或该半年度的半年度财务报告。</w:t>
      </w:r>
    </w:p>
    <w:p w14:paraId="5E7C25E6">
      <w:pPr>
        <w:spacing w:after="0" w:line="364" w:lineRule="auto"/>
        <w:jc w:val="left"/>
        <w:rPr>
          <w:rFonts w:hint="eastAsia" w:asciiTheme="minorEastAsia" w:hAnsiTheme="minorEastAsia" w:eastAsiaTheme="minorEastAsia" w:cstheme="minorEastAsia"/>
          <w:color w:val="auto"/>
          <w:sz w:val="24"/>
        </w:rPr>
        <w:sectPr>
          <w:pgSz w:w="11910" w:h="16840"/>
          <w:pgMar w:top="1460" w:right="860" w:bottom="1160" w:left="1220" w:header="0" w:footer="970" w:gutter="0"/>
          <w:pgNumType w:fmt="decimal"/>
          <w:cols w:space="720" w:num="1"/>
        </w:sectPr>
      </w:pPr>
    </w:p>
    <w:p w14:paraId="2E4FFA12">
      <w:pPr>
        <w:pStyle w:val="2"/>
        <w:spacing w:before="42"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 xml:space="preserve">※无法按照本格式第 </w:t>
      </w:r>
      <w:r>
        <w:rPr>
          <w:rFonts w:hint="eastAsia" w:asciiTheme="minorEastAsia" w:hAnsiTheme="minorEastAsia" w:eastAsiaTheme="minorEastAsia" w:cstheme="minorEastAsia"/>
          <w:color w:val="auto"/>
        </w:rPr>
        <w:t>2.1</w:t>
      </w:r>
      <w:r>
        <w:rPr>
          <w:rFonts w:hint="eastAsia" w:asciiTheme="minorEastAsia" w:hAnsiTheme="minorEastAsia" w:eastAsiaTheme="minorEastAsia" w:cstheme="minorEastAsia"/>
          <w:color w:val="auto"/>
          <w:spacing w:val="-111"/>
        </w:rPr>
        <w:t>、</w:t>
      </w:r>
      <w:r>
        <w:rPr>
          <w:rFonts w:hint="eastAsia" w:asciiTheme="minorEastAsia" w:hAnsiTheme="minorEastAsia" w:eastAsiaTheme="minorEastAsia" w:cstheme="minorEastAsia"/>
          <w:color w:val="auto"/>
        </w:rPr>
        <w:t xml:space="preserve">2.2 </w:t>
      </w:r>
      <w:r>
        <w:rPr>
          <w:rFonts w:hint="eastAsia" w:asciiTheme="minorEastAsia" w:hAnsiTheme="minorEastAsia" w:eastAsiaTheme="minorEastAsia" w:cstheme="minorEastAsia"/>
          <w:color w:val="auto"/>
          <w:spacing w:val="-7"/>
        </w:rPr>
        <w:t>条规定提供财务报告复印件的投标人</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2"/>
        </w:rPr>
        <w:t xml:space="preserve">包括但不限于： </w:t>
      </w:r>
      <w:r>
        <w:rPr>
          <w:rFonts w:hint="eastAsia" w:asciiTheme="minorEastAsia" w:hAnsiTheme="minorEastAsia" w:eastAsiaTheme="minorEastAsia" w:cstheme="minorEastAsia"/>
          <w:color w:val="auto"/>
          <w:spacing w:val="-10"/>
        </w:rPr>
        <w:t xml:space="preserve">成立年限满 </w:t>
      </w:r>
      <w:r>
        <w:rPr>
          <w:rFonts w:hint="eastAsia" w:asciiTheme="minorEastAsia" w:hAnsiTheme="minorEastAsia" w:eastAsiaTheme="minorEastAsia" w:cstheme="minorEastAsia"/>
          <w:color w:val="auto"/>
        </w:rPr>
        <w:t xml:space="preserve">1 </w:t>
      </w:r>
      <w:r>
        <w:rPr>
          <w:rFonts w:hint="eastAsia" w:asciiTheme="minorEastAsia" w:hAnsiTheme="minorEastAsia" w:eastAsiaTheme="minorEastAsia" w:cstheme="minorEastAsia"/>
          <w:color w:val="auto"/>
          <w:spacing w:val="-9"/>
        </w:rPr>
        <w:t xml:space="preserve">年及以上的投标人、成立年限满半年但不足 </w:t>
      </w:r>
      <w:r>
        <w:rPr>
          <w:rFonts w:hint="eastAsia" w:asciiTheme="minorEastAsia" w:hAnsiTheme="minorEastAsia" w:eastAsiaTheme="minorEastAsia" w:cstheme="minorEastAsia"/>
          <w:color w:val="auto"/>
        </w:rPr>
        <w:t xml:space="preserve">1 </w:t>
      </w:r>
      <w:r>
        <w:rPr>
          <w:rFonts w:hint="eastAsia" w:asciiTheme="minorEastAsia" w:hAnsiTheme="minorEastAsia" w:eastAsiaTheme="minorEastAsia" w:cstheme="minorEastAsia"/>
          <w:color w:val="auto"/>
          <w:spacing w:val="-7"/>
        </w:rPr>
        <w:t>年的投标人、成立年限不足半年的投标人），应按照本格式的要求选择提供资信证明复印件。</w:t>
      </w:r>
    </w:p>
    <w:p w14:paraId="1C93F175">
      <w:pPr>
        <w:pStyle w:val="2"/>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p>
    <w:p w14:paraId="0982296F">
      <w:pPr>
        <w:pStyle w:val="2"/>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p>
    <w:p w14:paraId="5A21251E">
      <w:pPr>
        <w:pStyle w:val="2"/>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72DBE7CD">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07C99612">
      <w:pPr>
        <w:spacing w:before="42" w:line="364" w:lineRule="auto"/>
        <w:ind w:right="150" w:rightChars="0"/>
        <w:jc w:val="center"/>
        <w:rPr>
          <w:rFonts w:hint="eastAsia" w:asciiTheme="minorEastAsia" w:hAnsiTheme="minorEastAsia" w:eastAsiaTheme="minorEastAsia" w:cstheme="minorEastAsia"/>
          <w:b/>
          <w:color w:val="auto"/>
          <w:sz w:val="24"/>
        </w:rPr>
      </w:pPr>
      <w:bookmarkStart w:id="57" w:name="二-4依法缴纳税收证明材料"/>
      <w:bookmarkEnd w:id="57"/>
      <w:r>
        <w:rPr>
          <w:rFonts w:hint="eastAsia" w:asciiTheme="minorEastAsia" w:hAnsiTheme="minorEastAsia" w:eastAsiaTheme="minorEastAsia" w:cstheme="minorEastAsia"/>
          <w:b/>
          <w:color w:val="auto"/>
          <w:sz w:val="24"/>
        </w:rPr>
        <w:t>依法缴纳税收证明材料</w:t>
      </w:r>
    </w:p>
    <w:p w14:paraId="209ED73B">
      <w:pPr>
        <w:spacing w:before="42" w:line="364" w:lineRule="auto"/>
        <w:ind w:right="3157"/>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致：</w:t>
      </w:r>
      <w:r>
        <w:rPr>
          <w:rFonts w:hint="eastAsia" w:asciiTheme="minorEastAsia" w:hAnsiTheme="minorEastAsia" w:eastAsiaTheme="minorEastAsia" w:cstheme="minorEastAsia"/>
          <w:color w:val="auto"/>
          <w:sz w:val="24"/>
          <w:u w:val="single"/>
        </w:rPr>
        <w:t>（采购人或采购代理机构）</w:t>
      </w:r>
    </w:p>
    <w:p w14:paraId="425D72D5">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1、依法缴纳税收的投标人</w:t>
      </w:r>
    </w:p>
    <w:p w14:paraId="2F33FE5E">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）法人（包括企业、事业单位和社会团体）的</w:t>
      </w:r>
    </w:p>
    <w:p w14:paraId="0CD5FDAF">
      <w:pPr>
        <w:pStyle w:val="2"/>
        <w:spacing w:before="160"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现附上自</w:t>
      </w:r>
      <w:r>
        <w:rPr>
          <w:rFonts w:hint="eastAsia" w:asciiTheme="minorEastAsia" w:hAnsiTheme="minorEastAsia" w:eastAsiaTheme="minorEastAsia" w:cstheme="minorEastAsia"/>
          <w:color w:val="auto"/>
          <w:u w:val="single"/>
        </w:rPr>
        <w:t xml:space="preserve">   年    月    日</w:t>
      </w:r>
      <w:r>
        <w:rPr>
          <w:rFonts w:hint="eastAsia" w:asciiTheme="minorEastAsia" w:hAnsiTheme="minorEastAsia" w:eastAsiaTheme="minorEastAsia" w:cstheme="minorEastAsia"/>
          <w:color w:val="auto"/>
        </w:rPr>
        <w:t>至</w:t>
      </w:r>
      <w:r>
        <w:rPr>
          <w:rFonts w:hint="eastAsia" w:asciiTheme="minorEastAsia" w:hAnsiTheme="minorEastAsia" w:eastAsiaTheme="minorEastAsia" w:cstheme="minorEastAsia"/>
          <w:color w:val="auto"/>
          <w:u w:val="single"/>
        </w:rPr>
        <w:t xml:space="preserve">    年    月    日</w:t>
      </w:r>
      <w:r>
        <w:rPr>
          <w:rFonts w:hint="eastAsia" w:asciiTheme="minorEastAsia" w:hAnsiTheme="minorEastAsia" w:eastAsiaTheme="minorEastAsia" w:cstheme="minorEastAsia"/>
          <w:color w:val="auto"/>
          <w:spacing w:val="-16"/>
        </w:rPr>
        <w:t>期间我方缴纳</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3"/>
        </w:rPr>
        <w:t>包括但不限于</w:t>
      </w:r>
      <w:r>
        <w:rPr>
          <w:rFonts w:hint="eastAsia" w:asciiTheme="minorEastAsia" w:hAnsiTheme="minorEastAsia" w:eastAsiaTheme="minorEastAsia" w:cstheme="minorEastAsia"/>
          <w:color w:val="auto"/>
          <w:spacing w:val="-4"/>
        </w:rPr>
        <w:t>税务机关出具的专用收据、税收缴纳证明或税收代缴银行的缴款收讫凭证</w:t>
      </w:r>
      <w:r>
        <w:rPr>
          <w:rFonts w:hint="eastAsia" w:asciiTheme="minorEastAsia" w:hAnsiTheme="minorEastAsia" w:eastAsiaTheme="minorEastAsia" w:cstheme="minorEastAsia"/>
          <w:color w:val="auto"/>
          <w:spacing w:val="-46"/>
        </w:rPr>
        <w:t>）</w:t>
      </w:r>
      <w:r>
        <w:rPr>
          <w:rFonts w:hint="eastAsia" w:asciiTheme="minorEastAsia" w:hAnsiTheme="minorEastAsia" w:eastAsiaTheme="minorEastAsia" w:cstheme="minorEastAsia"/>
          <w:color w:val="auto"/>
          <w:spacing w:val="-4"/>
        </w:rPr>
        <w:t>等税收凭据</w:t>
      </w:r>
      <w:r>
        <w:rPr>
          <w:rFonts w:hint="eastAsia" w:asciiTheme="minorEastAsia" w:hAnsiTheme="minorEastAsia" w:eastAsiaTheme="minorEastAsia" w:cstheme="minorEastAsia"/>
          <w:color w:val="auto"/>
        </w:rPr>
        <w:t>复印件，上述证明材料真实有效，否则我方负全部责任。</w:t>
      </w:r>
    </w:p>
    <w:p w14:paraId="10237CAA">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）非法人（包括其他组织、自然人）的</w:t>
      </w:r>
    </w:p>
    <w:p w14:paraId="787C3700">
      <w:pPr>
        <w:pStyle w:val="2"/>
        <w:spacing w:before="160"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现附上自</w:t>
      </w:r>
      <w:r>
        <w:rPr>
          <w:rFonts w:hint="eastAsia" w:asciiTheme="minorEastAsia" w:hAnsiTheme="minorEastAsia" w:eastAsiaTheme="minorEastAsia" w:cstheme="minorEastAsia"/>
          <w:color w:val="auto"/>
          <w:u w:val="single"/>
        </w:rPr>
        <w:t xml:space="preserve">   年    月    日</w:t>
      </w:r>
      <w:r>
        <w:rPr>
          <w:rFonts w:hint="eastAsia" w:asciiTheme="minorEastAsia" w:hAnsiTheme="minorEastAsia" w:eastAsiaTheme="minorEastAsia" w:cstheme="minorEastAsia"/>
          <w:color w:val="auto"/>
        </w:rPr>
        <w:t>至</w:t>
      </w:r>
      <w:r>
        <w:rPr>
          <w:rFonts w:hint="eastAsia" w:asciiTheme="minorEastAsia" w:hAnsiTheme="minorEastAsia" w:eastAsiaTheme="minorEastAsia" w:cstheme="minorEastAsia"/>
          <w:color w:val="auto"/>
          <w:u w:val="single"/>
        </w:rPr>
        <w:t xml:space="preserve">    年    月    日</w:t>
      </w:r>
      <w:r>
        <w:rPr>
          <w:rFonts w:hint="eastAsia" w:asciiTheme="minorEastAsia" w:hAnsiTheme="minorEastAsia" w:eastAsiaTheme="minorEastAsia" w:cstheme="minorEastAsia"/>
          <w:color w:val="auto"/>
          <w:spacing w:val="-16"/>
        </w:rPr>
        <w:t>期间我方缴纳</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3"/>
        </w:rPr>
        <w:t>包括但不限于</w:t>
      </w:r>
      <w:r>
        <w:rPr>
          <w:rFonts w:hint="eastAsia" w:asciiTheme="minorEastAsia" w:hAnsiTheme="minorEastAsia" w:eastAsiaTheme="minorEastAsia" w:cstheme="minorEastAsia"/>
          <w:color w:val="auto"/>
          <w:spacing w:val="-4"/>
        </w:rPr>
        <w:t>税务机关出具的专用收据、税收缴纳证明或税收代缴银行的缴款收讫凭证</w:t>
      </w:r>
      <w:r>
        <w:rPr>
          <w:rFonts w:hint="eastAsia" w:asciiTheme="minorEastAsia" w:hAnsiTheme="minorEastAsia" w:eastAsiaTheme="minorEastAsia" w:cstheme="minorEastAsia"/>
          <w:color w:val="auto"/>
          <w:spacing w:val="-46"/>
        </w:rPr>
        <w:t>）</w:t>
      </w:r>
      <w:r>
        <w:rPr>
          <w:rFonts w:hint="eastAsia" w:asciiTheme="minorEastAsia" w:hAnsiTheme="minorEastAsia" w:eastAsiaTheme="minorEastAsia" w:cstheme="minorEastAsia"/>
          <w:color w:val="auto"/>
          <w:spacing w:val="-4"/>
        </w:rPr>
        <w:t>等税收凭据</w:t>
      </w:r>
      <w:r>
        <w:rPr>
          <w:rFonts w:hint="eastAsia" w:asciiTheme="minorEastAsia" w:hAnsiTheme="minorEastAsia" w:eastAsiaTheme="minorEastAsia" w:cstheme="minorEastAsia"/>
          <w:color w:val="auto"/>
        </w:rPr>
        <w:t>复印件，上述证明材料真实有效，否则我方负全部责任。</w:t>
      </w:r>
    </w:p>
    <w:p w14:paraId="025A103B">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2、依法免税的投标人</w:t>
      </w:r>
    </w:p>
    <w:p w14:paraId="560F1F88">
      <w:pPr>
        <w:pStyle w:val="2"/>
        <w:spacing w:before="161" w:line="364" w:lineRule="auto"/>
        <w:ind w:right="580"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16"/>
        </w:rPr>
        <w:t xml:space="preserve"> </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1"/>
        </w:rPr>
        <w:t>现附上我方依法免税的证明材料复印件，上述证明材料真实有效，否则我方</w:t>
      </w:r>
      <w:r>
        <w:rPr>
          <w:rFonts w:hint="eastAsia" w:asciiTheme="minorEastAsia" w:hAnsiTheme="minorEastAsia" w:eastAsiaTheme="minorEastAsia" w:cstheme="minorEastAsia"/>
          <w:color w:val="auto"/>
        </w:rPr>
        <w:t>负全部责任。</w:t>
      </w:r>
    </w:p>
    <w:p w14:paraId="50E4A058">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00C907CE">
      <w:pPr>
        <w:pStyle w:val="2"/>
        <w:spacing w:before="160" w:line="364" w:lineRule="auto"/>
        <w:ind w:right="580"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1、请投标人按照实际情况编制填写，在相应的（）中打“√”，并按照本格式的要求提供相应证明材料的复印件。</w:t>
      </w:r>
    </w:p>
    <w:p w14:paraId="7FFAAACB">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2、投标人提供的税收缴纳凭据复印件应符合下列规定：</w:t>
      </w:r>
    </w:p>
    <w:p w14:paraId="27E82658">
      <w:pPr>
        <w:pStyle w:val="22"/>
        <w:numPr>
          <w:ilvl w:val="1"/>
          <w:numId w:val="11"/>
        </w:numPr>
        <w:tabs>
          <w:tab w:val="left" w:pos="1065"/>
        </w:tabs>
        <w:spacing w:before="160" w:after="0" w:line="364" w:lineRule="auto"/>
        <w:ind w:left="220" w:right="45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投标截止时间前（不含投标截止时间的当月）已依法缴纳税收的投标人，提供</w:t>
      </w:r>
      <w:r>
        <w:rPr>
          <w:rFonts w:hint="eastAsia" w:asciiTheme="minorEastAsia" w:hAnsiTheme="minorEastAsia" w:eastAsiaTheme="minorEastAsia" w:cstheme="minorEastAsia"/>
          <w:color w:val="auto"/>
          <w:spacing w:val="-11"/>
          <w:sz w:val="24"/>
        </w:rPr>
        <w:t>投标截止时间前六个月</w:t>
      </w:r>
      <w:r>
        <w:rPr>
          <w:rFonts w:hint="eastAsia" w:asciiTheme="minorEastAsia" w:hAnsiTheme="minorEastAsia" w:eastAsiaTheme="minorEastAsia" w:cstheme="minorEastAsia"/>
          <w:color w:val="auto"/>
          <w:sz w:val="24"/>
        </w:rPr>
        <w:t>（不含投标截止时间的当月</w:t>
      </w:r>
      <w:r>
        <w:rPr>
          <w:rFonts w:hint="eastAsia" w:asciiTheme="minorEastAsia" w:hAnsiTheme="minorEastAsia" w:eastAsiaTheme="minorEastAsia" w:cstheme="minorEastAsia"/>
          <w:color w:val="auto"/>
          <w:spacing w:val="-106"/>
          <w:sz w:val="24"/>
        </w:rPr>
        <w:t>）</w:t>
      </w:r>
      <w:r>
        <w:rPr>
          <w:rFonts w:hint="eastAsia" w:asciiTheme="minorEastAsia" w:hAnsiTheme="minorEastAsia" w:eastAsiaTheme="minorEastAsia" w:cstheme="minorEastAsia"/>
          <w:color w:val="auto"/>
          <w:spacing w:val="-2"/>
          <w:sz w:val="24"/>
        </w:rPr>
        <w:t>中任一月份的税收缴纳凭据复印件。</w:t>
      </w:r>
    </w:p>
    <w:p w14:paraId="4362697D">
      <w:pPr>
        <w:pStyle w:val="22"/>
        <w:numPr>
          <w:ilvl w:val="1"/>
          <w:numId w:val="11"/>
        </w:numPr>
        <w:tabs>
          <w:tab w:val="left" w:pos="1063"/>
        </w:tabs>
        <w:spacing w:before="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投标截止时间的当月成立的投标人，视同满足本项资格条件要求。</w:t>
      </w:r>
    </w:p>
    <w:p w14:paraId="26DA826E">
      <w:pPr>
        <w:pStyle w:val="2"/>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3、若为依法免税范围的投标人，提供依法免税证明材料的，视同满足本项资格条件要求。</w:t>
      </w:r>
    </w:p>
    <w:p w14:paraId="085AE93D">
      <w:pPr>
        <w:pStyle w:val="2"/>
        <w:tabs>
          <w:tab w:val="left" w:pos="7566"/>
          <w:tab w:val="left" w:pos="8286"/>
          <w:tab w:val="left" w:pos="9006"/>
        </w:tabs>
        <w:spacing w:before="1" w:line="364" w:lineRule="auto"/>
        <w:ind w:left="6366" w:right="577" w:hanging="720"/>
        <w:rPr>
          <w:rFonts w:hint="eastAsia" w:asciiTheme="minorEastAsia" w:hAnsiTheme="minorEastAsia" w:eastAsiaTheme="minorEastAsia" w:cstheme="minorEastAsia"/>
          <w:color w:val="auto"/>
        </w:rPr>
      </w:pPr>
    </w:p>
    <w:p w14:paraId="2204942D">
      <w:pPr>
        <w:pStyle w:val="2"/>
        <w:tabs>
          <w:tab w:val="left" w:pos="7566"/>
          <w:tab w:val="left" w:pos="8286"/>
          <w:tab w:val="left" w:pos="9006"/>
        </w:tabs>
        <w:spacing w:before="1"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1E2CB877">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575EF4E3">
      <w:pPr>
        <w:tabs>
          <w:tab w:val="left" w:pos="7040"/>
          <w:tab w:val="left" w:pos="9680"/>
        </w:tabs>
        <w:spacing w:before="42" w:line="364" w:lineRule="auto"/>
        <w:ind w:right="150" w:rightChars="0"/>
        <w:jc w:val="center"/>
        <w:rPr>
          <w:rFonts w:hint="eastAsia" w:asciiTheme="minorEastAsia" w:hAnsiTheme="minorEastAsia" w:eastAsiaTheme="minorEastAsia" w:cstheme="minorEastAsia"/>
          <w:b/>
          <w:color w:val="auto"/>
          <w:sz w:val="24"/>
        </w:rPr>
      </w:pPr>
      <w:bookmarkStart w:id="58" w:name="二-5依法缴纳社会保障资金证明材料"/>
      <w:bookmarkEnd w:id="58"/>
      <w:r>
        <w:rPr>
          <w:rFonts w:hint="eastAsia" w:asciiTheme="minorEastAsia" w:hAnsiTheme="minorEastAsia" w:eastAsiaTheme="minorEastAsia" w:cstheme="minorEastAsia"/>
          <w:b/>
          <w:color w:val="auto"/>
          <w:sz w:val="24"/>
        </w:rPr>
        <w:t>依法缴纳社会保障资金证明材料</w:t>
      </w:r>
    </w:p>
    <w:p w14:paraId="04F64DE0">
      <w:pPr>
        <w:spacing w:before="42" w:line="364" w:lineRule="auto"/>
        <w:ind w:right="2677"/>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致：</w:t>
      </w:r>
      <w:r>
        <w:rPr>
          <w:rFonts w:hint="eastAsia" w:asciiTheme="minorEastAsia" w:hAnsiTheme="minorEastAsia" w:eastAsiaTheme="minorEastAsia" w:cstheme="minorEastAsia"/>
          <w:color w:val="auto"/>
          <w:sz w:val="24"/>
          <w:u w:val="single"/>
        </w:rPr>
        <w:t>（采购人或采购代理机构）</w:t>
      </w:r>
    </w:p>
    <w:p w14:paraId="17D190EC">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1、依法缴纳社会保障资金的投标人</w:t>
      </w:r>
    </w:p>
    <w:p w14:paraId="1C6D939B">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）法人（包括企业、事业单位和社会团体）的</w:t>
      </w:r>
    </w:p>
    <w:p w14:paraId="08517C17">
      <w:pPr>
        <w:pStyle w:val="2"/>
        <w:tabs>
          <w:tab w:val="left" w:pos="2139"/>
          <w:tab w:val="left" w:pos="2859"/>
          <w:tab w:val="left" w:pos="3579"/>
          <w:tab w:val="left" w:pos="4539"/>
          <w:tab w:val="left" w:pos="5259"/>
          <w:tab w:val="left" w:pos="5979"/>
        </w:tabs>
        <w:spacing w:before="160" w:line="364" w:lineRule="auto"/>
        <w:ind w:right="33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现附上自</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日</w:t>
      </w:r>
      <w:r>
        <w:rPr>
          <w:rFonts w:hint="eastAsia" w:asciiTheme="minorEastAsia" w:hAnsiTheme="minorEastAsia" w:eastAsiaTheme="minorEastAsia" w:cstheme="minorEastAsia"/>
          <w:color w:val="auto"/>
        </w:rPr>
        <w:t>至</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日</w:t>
      </w:r>
      <w:r>
        <w:rPr>
          <w:rFonts w:hint="eastAsia" w:asciiTheme="minorEastAsia" w:hAnsiTheme="minorEastAsia" w:eastAsiaTheme="minorEastAsia" w:cstheme="minorEastAsia"/>
          <w:color w:val="auto"/>
        </w:rPr>
        <w:t>我方缴纳的社会保险凭</w:t>
      </w:r>
      <w:r>
        <w:rPr>
          <w:rFonts w:hint="eastAsia" w:asciiTheme="minorEastAsia" w:hAnsiTheme="minorEastAsia" w:eastAsiaTheme="minorEastAsia" w:cstheme="minorEastAsia"/>
          <w:color w:val="auto"/>
          <w:spacing w:val="-94"/>
        </w:rPr>
        <w:t>据</w:t>
      </w:r>
      <w:r>
        <w:rPr>
          <w:rFonts w:hint="eastAsia" w:asciiTheme="minorEastAsia" w:hAnsiTheme="minorEastAsia" w:eastAsiaTheme="minorEastAsia" w:cstheme="minorEastAsia"/>
          <w:color w:val="auto"/>
        </w:rPr>
        <w:t>（限</w:t>
      </w:r>
      <w:r>
        <w:rPr>
          <w:rFonts w:hint="eastAsia" w:asciiTheme="minorEastAsia" w:hAnsiTheme="minorEastAsia" w:eastAsiaTheme="minorEastAsia" w:cstheme="minorEastAsia"/>
          <w:color w:val="auto"/>
          <w:spacing w:val="-16"/>
        </w:rPr>
        <w:t xml:space="preserve">： </w:t>
      </w:r>
      <w:r>
        <w:rPr>
          <w:rFonts w:hint="eastAsia" w:asciiTheme="minorEastAsia" w:hAnsiTheme="minorEastAsia" w:eastAsiaTheme="minorEastAsia" w:cstheme="minorEastAsia"/>
          <w:color w:val="auto"/>
        </w:rPr>
        <w:t>税务机关/社会保障资金管理机关的专用收据或社会保险缴纳清单，或社会保险的银行 缴款收讫凭证）复印件，上述证明材料真实有效，否则我方负全部责任。</w:t>
      </w:r>
    </w:p>
    <w:p w14:paraId="20D4BC19">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）非法人（包括其他组织、自然人）的</w:t>
      </w:r>
    </w:p>
    <w:p w14:paraId="06599721">
      <w:pPr>
        <w:pStyle w:val="2"/>
        <w:spacing w:before="160"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自</w:t>
      </w:r>
      <w:r>
        <w:rPr>
          <w:rFonts w:hint="eastAsia" w:asciiTheme="minorEastAsia" w:hAnsiTheme="minorEastAsia" w:eastAsiaTheme="minorEastAsia" w:cstheme="minorEastAsia"/>
          <w:color w:val="auto"/>
          <w:u w:val="single"/>
        </w:rPr>
        <w:t xml:space="preserve">   年    月    日</w:t>
      </w:r>
      <w:r>
        <w:rPr>
          <w:rFonts w:hint="eastAsia" w:asciiTheme="minorEastAsia" w:hAnsiTheme="minorEastAsia" w:eastAsiaTheme="minorEastAsia" w:cstheme="minorEastAsia"/>
          <w:color w:val="auto"/>
        </w:rPr>
        <w:t>至</w:t>
      </w:r>
      <w:r>
        <w:rPr>
          <w:rFonts w:hint="eastAsia" w:asciiTheme="minorEastAsia" w:hAnsiTheme="minorEastAsia" w:eastAsiaTheme="minorEastAsia" w:cstheme="minorEastAsia"/>
          <w:color w:val="auto"/>
          <w:u w:val="single"/>
        </w:rPr>
        <w:t xml:space="preserve">    年    月    日</w:t>
      </w:r>
      <w:r>
        <w:rPr>
          <w:rFonts w:hint="eastAsia" w:asciiTheme="minorEastAsia" w:hAnsiTheme="minorEastAsia" w:eastAsiaTheme="minorEastAsia" w:cstheme="minorEastAsia"/>
          <w:color w:val="auto"/>
        </w:rPr>
        <w:t>我方缴纳的社会保险凭据（限：税务机关/社会保障资金管理机关的专用收据或社会保险缴纳清单，或社会保险的银行缴款收讫凭证）复印件，上述证明材料真实有效，否则我方负全部责任。</w:t>
      </w:r>
    </w:p>
    <w:p w14:paraId="4F370A79">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2、依法不需要缴纳或暂缓缴纳社会保障资金的投标人</w:t>
      </w:r>
    </w:p>
    <w:p w14:paraId="2176145F">
      <w:pPr>
        <w:pStyle w:val="2"/>
        <w:spacing w:before="161" w:line="364" w:lineRule="auto"/>
        <w:ind w:right="580"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）现附上我方依法不需要缴纳或暂缓缴纳社会保障资金证明材料复印件，上述证明材料真实有效，否则我方负全部责任。</w:t>
      </w:r>
    </w:p>
    <w:p w14:paraId="303ACAFA">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5744887D">
      <w:pPr>
        <w:pStyle w:val="2"/>
        <w:spacing w:before="160" w:line="364" w:lineRule="auto"/>
        <w:ind w:right="580"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1、请投标人按照实际情况编制填写，在相应的（）中打“√”，并按照本格式的要求提供相应证明材料的复印件。</w:t>
      </w:r>
    </w:p>
    <w:p w14:paraId="4AA959E2">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2、投标人提供的社会保障资金缴纳凭据复印件应符合下列规定：</w:t>
      </w:r>
    </w:p>
    <w:p w14:paraId="7F246D8F">
      <w:pPr>
        <w:pStyle w:val="22"/>
        <w:numPr>
          <w:ilvl w:val="0"/>
          <w:numId w:val="0"/>
        </w:numPr>
        <w:tabs>
          <w:tab w:val="left" w:pos="1065"/>
        </w:tabs>
        <w:spacing w:before="160" w:after="0" w:line="364" w:lineRule="auto"/>
        <w:ind w:left="0" w:leftChars="0" w:right="150" w:rightChars="0" w:firstLine="720" w:firstLineChars="3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2.1.</w:t>
      </w:r>
      <w:r>
        <w:rPr>
          <w:rFonts w:hint="eastAsia" w:asciiTheme="minorEastAsia" w:hAnsiTheme="minorEastAsia" w:eastAsiaTheme="minorEastAsia" w:cstheme="minorEastAsia"/>
          <w:color w:val="auto"/>
          <w:sz w:val="24"/>
        </w:rPr>
        <w:t>投标截止时间前（不含投标截止时间的当月）</w:t>
      </w:r>
      <w:r>
        <w:rPr>
          <w:rFonts w:hint="eastAsia" w:asciiTheme="minorEastAsia" w:hAnsiTheme="minorEastAsia" w:eastAsiaTheme="minorEastAsia" w:cstheme="minorEastAsia"/>
          <w:color w:val="auto"/>
          <w:spacing w:val="-1"/>
          <w:sz w:val="24"/>
        </w:rPr>
        <w:t>已依法缴纳社会保障资金的投标</w:t>
      </w:r>
      <w:r>
        <w:rPr>
          <w:rFonts w:hint="eastAsia" w:asciiTheme="minorEastAsia" w:hAnsiTheme="minorEastAsia" w:eastAsiaTheme="minorEastAsia" w:cstheme="minorEastAsia"/>
          <w:color w:val="auto"/>
          <w:spacing w:val="-8"/>
          <w:sz w:val="24"/>
        </w:rPr>
        <w:t>人，提供投标截止时间前六个月</w:t>
      </w:r>
      <w:r>
        <w:rPr>
          <w:rFonts w:hint="eastAsia" w:asciiTheme="minorEastAsia" w:hAnsiTheme="minorEastAsia" w:eastAsiaTheme="minorEastAsia" w:cstheme="minorEastAsia"/>
          <w:color w:val="auto"/>
          <w:sz w:val="24"/>
        </w:rPr>
        <w:t>（不含投标截止时间的当月</w:t>
      </w:r>
      <w:r>
        <w:rPr>
          <w:rFonts w:hint="eastAsia" w:asciiTheme="minorEastAsia" w:hAnsiTheme="minorEastAsia" w:eastAsiaTheme="minorEastAsia" w:cstheme="minorEastAsia"/>
          <w:color w:val="auto"/>
          <w:spacing w:val="-34"/>
          <w:sz w:val="24"/>
        </w:rPr>
        <w:t>）</w:t>
      </w:r>
      <w:r>
        <w:rPr>
          <w:rFonts w:hint="eastAsia" w:asciiTheme="minorEastAsia" w:hAnsiTheme="minorEastAsia" w:eastAsiaTheme="minorEastAsia" w:cstheme="minorEastAsia"/>
          <w:color w:val="auto"/>
          <w:spacing w:val="-2"/>
          <w:sz w:val="24"/>
        </w:rPr>
        <w:t>中任一月份的社会保障资</w:t>
      </w:r>
      <w:r>
        <w:rPr>
          <w:rFonts w:hint="eastAsia" w:asciiTheme="minorEastAsia" w:hAnsiTheme="minorEastAsia" w:eastAsiaTheme="minorEastAsia" w:cstheme="minorEastAsia"/>
          <w:color w:val="auto"/>
          <w:sz w:val="24"/>
        </w:rPr>
        <w:t>金缴纳凭据复印件。</w:t>
      </w:r>
    </w:p>
    <w:p w14:paraId="329125EF">
      <w:pPr>
        <w:pStyle w:val="22"/>
        <w:numPr>
          <w:ilvl w:val="0"/>
          <w:numId w:val="0"/>
        </w:numPr>
        <w:tabs>
          <w:tab w:val="left" w:pos="1063"/>
        </w:tabs>
        <w:spacing w:before="2" w:after="0" w:line="240" w:lineRule="auto"/>
        <w:ind w:right="0" w:rightChars="0" w:firstLine="720" w:firstLineChars="3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2.2.</w:t>
      </w:r>
      <w:r>
        <w:rPr>
          <w:rFonts w:hint="eastAsia" w:asciiTheme="minorEastAsia" w:hAnsiTheme="minorEastAsia" w:eastAsiaTheme="minorEastAsia" w:cstheme="minorEastAsia"/>
          <w:color w:val="auto"/>
          <w:sz w:val="24"/>
        </w:rPr>
        <w:t>投标截止时间的当月成立的投标人，视同满足本项资格条件要求。</w:t>
      </w:r>
    </w:p>
    <w:p w14:paraId="360A2D77">
      <w:pPr>
        <w:pStyle w:val="2"/>
        <w:spacing w:before="160"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3、若为依法不需要缴纳或暂缓缴纳社会保障资金的投标人，提供依法不需要缴纳或暂缓缴纳社会保障资金证明材料的，视同满足本项资格条件要求。</w:t>
      </w:r>
    </w:p>
    <w:p w14:paraId="61ACA813">
      <w:pPr>
        <w:pStyle w:val="2"/>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p>
    <w:p w14:paraId="550E12D7">
      <w:pPr>
        <w:pStyle w:val="2"/>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14F79D79">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0AC4C0CB">
      <w:pPr>
        <w:tabs>
          <w:tab w:val="left" w:pos="9680"/>
        </w:tabs>
        <w:spacing w:before="42" w:line="364" w:lineRule="auto"/>
        <w:ind w:right="150" w:rightChars="0"/>
        <w:jc w:val="center"/>
        <w:rPr>
          <w:rFonts w:hint="eastAsia" w:asciiTheme="minorEastAsia" w:hAnsiTheme="minorEastAsia" w:eastAsiaTheme="minorEastAsia" w:cstheme="minorEastAsia"/>
          <w:b/>
          <w:color w:val="auto"/>
          <w:sz w:val="24"/>
        </w:rPr>
      </w:pPr>
      <w:bookmarkStart w:id="59" w:name="二-6具备履行合同所必需设备和专业技术能力的声明函（若有）"/>
      <w:bookmarkEnd w:id="59"/>
      <w:r>
        <w:rPr>
          <w:rFonts w:hint="eastAsia" w:asciiTheme="minorEastAsia" w:hAnsiTheme="minorEastAsia" w:eastAsiaTheme="minorEastAsia" w:cstheme="minorEastAsia"/>
          <w:b/>
          <w:color w:val="auto"/>
          <w:sz w:val="24"/>
        </w:rPr>
        <w:t>具备履行合同所必需设备和专业技术能力的声明函（若有）</w:t>
      </w:r>
    </w:p>
    <w:p w14:paraId="69979C34">
      <w:pPr>
        <w:spacing w:before="42" w:line="364" w:lineRule="auto"/>
        <w:ind w:right="123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致：</w:t>
      </w:r>
      <w:r>
        <w:rPr>
          <w:rFonts w:hint="eastAsia" w:asciiTheme="minorEastAsia" w:hAnsiTheme="minorEastAsia" w:eastAsiaTheme="minorEastAsia" w:cstheme="minorEastAsia"/>
          <w:color w:val="auto"/>
          <w:sz w:val="24"/>
          <w:u w:val="single"/>
        </w:rPr>
        <w:t>（采购人或采购代理机构）</w:t>
      </w:r>
    </w:p>
    <w:p w14:paraId="5B0940E4">
      <w:pPr>
        <w:pStyle w:val="2"/>
        <w:spacing w:before="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我方具备履行合同所必需的设备和专业技术能力，否则产生不利后果由我方承担责</w:t>
      </w:r>
      <w:r>
        <w:rPr>
          <w:rFonts w:hint="eastAsia" w:asciiTheme="minorEastAsia" w:hAnsiTheme="minorEastAsia" w:eastAsiaTheme="minorEastAsia" w:cstheme="minorEastAsia"/>
          <w:color w:val="auto"/>
        </w:rPr>
        <w:t>任。</w:t>
      </w:r>
    </w:p>
    <w:p w14:paraId="4967775E">
      <w:pPr>
        <w:pStyle w:val="2"/>
        <w:spacing w:before="1"/>
        <w:ind w:left="11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特此声明。</w:t>
      </w:r>
    </w:p>
    <w:p w14:paraId="5EB61AAD">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3669B755">
      <w:pPr>
        <w:pStyle w:val="2"/>
        <w:spacing w:before="160"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w:t>
      </w:r>
      <w:r>
        <w:rPr>
          <w:rFonts w:hint="eastAsia" w:asciiTheme="minorEastAsia" w:hAnsiTheme="minorEastAsia" w:eastAsiaTheme="minorEastAsia" w:cstheme="minorEastAsia"/>
          <w:color w:val="auto"/>
          <w:spacing w:val="-1"/>
        </w:rPr>
        <w:t>、招标文件未要求投标人提供“具备履行合同所必需的设备和专业技术能力专项</w:t>
      </w:r>
      <w:r>
        <w:rPr>
          <w:rFonts w:hint="eastAsia" w:asciiTheme="minorEastAsia" w:hAnsiTheme="minorEastAsia" w:eastAsiaTheme="minorEastAsia" w:cstheme="minorEastAsia"/>
          <w:color w:val="auto"/>
        </w:rPr>
        <w:t>证明材料”的，投标人应提供本声明函。</w:t>
      </w:r>
    </w:p>
    <w:p w14:paraId="47A3FC5E">
      <w:pPr>
        <w:pStyle w:val="2"/>
        <w:spacing w:before="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1"/>
        </w:rPr>
        <w:t>、招标文件要求投标人提供“具备履行合同所必需的设备和专业技术能力专项证</w:t>
      </w:r>
      <w:r>
        <w:rPr>
          <w:rFonts w:hint="eastAsia" w:asciiTheme="minorEastAsia" w:hAnsiTheme="minorEastAsia" w:eastAsiaTheme="minorEastAsia" w:cstheme="minorEastAsia"/>
          <w:color w:val="auto"/>
        </w:rPr>
        <w:t>明材料”的，投标人可不提供本声明函。</w:t>
      </w:r>
    </w:p>
    <w:p w14:paraId="4370FA4D">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3、请投标人根据实际情况如实声明，否则视为提供虚假材料。</w:t>
      </w:r>
    </w:p>
    <w:p w14:paraId="70E0A12E">
      <w:pPr>
        <w:pStyle w:val="2"/>
        <w:tabs>
          <w:tab w:val="left" w:pos="7566"/>
          <w:tab w:val="left" w:pos="8286"/>
          <w:tab w:val="left" w:pos="9006"/>
        </w:tabs>
        <w:spacing w:before="160" w:line="364" w:lineRule="auto"/>
        <w:ind w:left="6366" w:right="577" w:hanging="720"/>
        <w:rPr>
          <w:rFonts w:hint="eastAsia" w:asciiTheme="minorEastAsia" w:hAnsiTheme="minorEastAsia" w:eastAsiaTheme="minorEastAsia" w:cstheme="minorEastAsia"/>
          <w:color w:val="auto"/>
        </w:rPr>
      </w:pPr>
    </w:p>
    <w:p w14:paraId="1711F820">
      <w:pPr>
        <w:pStyle w:val="2"/>
        <w:tabs>
          <w:tab w:val="left" w:pos="7566"/>
          <w:tab w:val="left" w:pos="8286"/>
          <w:tab w:val="left" w:pos="9006"/>
        </w:tabs>
        <w:spacing w:before="160"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3FE3BD5D">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0052B5D3">
      <w:pPr>
        <w:tabs>
          <w:tab w:val="left" w:pos="9900"/>
        </w:tabs>
        <w:spacing w:before="42" w:line="364" w:lineRule="auto"/>
        <w:ind w:right="-70" w:rightChars="0"/>
        <w:jc w:val="center"/>
        <w:rPr>
          <w:rFonts w:hint="eastAsia" w:asciiTheme="minorEastAsia" w:hAnsiTheme="minorEastAsia" w:eastAsiaTheme="minorEastAsia" w:cstheme="minorEastAsia"/>
          <w:b/>
          <w:color w:val="auto"/>
          <w:sz w:val="24"/>
        </w:rPr>
      </w:pPr>
      <w:bookmarkStart w:id="60" w:name="二-7参加采购活动前三年内在经营活动中没有重大违法记录书面声明"/>
      <w:bookmarkEnd w:id="60"/>
      <w:r>
        <w:rPr>
          <w:rFonts w:hint="eastAsia" w:asciiTheme="minorEastAsia" w:hAnsiTheme="minorEastAsia" w:eastAsiaTheme="minorEastAsia" w:cstheme="minorEastAsia"/>
          <w:b/>
          <w:color w:val="auto"/>
          <w:sz w:val="24"/>
        </w:rPr>
        <w:t>参加采购活动前三年内在经营活动中没有重大违法记录书面声明</w:t>
      </w:r>
    </w:p>
    <w:p w14:paraId="3664B374">
      <w:pPr>
        <w:spacing w:before="42" w:line="364" w:lineRule="auto"/>
        <w:ind w:right="99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致：</w:t>
      </w:r>
      <w:r>
        <w:rPr>
          <w:rFonts w:hint="eastAsia" w:asciiTheme="minorEastAsia" w:hAnsiTheme="minorEastAsia" w:eastAsiaTheme="minorEastAsia" w:cstheme="minorEastAsia"/>
          <w:color w:val="auto"/>
          <w:sz w:val="24"/>
          <w:u w:val="single"/>
        </w:rPr>
        <w:t>（采购人或采购代理机构）</w:t>
      </w:r>
    </w:p>
    <w:p w14:paraId="6804D453">
      <w:pPr>
        <w:pStyle w:val="2"/>
        <w:spacing w:before="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8"/>
        </w:rPr>
        <w:t>参加采购活动前三年内，我方在经营活动中没有重大违法记录，即没有因违法经营</w:t>
      </w:r>
      <w:r>
        <w:rPr>
          <w:rFonts w:hint="eastAsia" w:asciiTheme="minorEastAsia" w:hAnsiTheme="minorEastAsia" w:eastAsiaTheme="minorEastAsia" w:cstheme="minorEastAsia"/>
          <w:color w:val="auto"/>
          <w:spacing w:val="-7"/>
        </w:rPr>
        <w:t>受到刑事处罚或责令停产停业、吊销许可证或执照、较大数额罚款等行政处罚。否则产</w:t>
      </w:r>
      <w:r>
        <w:rPr>
          <w:rFonts w:hint="eastAsia" w:asciiTheme="minorEastAsia" w:hAnsiTheme="minorEastAsia" w:eastAsiaTheme="minorEastAsia" w:cstheme="minorEastAsia"/>
          <w:color w:val="auto"/>
        </w:rPr>
        <w:t>生不利后果由我方承担责任。</w:t>
      </w:r>
    </w:p>
    <w:p w14:paraId="65C9783D">
      <w:pPr>
        <w:pStyle w:val="2"/>
        <w:spacing w:before="2"/>
        <w:ind w:left="11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特此声明。</w:t>
      </w:r>
    </w:p>
    <w:p w14:paraId="4DFFA184">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3C7C47D1">
      <w:pPr>
        <w:pStyle w:val="2"/>
        <w:spacing w:before="161" w:line="364" w:lineRule="auto"/>
        <w:ind w:right="150" w:rightChars="0"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9"/>
        </w:rPr>
        <w:t>“重大违法记录”指投标人因违法经营受到刑事处罚或责令停产停业、吊销许可证</w:t>
      </w:r>
      <w:r>
        <w:rPr>
          <w:rFonts w:hint="eastAsia" w:asciiTheme="minorEastAsia" w:hAnsiTheme="minorEastAsia" w:eastAsiaTheme="minorEastAsia" w:cstheme="minorEastAsia"/>
          <w:color w:val="auto"/>
          <w:spacing w:val="-4"/>
        </w:rPr>
        <w:t>或执照、较大数额罚款等行政处罚。根据财库〔</w:t>
      </w:r>
      <w:r>
        <w:rPr>
          <w:rFonts w:hint="eastAsia" w:asciiTheme="minorEastAsia" w:hAnsiTheme="minorEastAsia" w:eastAsiaTheme="minorEastAsia" w:cstheme="minorEastAsia"/>
          <w:color w:val="auto"/>
        </w:rPr>
        <w:t>2022</w:t>
      </w:r>
      <w:r>
        <w:rPr>
          <w:rFonts w:hint="eastAsia" w:asciiTheme="minorEastAsia" w:hAnsiTheme="minorEastAsia" w:eastAsiaTheme="minorEastAsia" w:cstheme="minorEastAsia"/>
          <w:color w:val="auto"/>
          <w:spacing w:val="-8"/>
        </w:rPr>
        <w:t>〕</w:t>
      </w:r>
      <w:r>
        <w:rPr>
          <w:rFonts w:hint="eastAsia" w:asciiTheme="minorEastAsia" w:hAnsiTheme="minorEastAsia" w:eastAsiaTheme="minorEastAsia" w:cstheme="minorEastAsia"/>
          <w:color w:val="auto"/>
        </w:rPr>
        <w:t xml:space="preserve">3 </w:t>
      </w:r>
      <w:r>
        <w:rPr>
          <w:rFonts w:hint="eastAsia" w:asciiTheme="minorEastAsia" w:hAnsiTheme="minorEastAsia" w:eastAsiaTheme="minorEastAsia" w:cstheme="minorEastAsia"/>
          <w:color w:val="auto"/>
          <w:spacing w:val="-3"/>
        </w:rPr>
        <w:t>号文件的规定，“较大数额罚</w:t>
      </w:r>
      <w:r>
        <w:rPr>
          <w:rFonts w:hint="eastAsia" w:asciiTheme="minorEastAsia" w:hAnsiTheme="minorEastAsia" w:eastAsiaTheme="minorEastAsia" w:cstheme="minorEastAsia"/>
          <w:color w:val="auto"/>
          <w:spacing w:val="-17"/>
        </w:rPr>
        <w:t xml:space="preserve">款”认定为 </w:t>
      </w:r>
      <w:r>
        <w:rPr>
          <w:rFonts w:hint="eastAsia" w:asciiTheme="minorEastAsia" w:hAnsiTheme="minorEastAsia" w:eastAsiaTheme="minorEastAsia" w:cstheme="minorEastAsia"/>
          <w:color w:val="auto"/>
        </w:rPr>
        <w:t xml:space="preserve">200 </w:t>
      </w:r>
      <w:r>
        <w:rPr>
          <w:rFonts w:hint="eastAsia" w:asciiTheme="minorEastAsia" w:hAnsiTheme="minorEastAsia" w:eastAsiaTheme="minorEastAsia" w:cstheme="minorEastAsia"/>
          <w:color w:val="auto"/>
          <w:spacing w:val="-9"/>
        </w:rPr>
        <w:t>万元以上的罚款，法律、行政法规以及国务院有关部门明确规定相关领</w:t>
      </w:r>
      <w:r>
        <w:rPr>
          <w:rFonts w:hint="eastAsia" w:asciiTheme="minorEastAsia" w:hAnsiTheme="minorEastAsia" w:eastAsiaTheme="minorEastAsia" w:cstheme="minorEastAsia"/>
          <w:color w:val="auto"/>
        </w:rPr>
        <w:t>域“较大数额罚款”标准高于 200 万元的，从其规定。</w:t>
      </w:r>
    </w:p>
    <w:p w14:paraId="3E2D33CD">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请投标人根据实际情况如实声明，否则视为提供虚假材料。</w:t>
      </w:r>
    </w:p>
    <w:p w14:paraId="0A574F4F">
      <w:pPr>
        <w:pStyle w:val="2"/>
        <w:tabs>
          <w:tab w:val="left" w:pos="7566"/>
          <w:tab w:val="left" w:pos="8286"/>
          <w:tab w:val="left" w:pos="9006"/>
        </w:tabs>
        <w:spacing w:before="161" w:line="364" w:lineRule="auto"/>
        <w:ind w:left="6366" w:right="577" w:hanging="720"/>
        <w:rPr>
          <w:rFonts w:hint="eastAsia" w:asciiTheme="minorEastAsia" w:hAnsiTheme="minorEastAsia" w:eastAsiaTheme="minorEastAsia" w:cstheme="minorEastAsia"/>
          <w:color w:val="auto"/>
        </w:rPr>
      </w:pPr>
    </w:p>
    <w:p w14:paraId="5F52FFA9">
      <w:pPr>
        <w:pStyle w:val="2"/>
        <w:tabs>
          <w:tab w:val="left" w:pos="7566"/>
          <w:tab w:val="left" w:pos="8286"/>
          <w:tab w:val="left" w:pos="9006"/>
        </w:tabs>
        <w:spacing w:before="161"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14827F9B">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4E124B13">
      <w:pPr>
        <w:pStyle w:val="5"/>
        <w:spacing w:before="42"/>
        <w:ind w:left="4000"/>
        <w:rPr>
          <w:rFonts w:hint="eastAsia" w:asciiTheme="minorEastAsia" w:hAnsiTheme="minorEastAsia" w:eastAsiaTheme="minorEastAsia" w:cstheme="minorEastAsia"/>
          <w:color w:val="auto"/>
        </w:rPr>
      </w:pPr>
      <w:bookmarkStart w:id="61" w:name="二-8信用记录查询提示"/>
      <w:bookmarkEnd w:id="61"/>
      <w:r>
        <w:rPr>
          <w:rFonts w:hint="eastAsia" w:asciiTheme="minorEastAsia" w:hAnsiTheme="minorEastAsia" w:eastAsiaTheme="minorEastAsia" w:cstheme="minorEastAsia"/>
          <w:color w:val="auto"/>
        </w:rPr>
        <w:t>二-</w:t>
      </w:r>
      <w:r>
        <w:rPr>
          <w:rFonts w:hint="eastAsia" w:asciiTheme="minorEastAsia" w:hAnsiTheme="minorEastAsia" w:eastAsiaTheme="minorEastAsia" w:cstheme="minorEastAsia"/>
          <w:color w:val="auto"/>
          <w:lang w:val="en-US" w:eastAsia="zh-CN"/>
        </w:rPr>
        <w:t xml:space="preserve">3 </w:t>
      </w:r>
      <w:r>
        <w:rPr>
          <w:rFonts w:hint="eastAsia" w:asciiTheme="minorEastAsia" w:hAnsiTheme="minorEastAsia" w:eastAsiaTheme="minorEastAsia" w:cstheme="minorEastAsia"/>
          <w:color w:val="auto"/>
        </w:rPr>
        <w:t>信用记录查询提示</w:t>
      </w:r>
    </w:p>
    <w:p w14:paraId="535E81B8">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1、由资格审查小组通过网站查询并打印投标人的信用记录。</w:t>
      </w:r>
    </w:p>
    <w:p w14:paraId="236C0820">
      <w:pPr>
        <w:pStyle w:val="2"/>
        <w:spacing w:before="16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3"/>
        </w:rPr>
        <w:t>2</w:t>
      </w:r>
      <w:r>
        <w:rPr>
          <w:rFonts w:hint="eastAsia" w:asciiTheme="minorEastAsia" w:hAnsiTheme="minorEastAsia" w:eastAsiaTheme="minorEastAsia" w:cstheme="minorEastAsia"/>
          <w:color w:val="auto"/>
        </w:rPr>
        <w:t>、经查询，投标人参加本项目采购活动</w:t>
      </w:r>
      <w:r>
        <w:rPr>
          <w:rFonts w:hint="eastAsia" w:asciiTheme="minorEastAsia" w:hAnsiTheme="minorEastAsia" w:eastAsiaTheme="minorEastAsia" w:cstheme="minorEastAsia"/>
          <w:color w:val="auto"/>
          <w:spacing w:val="4"/>
        </w:rPr>
        <w:t>(</w:t>
      </w:r>
      <w:r>
        <w:rPr>
          <w:rFonts w:hint="eastAsia" w:asciiTheme="minorEastAsia" w:hAnsiTheme="minorEastAsia" w:eastAsiaTheme="minorEastAsia" w:cstheme="minorEastAsia"/>
          <w:color w:val="auto"/>
        </w:rPr>
        <w:t>投标截止时间</w:t>
      </w:r>
      <w:r>
        <w:rPr>
          <w:rFonts w:hint="eastAsia" w:asciiTheme="minorEastAsia" w:hAnsiTheme="minorEastAsia" w:eastAsiaTheme="minorEastAsia" w:cstheme="minorEastAsia"/>
          <w:color w:val="auto"/>
          <w:spacing w:val="4"/>
        </w:rPr>
        <w:t>)</w:t>
      </w:r>
      <w:r>
        <w:rPr>
          <w:rFonts w:hint="eastAsia" w:asciiTheme="minorEastAsia" w:hAnsiTheme="minorEastAsia" w:eastAsiaTheme="minorEastAsia" w:cstheme="minorEastAsia"/>
          <w:color w:val="auto"/>
        </w:rPr>
        <w:t>前三年内被列入失信被执</w:t>
      </w:r>
      <w:r>
        <w:rPr>
          <w:rFonts w:hint="eastAsia" w:asciiTheme="minorEastAsia" w:hAnsiTheme="minorEastAsia" w:eastAsiaTheme="minorEastAsia" w:cstheme="minorEastAsia"/>
          <w:color w:val="auto"/>
          <w:spacing w:val="-11"/>
        </w:rPr>
        <w:t>行人名单、重大税收违法案件当事人名单、政府采购严重违法失信行为记录名单及其他</w:t>
      </w:r>
      <w:r>
        <w:rPr>
          <w:rFonts w:hint="eastAsia" w:asciiTheme="minorEastAsia" w:hAnsiTheme="minorEastAsia" w:eastAsiaTheme="minorEastAsia" w:cstheme="minorEastAsia"/>
          <w:color w:val="auto"/>
        </w:rPr>
        <w:t>重大违法记录且相关信用惩戒期限未满的，其资格审查不合格。</w:t>
      </w:r>
    </w:p>
    <w:p w14:paraId="25AB79AC">
      <w:pPr>
        <w:pStyle w:val="2"/>
        <w:spacing w:before="2"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spacing w:val="-2"/>
        </w:rPr>
        <w:t xml:space="preserve">、投标人应了解投标人自身的信用记录情况。当投标人受到 </w:t>
      </w:r>
      <w:r>
        <w:rPr>
          <w:rFonts w:hint="eastAsia" w:asciiTheme="minorEastAsia" w:hAnsiTheme="minorEastAsia" w:eastAsiaTheme="minorEastAsia" w:cstheme="minorEastAsia"/>
          <w:color w:val="auto"/>
        </w:rPr>
        <w:t>200 万以上罚款的行</w:t>
      </w:r>
      <w:r>
        <w:rPr>
          <w:rFonts w:hint="eastAsia" w:asciiTheme="minorEastAsia" w:hAnsiTheme="minorEastAsia" w:eastAsiaTheme="minorEastAsia" w:cstheme="minorEastAsia"/>
          <w:color w:val="auto"/>
          <w:spacing w:val="-7"/>
        </w:rPr>
        <w:t>政处罚且该罚款不属较大数额罚款时，投标人应在投标文件中提供此项罚款不属于较大</w:t>
      </w:r>
      <w:r>
        <w:rPr>
          <w:rFonts w:hint="eastAsia" w:asciiTheme="minorEastAsia" w:hAnsiTheme="minorEastAsia" w:eastAsiaTheme="minorEastAsia" w:cstheme="minorEastAsia"/>
          <w:color w:val="auto"/>
          <w:spacing w:val="-5"/>
        </w:rPr>
        <w:t>数额罚款的依据</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9"/>
        </w:rPr>
        <w:t>如提供：相关法律制度的规定、行政执法机构对该罚款不属于较大数</w:t>
      </w:r>
      <w:r>
        <w:rPr>
          <w:rFonts w:hint="eastAsia" w:asciiTheme="minorEastAsia" w:hAnsiTheme="minorEastAsia" w:eastAsiaTheme="minorEastAsia" w:cstheme="minorEastAsia"/>
          <w:color w:val="auto"/>
        </w:rPr>
        <w:t>额罚款的认定或者其他有效依据）。</w:t>
      </w:r>
    </w:p>
    <w:p w14:paraId="647EA859">
      <w:pPr>
        <w:spacing w:after="0" w:line="364" w:lineRule="auto"/>
        <w:jc w:val="both"/>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6B3B9E9E">
      <w:pPr>
        <w:pStyle w:val="5"/>
        <w:spacing w:before="42"/>
        <w:ind w:left="1343" w:right="748"/>
        <w:jc w:val="center"/>
        <w:rPr>
          <w:rFonts w:hint="eastAsia" w:asciiTheme="minorEastAsia" w:hAnsiTheme="minorEastAsia" w:eastAsiaTheme="minorEastAsia" w:cstheme="minorEastAsia"/>
          <w:color w:val="auto"/>
        </w:rPr>
      </w:pPr>
      <w:bookmarkStart w:id="62" w:name="二-9中小企业声明函"/>
      <w:bookmarkEnd w:id="62"/>
      <w:r>
        <w:rPr>
          <w:rFonts w:hint="eastAsia" w:asciiTheme="minorEastAsia" w:hAnsiTheme="minorEastAsia" w:eastAsiaTheme="minorEastAsia" w:cstheme="minorEastAsia"/>
          <w:color w:val="auto"/>
        </w:rPr>
        <w:t>二-</w:t>
      </w:r>
      <w:r>
        <w:rPr>
          <w:rFonts w:hint="eastAsia" w:asciiTheme="minorEastAsia" w:hAnsiTheme="minorEastAsia" w:eastAsiaTheme="minorEastAsia" w:cstheme="minorEastAsia"/>
          <w:color w:val="auto"/>
          <w:lang w:val="en-US" w:eastAsia="zh-CN"/>
        </w:rPr>
        <w:t>4</w:t>
      </w:r>
      <w:r>
        <w:rPr>
          <w:rFonts w:hint="eastAsia" w:asciiTheme="minorEastAsia" w:hAnsiTheme="minorEastAsia" w:eastAsiaTheme="minorEastAsia" w:cstheme="minorEastAsia"/>
          <w:color w:val="auto"/>
        </w:rPr>
        <w:t xml:space="preserve"> 中小企业声明函</w:t>
      </w:r>
    </w:p>
    <w:p w14:paraId="5853D86B">
      <w:pPr>
        <w:spacing w:before="160" w:line="364" w:lineRule="auto"/>
        <w:ind w:left="2442" w:right="1840" w:firstLine="0"/>
        <w:jc w:val="center"/>
        <w:rPr>
          <w:rFonts w:hint="eastAsia" w:asciiTheme="minorEastAsia" w:hAnsiTheme="minorEastAsia" w:eastAsiaTheme="minorEastAsia" w:cstheme="minorEastAsia"/>
          <w:b/>
          <w:color w:val="auto"/>
          <w:sz w:val="24"/>
        </w:rPr>
      </w:pPr>
      <w:bookmarkStart w:id="63" w:name="（以资格条件落实中小企业扶持政策时适用，若有）"/>
      <w:bookmarkEnd w:id="63"/>
      <w:r>
        <w:rPr>
          <w:rFonts w:hint="eastAsia" w:asciiTheme="minorEastAsia" w:hAnsiTheme="minorEastAsia" w:eastAsiaTheme="minorEastAsia" w:cstheme="minorEastAsia"/>
          <w:b/>
          <w:color w:val="auto"/>
          <w:sz w:val="24"/>
        </w:rPr>
        <w:t xml:space="preserve">（以资格条件落实中小企业扶持政策时适用，若有） </w:t>
      </w:r>
      <w:bookmarkStart w:id="64" w:name="中小企业声明函（货物）"/>
      <w:bookmarkEnd w:id="64"/>
      <w:r>
        <w:rPr>
          <w:rFonts w:hint="eastAsia" w:asciiTheme="minorEastAsia" w:hAnsiTheme="minorEastAsia" w:eastAsiaTheme="minorEastAsia" w:cstheme="minorEastAsia"/>
          <w:b/>
          <w:color w:val="auto"/>
          <w:sz w:val="24"/>
        </w:rPr>
        <w:t>中小企业声明函（货物）</w:t>
      </w:r>
    </w:p>
    <w:p w14:paraId="717B5871">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本公司（联合体）郑重声明，根据《政府采购促进中小企业发展管理办法》（财库</w:t>
      </w:r>
    </w:p>
    <w:p w14:paraId="7C744948">
      <w:pPr>
        <w:pStyle w:val="2"/>
        <w:spacing w:before="160" w:line="364" w:lineRule="auto"/>
        <w:ind w:right="150" w:rightChars="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﹝2020﹞46 号）的规定，本公司（联合体）</w:t>
      </w:r>
      <w:r>
        <w:rPr>
          <w:rFonts w:hint="eastAsia" w:asciiTheme="minorEastAsia" w:hAnsiTheme="minorEastAsia" w:eastAsiaTheme="minorEastAsia" w:cstheme="minorEastAsia"/>
          <w:color w:val="auto"/>
          <w:spacing w:val="-2"/>
        </w:rPr>
        <w:t>参加</w:t>
      </w:r>
      <w:r>
        <w:rPr>
          <w:rFonts w:hint="eastAsia" w:asciiTheme="minorEastAsia" w:hAnsiTheme="minorEastAsia" w:eastAsiaTheme="minorEastAsia" w:cstheme="minorEastAsia"/>
          <w:color w:val="auto"/>
          <w:u w:val="single"/>
        </w:rPr>
        <w:t>（单位名称）</w:t>
      </w:r>
      <w:r>
        <w:rPr>
          <w:rFonts w:hint="eastAsia" w:asciiTheme="minorEastAsia" w:hAnsiTheme="minorEastAsia" w:eastAsiaTheme="minorEastAsia" w:cstheme="minorEastAsia"/>
          <w:color w:val="auto"/>
        </w:rPr>
        <w:t>的</w:t>
      </w:r>
      <w:r>
        <w:rPr>
          <w:rFonts w:hint="eastAsia" w:asciiTheme="minorEastAsia" w:hAnsiTheme="minorEastAsia" w:eastAsiaTheme="minorEastAsia" w:cstheme="minorEastAsia"/>
          <w:color w:val="auto"/>
          <w:u w:val="single"/>
        </w:rPr>
        <w:t>（项目名称）</w:t>
      </w:r>
      <w:r>
        <w:rPr>
          <w:rFonts w:hint="eastAsia" w:asciiTheme="minorEastAsia" w:hAnsiTheme="minorEastAsia" w:eastAsiaTheme="minorEastAsia" w:cstheme="minorEastAsia"/>
          <w:color w:val="auto"/>
        </w:rPr>
        <w:t>采购活</w:t>
      </w:r>
      <w:r>
        <w:rPr>
          <w:rFonts w:hint="eastAsia" w:asciiTheme="minorEastAsia" w:hAnsiTheme="minorEastAsia" w:eastAsiaTheme="minorEastAsia" w:cstheme="minorEastAsia"/>
          <w:color w:val="auto"/>
          <w:spacing w:val="-9"/>
        </w:rPr>
        <w:t>动，提供的货物全部由符合政策要求的中小企业制造。相关企业</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2"/>
        </w:rPr>
        <w:t>含联合体中的中小企</w:t>
      </w:r>
      <w:r>
        <w:rPr>
          <w:rFonts w:hint="eastAsia" w:asciiTheme="minorEastAsia" w:hAnsiTheme="minorEastAsia" w:eastAsiaTheme="minorEastAsia" w:cstheme="minorEastAsia"/>
          <w:color w:val="auto"/>
        </w:rPr>
        <w:t>业、签订分包意向协议的中小企业）的具体情况如下：</w:t>
      </w:r>
    </w:p>
    <w:p w14:paraId="40FB6994">
      <w:pPr>
        <w:pStyle w:val="2"/>
        <w:tabs>
          <w:tab w:val="left" w:pos="2379"/>
          <w:tab w:val="left" w:pos="5259"/>
          <w:tab w:val="left" w:pos="8379"/>
        </w:tabs>
        <w:spacing w:before="2" w:line="364" w:lineRule="auto"/>
        <w:ind w:right="150" w:rightChars="0"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spacing w:val="-3"/>
          <w:u w:val="single"/>
        </w:rPr>
        <w:t>（</w:t>
      </w:r>
      <w:r>
        <w:rPr>
          <w:rFonts w:hint="eastAsia" w:asciiTheme="minorEastAsia" w:hAnsiTheme="minorEastAsia" w:eastAsiaTheme="minorEastAsia" w:cstheme="minorEastAsia"/>
          <w:color w:val="auto"/>
          <w:u w:val="single"/>
        </w:rPr>
        <w:t>标的名称</w:t>
      </w:r>
      <w:r>
        <w:rPr>
          <w:rFonts w:hint="eastAsia" w:asciiTheme="minorEastAsia" w:hAnsiTheme="minorEastAsia" w:eastAsiaTheme="minorEastAsia" w:cstheme="minorEastAsia"/>
          <w:color w:val="auto"/>
          <w:spacing w:val="-39"/>
          <w:u w:val="single"/>
        </w:rPr>
        <w:t>）</w:t>
      </w:r>
      <w:r>
        <w:rPr>
          <w:rFonts w:hint="eastAsia" w:asciiTheme="minorEastAsia" w:hAnsiTheme="minorEastAsia" w:eastAsiaTheme="minorEastAsia" w:cstheme="minorEastAsia"/>
          <w:color w:val="auto"/>
          <w:spacing w:val="-41"/>
        </w:rPr>
        <w:t>，</w:t>
      </w:r>
      <w:r>
        <w:rPr>
          <w:rFonts w:hint="eastAsia" w:asciiTheme="minorEastAsia" w:hAnsiTheme="minorEastAsia" w:eastAsiaTheme="minorEastAsia" w:cstheme="minorEastAsia"/>
          <w:color w:val="auto"/>
        </w:rPr>
        <w:t>属</w:t>
      </w:r>
      <w:r>
        <w:rPr>
          <w:rFonts w:hint="eastAsia" w:asciiTheme="minorEastAsia" w:hAnsiTheme="minorEastAsia" w:eastAsiaTheme="minorEastAsia" w:cstheme="minorEastAsia"/>
          <w:color w:val="auto"/>
          <w:spacing w:val="-39"/>
        </w:rPr>
        <w:t>于</w:t>
      </w:r>
      <w:r>
        <w:rPr>
          <w:rFonts w:hint="eastAsia" w:asciiTheme="minorEastAsia" w:hAnsiTheme="minorEastAsia" w:eastAsiaTheme="minorEastAsia" w:cstheme="minorEastAsia"/>
          <w:color w:val="auto"/>
          <w:u w:val="single"/>
        </w:rPr>
        <w:t>（采购文件中明确的所属行业</w:t>
      </w:r>
      <w:r>
        <w:rPr>
          <w:rFonts w:hint="eastAsia" w:asciiTheme="minorEastAsia" w:hAnsiTheme="minorEastAsia" w:eastAsiaTheme="minorEastAsia" w:cstheme="minorEastAsia"/>
          <w:color w:val="auto"/>
          <w:spacing w:val="-41"/>
          <w:u w:val="single"/>
        </w:rPr>
        <w:t>）</w:t>
      </w:r>
      <w:r>
        <w:rPr>
          <w:rFonts w:hint="eastAsia" w:asciiTheme="minorEastAsia" w:hAnsiTheme="minorEastAsia" w:eastAsiaTheme="minorEastAsia" w:cstheme="minorEastAsia"/>
          <w:color w:val="auto"/>
        </w:rPr>
        <w:t>行业</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rPr>
        <w:t>制造商</w:t>
      </w:r>
      <w:r>
        <w:rPr>
          <w:rFonts w:hint="eastAsia" w:asciiTheme="minorEastAsia" w:hAnsiTheme="minorEastAsia" w:eastAsiaTheme="minorEastAsia" w:cstheme="minorEastAsia"/>
          <w:color w:val="auto"/>
          <w:spacing w:val="-39"/>
        </w:rPr>
        <w:t>为</w:t>
      </w:r>
      <w:r>
        <w:rPr>
          <w:rFonts w:hint="eastAsia" w:asciiTheme="minorEastAsia" w:hAnsiTheme="minorEastAsia" w:eastAsiaTheme="minorEastAsia" w:cstheme="minorEastAsia"/>
          <w:color w:val="auto"/>
          <w:spacing w:val="-1"/>
          <w:u w:val="single"/>
        </w:rPr>
        <w:t>（</w:t>
      </w:r>
      <w:r>
        <w:rPr>
          <w:rFonts w:hint="eastAsia" w:asciiTheme="minorEastAsia" w:hAnsiTheme="minorEastAsia" w:eastAsiaTheme="minorEastAsia" w:cstheme="minorEastAsia"/>
          <w:color w:val="auto"/>
          <w:u w:val="single"/>
        </w:rPr>
        <w:t>企业名称</w:t>
      </w:r>
      <w:r>
        <w:rPr>
          <w:rFonts w:hint="eastAsia" w:asciiTheme="minorEastAsia" w:hAnsiTheme="minorEastAsia" w:eastAsiaTheme="minorEastAsia" w:cstheme="minorEastAsia"/>
          <w:color w:val="auto"/>
          <w:spacing w:val="-127"/>
          <w:u w:val="single"/>
        </w:rPr>
        <w:t>）</w:t>
      </w:r>
      <w:r>
        <w:rPr>
          <w:rFonts w:hint="eastAsia" w:asciiTheme="minorEastAsia" w:hAnsiTheme="minorEastAsia" w:eastAsiaTheme="minorEastAsia" w:cstheme="minorEastAsia"/>
          <w:color w:val="auto"/>
          <w:spacing w:val="-13"/>
        </w:rPr>
        <w:t>，</w:t>
      </w:r>
      <w:r>
        <w:rPr>
          <w:rFonts w:hint="eastAsia" w:asciiTheme="minorEastAsia" w:hAnsiTheme="minorEastAsia" w:eastAsiaTheme="minorEastAsia" w:cstheme="minorEastAsia"/>
          <w:color w:val="auto"/>
        </w:rPr>
        <w:t>从业人员</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人，营业收入为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万元，资产总额为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w:t>
      </w:r>
      <w:r>
        <w:rPr>
          <w:rFonts w:hint="eastAsia" w:asciiTheme="minorEastAsia" w:hAnsiTheme="minorEastAsia" w:eastAsiaTheme="minorEastAsia" w:cstheme="minorEastAsia"/>
          <w:color w:val="auto"/>
          <w:spacing w:val="-60"/>
        </w:rPr>
        <w:t xml:space="preserve"> </w:t>
      </w:r>
      <w:r>
        <w:rPr>
          <w:rFonts w:hint="eastAsia" w:asciiTheme="minorEastAsia" w:hAnsiTheme="minorEastAsia" w:eastAsiaTheme="minorEastAsia" w:cstheme="minorEastAsia"/>
          <w:color w:val="auto"/>
        </w:rPr>
        <w:t>1， 属于</w:t>
      </w:r>
      <w:r>
        <w:rPr>
          <w:rFonts w:hint="eastAsia" w:asciiTheme="minorEastAsia" w:hAnsiTheme="minorEastAsia" w:eastAsiaTheme="minorEastAsia" w:cstheme="minorEastAsia"/>
          <w:color w:val="auto"/>
          <w:u w:val="single"/>
        </w:rPr>
        <w:t>（中型企业、小型企业、微型企业）</w:t>
      </w:r>
      <w:r>
        <w:rPr>
          <w:rFonts w:hint="eastAsia" w:asciiTheme="minorEastAsia" w:hAnsiTheme="minorEastAsia" w:eastAsiaTheme="minorEastAsia" w:cstheme="minorEastAsia"/>
          <w:color w:val="auto"/>
        </w:rPr>
        <w:t>；</w:t>
      </w:r>
    </w:p>
    <w:p w14:paraId="500B687D">
      <w:pPr>
        <w:pStyle w:val="2"/>
        <w:tabs>
          <w:tab w:val="left" w:pos="2379"/>
          <w:tab w:val="left" w:pos="5228"/>
          <w:tab w:val="left" w:pos="8317"/>
        </w:tabs>
        <w:spacing w:before="2" w:line="364" w:lineRule="auto"/>
        <w:ind w:right="150" w:rightChars="0"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spacing w:val="-3"/>
          <w:u w:val="single"/>
        </w:rPr>
        <w:t>（</w:t>
      </w:r>
      <w:r>
        <w:rPr>
          <w:rFonts w:hint="eastAsia" w:asciiTheme="minorEastAsia" w:hAnsiTheme="minorEastAsia" w:eastAsiaTheme="minorEastAsia" w:cstheme="minorEastAsia"/>
          <w:color w:val="auto"/>
          <w:u w:val="single"/>
        </w:rPr>
        <w:t>标的名称</w:t>
      </w:r>
      <w:r>
        <w:rPr>
          <w:rFonts w:hint="eastAsia" w:asciiTheme="minorEastAsia" w:hAnsiTheme="minorEastAsia" w:eastAsiaTheme="minorEastAsia" w:cstheme="minorEastAsia"/>
          <w:color w:val="auto"/>
          <w:spacing w:val="-39"/>
          <w:u w:val="single"/>
        </w:rPr>
        <w:t>）</w:t>
      </w:r>
      <w:r>
        <w:rPr>
          <w:rFonts w:hint="eastAsia" w:asciiTheme="minorEastAsia" w:hAnsiTheme="minorEastAsia" w:eastAsiaTheme="minorEastAsia" w:cstheme="minorEastAsia"/>
          <w:color w:val="auto"/>
          <w:spacing w:val="-41"/>
        </w:rPr>
        <w:t>，</w:t>
      </w:r>
      <w:r>
        <w:rPr>
          <w:rFonts w:hint="eastAsia" w:asciiTheme="minorEastAsia" w:hAnsiTheme="minorEastAsia" w:eastAsiaTheme="minorEastAsia" w:cstheme="minorEastAsia"/>
          <w:color w:val="auto"/>
        </w:rPr>
        <w:t>属</w:t>
      </w:r>
      <w:r>
        <w:rPr>
          <w:rFonts w:hint="eastAsia" w:asciiTheme="minorEastAsia" w:hAnsiTheme="minorEastAsia" w:eastAsiaTheme="minorEastAsia" w:cstheme="minorEastAsia"/>
          <w:color w:val="auto"/>
          <w:spacing w:val="-39"/>
        </w:rPr>
        <w:t>于</w:t>
      </w:r>
      <w:r>
        <w:rPr>
          <w:rFonts w:hint="eastAsia" w:asciiTheme="minorEastAsia" w:hAnsiTheme="minorEastAsia" w:eastAsiaTheme="minorEastAsia" w:cstheme="minorEastAsia"/>
          <w:color w:val="auto"/>
          <w:u w:val="single"/>
        </w:rPr>
        <w:t>（采购文件中明确的所属行业</w:t>
      </w:r>
      <w:r>
        <w:rPr>
          <w:rFonts w:hint="eastAsia" w:asciiTheme="minorEastAsia" w:hAnsiTheme="minorEastAsia" w:eastAsiaTheme="minorEastAsia" w:cstheme="minorEastAsia"/>
          <w:color w:val="auto"/>
          <w:spacing w:val="-41"/>
          <w:u w:val="single"/>
        </w:rPr>
        <w:t>）</w:t>
      </w:r>
      <w:r>
        <w:rPr>
          <w:rFonts w:hint="eastAsia" w:asciiTheme="minorEastAsia" w:hAnsiTheme="minorEastAsia" w:eastAsiaTheme="minorEastAsia" w:cstheme="minorEastAsia"/>
          <w:color w:val="auto"/>
        </w:rPr>
        <w:t>行业</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rPr>
        <w:t>制造商</w:t>
      </w:r>
      <w:r>
        <w:rPr>
          <w:rFonts w:hint="eastAsia" w:asciiTheme="minorEastAsia" w:hAnsiTheme="minorEastAsia" w:eastAsiaTheme="minorEastAsia" w:cstheme="minorEastAsia"/>
          <w:color w:val="auto"/>
          <w:spacing w:val="-39"/>
        </w:rPr>
        <w:t>为</w:t>
      </w:r>
      <w:r>
        <w:rPr>
          <w:rFonts w:hint="eastAsia" w:asciiTheme="minorEastAsia" w:hAnsiTheme="minorEastAsia" w:eastAsiaTheme="minorEastAsia" w:cstheme="minorEastAsia"/>
          <w:color w:val="auto"/>
          <w:spacing w:val="-1"/>
          <w:u w:val="single"/>
        </w:rPr>
        <w:t>（</w:t>
      </w:r>
      <w:r>
        <w:rPr>
          <w:rFonts w:hint="eastAsia" w:asciiTheme="minorEastAsia" w:hAnsiTheme="minorEastAsia" w:eastAsiaTheme="minorEastAsia" w:cstheme="minorEastAsia"/>
          <w:color w:val="auto"/>
          <w:u w:val="single"/>
        </w:rPr>
        <w:t>企业名称</w:t>
      </w:r>
      <w:r>
        <w:rPr>
          <w:rFonts w:hint="eastAsia" w:asciiTheme="minorEastAsia" w:hAnsiTheme="minorEastAsia" w:eastAsiaTheme="minorEastAsia" w:cstheme="minorEastAsia"/>
          <w:color w:val="auto"/>
          <w:spacing w:val="-127"/>
          <w:u w:val="single"/>
        </w:rPr>
        <w:t>）</w:t>
      </w:r>
      <w:r>
        <w:rPr>
          <w:rFonts w:hint="eastAsia" w:asciiTheme="minorEastAsia" w:hAnsiTheme="minorEastAsia" w:eastAsiaTheme="minorEastAsia" w:cstheme="minorEastAsia"/>
          <w:color w:val="auto"/>
          <w:spacing w:val="-13"/>
        </w:rPr>
        <w:t>，</w:t>
      </w:r>
      <w:r>
        <w:rPr>
          <w:rFonts w:hint="eastAsia" w:asciiTheme="minorEastAsia" w:hAnsiTheme="minorEastAsia" w:eastAsiaTheme="minorEastAsia" w:cstheme="minorEastAsia"/>
          <w:color w:val="auto"/>
        </w:rPr>
        <w:t>从业人员</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人</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rPr>
        <w:t>营业收入为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rPr>
        <w:t>资产总额为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rPr>
        <w:t>属于</w:t>
      </w:r>
      <w:r>
        <w:rPr>
          <w:rFonts w:hint="eastAsia" w:asciiTheme="minorEastAsia" w:hAnsiTheme="minorEastAsia" w:eastAsiaTheme="minorEastAsia" w:cstheme="minorEastAsia"/>
          <w:color w:val="auto"/>
          <w:u w:val="single"/>
        </w:rPr>
        <w:t>（中型企业、小型企业、微型企业）</w:t>
      </w:r>
      <w:r>
        <w:rPr>
          <w:rFonts w:hint="eastAsia" w:asciiTheme="minorEastAsia" w:hAnsiTheme="minorEastAsia" w:eastAsiaTheme="minorEastAsia" w:cstheme="minorEastAsia"/>
          <w:color w:val="auto"/>
        </w:rPr>
        <w:t>；</w:t>
      </w:r>
    </w:p>
    <w:p w14:paraId="4E6A21CE">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p>
    <w:p w14:paraId="2EDCE820">
      <w:pPr>
        <w:pStyle w:val="2"/>
        <w:spacing w:before="161" w:line="364" w:lineRule="auto"/>
        <w:ind w:right="150" w:rightChars="0"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0"/>
        </w:rPr>
        <w:t>以上企业，不属于大企业的分支机构，不存在控股股东为大企业的情形，也不存在</w:t>
      </w:r>
      <w:r>
        <w:rPr>
          <w:rFonts w:hint="eastAsia" w:asciiTheme="minorEastAsia" w:hAnsiTheme="minorEastAsia" w:eastAsiaTheme="minorEastAsia" w:cstheme="minorEastAsia"/>
          <w:color w:val="auto"/>
        </w:rPr>
        <w:t>与大企业的负责人为同一人的情形。</w:t>
      </w:r>
    </w:p>
    <w:p w14:paraId="31815B14">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本企业对上述声明内容的真实性负责。如有虚假，将依法承担相应责任。</w:t>
      </w:r>
    </w:p>
    <w:p w14:paraId="33EB641D">
      <w:pPr>
        <w:pStyle w:val="2"/>
        <w:tabs>
          <w:tab w:val="left" w:pos="7566"/>
          <w:tab w:val="left" w:pos="8286"/>
          <w:tab w:val="left" w:pos="9006"/>
        </w:tabs>
        <w:spacing w:before="161"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45B62388">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7E5364DD">
      <w:pPr>
        <w:pStyle w:val="2"/>
        <w:spacing w:before="160" w:line="364" w:lineRule="auto"/>
        <w:ind w:right="150" w:rightChars="0"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1、从业人员、营业收入、资产总额填报上一年度数据，无上一年度数据的新成立企业可不填报。</w:t>
      </w:r>
    </w:p>
    <w:p w14:paraId="1CB3DDC8">
      <w:pPr>
        <w:pStyle w:val="2"/>
        <w:spacing w:before="2" w:line="364" w:lineRule="auto"/>
        <w:ind w:right="150" w:rightChars="0"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1"/>
        </w:rPr>
        <w:t>、投标人须按招标文件中明确的所属行业填列，多品目项目中须按上表要求逐条</w:t>
      </w:r>
      <w:r>
        <w:rPr>
          <w:rFonts w:hint="eastAsia" w:asciiTheme="minorEastAsia" w:hAnsiTheme="minorEastAsia" w:eastAsiaTheme="minorEastAsia" w:cstheme="minorEastAsia"/>
          <w:color w:val="auto"/>
          <w:spacing w:val="-11"/>
        </w:rPr>
        <w:t>填列，否则，其提供的中小企业声明将被判定为无效声明函，由此造成的后果由投标人</w:t>
      </w:r>
      <w:r>
        <w:rPr>
          <w:rFonts w:hint="eastAsia" w:asciiTheme="minorEastAsia" w:hAnsiTheme="minorEastAsia" w:eastAsiaTheme="minorEastAsia" w:cstheme="minorEastAsia"/>
          <w:color w:val="auto"/>
        </w:rPr>
        <w:t>自行承担（涉及资格的按无效投标处理；涉及价格评审优惠的，不予认定）。</w:t>
      </w:r>
    </w:p>
    <w:p w14:paraId="3F1BB8F9">
      <w:pPr>
        <w:pStyle w:val="2"/>
        <w:spacing w:before="1" w:line="364" w:lineRule="auto"/>
        <w:ind w:right="150" w:rightChars="0"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spacing w:val="-1"/>
        </w:rPr>
        <w:t>、投标人应当对其出具的《中小企业声明函》真实性负责，投标人出具的《中小</w:t>
      </w:r>
      <w:r>
        <w:rPr>
          <w:rFonts w:hint="eastAsia" w:asciiTheme="minorEastAsia" w:hAnsiTheme="minorEastAsia" w:eastAsiaTheme="minorEastAsia" w:cstheme="minorEastAsia"/>
          <w:color w:val="auto"/>
          <w:spacing w:val="-9"/>
        </w:rPr>
        <w:t>企业声明函》内容不实的，属于提供虚假材料谋取中标。在实际操作中，项目属性为货</w:t>
      </w:r>
      <w:r>
        <w:rPr>
          <w:rFonts w:hint="eastAsia" w:asciiTheme="minorEastAsia" w:hAnsiTheme="minorEastAsia" w:eastAsiaTheme="minorEastAsia" w:cstheme="minorEastAsia"/>
          <w:color w:val="auto"/>
          <w:spacing w:val="-5"/>
        </w:rPr>
        <w:t>物且投标人希望获得中小企业政策支持的，应从制造商处获得充分、准确的信息。对相</w:t>
      </w:r>
      <w:r>
        <w:rPr>
          <w:rFonts w:hint="eastAsia" w:asciiTheme="minorEastAsia" w:hAnsiTheme="minorEastAsia" w:eastAsiaTheme="minorEastAsia" w:cstheme="minorEastAsia"/>
          <w:color w:val="auto"/>
          <w:spacing w:val="-6"/>
        </w:rPr>
        <w:t>关制造商信息了解不充分，或者不能确定相关信息真实、准确的，不建议出具《中小企</w:t>
      </w:r>
      <w:r>
        <w:rPr>
          <w:rFonts w:hint="eastAsia" w:asciiTheme="minorEastAsia" w:hAnsiTheme="minorEastAsia" w:eastAsiaTheme="minorEastAsia" w:cstheme="minorEastAsia"/>
          <w:color w:val="auto"/>
        </w:rPr>
        <w:t>业声明函》。</w:t>
      </w:r>
    </w:p>
    <w:p w14:paraId="5FF4706D">
      <w:pPr>
        <w:rPr>
          <w:rFonts w:hint="eastAsia" w:asciiTheme="minorEastAsia" w:hAnsiTheme="minorEastAsia" w:eastAsiaTheme="minorEastAsia" w:cstheme="minorEastAsia"/>
          <w:b/>
          <w:color w:val="auto"/>
          <w:sz w:val="24"/>
          <w:szCs w:val="24"/>
        </w:rPr>
      </w:pPr>
      <w:bookmarkStart w:id="65" w:name="残疾人福利性单位声明函"/>
      <w:bookmarkEnd w:id="65"/>
      <w:r>
        <w:rPr>
          <w:rFonts w:hint="eastAsia" w:asciiTheme="minorEastAsia" w:hAnsiTheme="minorEastAsia" w:eastAsiaTheme="minorEastAsia" w:cstheme="minorEastAsia"/>
          <w:b/>
          <w:color w:val="auto"/>
          <w:sz w:val="24"/>
          <w:szCs w:val="24"/>
        </w:rPr>
        <w:br w:type="page"/>
      </w:r>
    </w:p>
    <w:p w14:paraId="6E9576D8">
      <w:pPr>
        <w:pStyle w:val="24"/>
        <w:spacing w:line="360" w:lineRule="auto"/>
        <w:ind w:firstLine="960"/>
        <w:jc w:val="center"/>
        <w:outlineLvl w:val="3"/>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color w:val="auto"/>
          <w:sz w:val="24"/>
          <w:szCs w:val="24"/>
        </w:rPr>
        <w:t>中小企业声明函（工程、服务）</w:t>
      </w:r>
    </w:p>
    <w:p w14:paraId="6C30557B">
      <w:pPr>
        <w:pStyle w:val="24"/>
        <w:spacing w:line="360" w:lineRule="auto"/>
        <w:ind w:firstLine="480"/>
        <w:jc w:val="left"/>
        <w:rPr>
          <w:rFonts w:hint="eastAsia" w:asciiTheme="minorEastAsia" w:hAnsiTheme="minorEastAsia" w:eastAsiaTheme="minorEastAsia" w:cstheme="minorEastAsia"/>
          <w:color w:val="auto"/>
          <w:sz w:val="24"/>
          <w:szCs w:val="24"/>
        </w:rPr>
      </w:pPr>
    </w:p>
    <w:p w14:paraId="3E470C42">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本公司（联合体）郑重声明，根据《政府采购促进中小企业发展管理办法》（财库﹝2020﹞46 号）的规定，本公司（联合体）参加</w:t>
      </w:r>
      <w:r>
        <w:rPr>
          <w:rFonts w:hint="eastAsia" w:asciiTheme="minorEastAsia" w:hAnsiTheme="minorEastAsia" w:eastAsiaTheme="minorEastAsia" w:cstheme="minorEastAsia"/>
          <w:color w:val="auto"/>
          <w:sz w:val="24"/>
          <w:szCs w:val="24"/>
          <w:u w:val="single"/>
        </w:rPr>
        <w:t>（单位名称）</w:t>
      </w:r>
      <w:r>
        <w:rPr>
          <w:rFonts w:hint="eastAsia" w:asciiTheme="minorEastAsia" w:hAnsiTheme="minorEastAsia" w:eastAsiaTheme="minorEastAsia" w:cstheme="minorEastAsia"/>
          <w:color w:val="auto"/>
          <w:sz w:val="24"/>
          <w:szCs w:val="24"/>
        </w:rPr>
        <w:t>的</w:t>
      </w:r>
      <w:r>
        <w:rPr>
          <w:rFonts w:hint="eastAsia" w:asciiTheme="minorEastAsia" w:hAnsiTheme="minorEastAsia" w:eastAsiaTheme="minorEastAsia" w:cstheme="minorEastAsia"/>
          <w:color w:val="auto"/>
          <w:sz w:val="24"/>
          <w:szCs w:val="24"/>
          <w:u w:val="single"/>
        </w:rPr>
        <w:t>（项目名称）</w:t>
      </w:r>
      <w:r>
        <w:rPr>
          <w:rFonts w:hint="eastAsia" w:asciiTheme="minorEastAsia" w:hAnsiTheme="minorEastAsia" w:eastAsiaTheme="minorEastAsia" w:cstheme="minorEastAsia"/>
          <w:color w:val="auto"/>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14:paraId="0BB64387">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u w:val="single"/>
        </w:rPr>
        <w:t>（标的名称）</w:t>
      </w:r>
      <w:r>
        <w:rPr>
          <w:rFonts w:hint="eastAsia" w:asciiTheme="minorEastAsia" w:hAnsiTheme="minorEastAsia" w:eastAsiaTheme="minorEastAsia" w:cstheme="minorEastAsia"/>
          <w:color w:val="auto"/>
          <w:sz w:val="24"/>
          <w:szCs w:val="24"/>
        </w:rPr>
        <w:t>，属于</w:t>
      </w:r>
      <w:r>
        <w:rPr>
          <w:rFonts w:hint="eastAsia" w:asciiTheme="minorEastAsia" w:hAnsiTheme="minorEastAsia" w:eastAsiaTheme="minorEastAsia" w:cstheme="minorEastAsia"/>
          <w:color w:val="auto"/>
          <w:sz w:val="24"/>
          <w:szCs w:val="24"/>
          <w:u w:val="single"/>
        </w:rPr>
        <w:t>（采购文件中明确的所属行业）</w:t>
      </w:r>
      <w:r>
        <w:rPr>
          <w:rFonts w:hint="eastAsia" w:asciiTheme="minorEastAsia" w:hAnsiTheme="minorEastAsia" w:eastAsiaTheme="minorEastAsia" w:cstheme="minorEastAsia"/>
          <w:color w:val="auto"/>
          <w:sz w:val="24"/>
          <w:szCs w:val="24"/>
        </w:rPr>
        <w:t>；承建（承接）企业为</w:t>
      </w:r>
      <w:r>
        <w:rPr>
          <w:rFonts w:hint="eastAsia" w:asciiTheme="minorEastAsia" w:hAnsiTheme="minorEastAsia" w:eastAsiaTheme="minorEastAsia" w:cstheme="minorEastAsia"/>
          <w:color w:val="auto"/>
          <w:sz w:val="24"/>
          <w:szCs w:val="24"/>
          <w:u w:val="single"/>
        </w:rPr>
        <w:t>（企业名称）</w:t>
      </w:r>
      <w:r>
        <w:rPr>
          <w:rFonts w:hint="eastAsia" w:asciiTheme="minorEastAsia" w:hAnsiTheme="minorEastAsia" w:eastAsiaTheme="minorEastAsia" w:cstheme="minorEastAsia"/>
          <w:color w:val="auto"/>
          <w:sz w:val="24"/>
          <w:szCs w:val="24"/>
        </w:rPr>
        <w:t>，从业人员</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人，营业收入为</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万元，资产总额为</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万元¹，属于</w:t>
      </w:r>
      <w:r>
        <w:rPr>
          <w:rFonts w:hint="eastAsia" w:asciiTheme="minorEastAsia" w:hAnsiTheme="minorEastAsia" w:eastAsiaTheme="minorEastAsia" w:cstheme="minorEastAsia"/>
          <w:color w:val="auto"/>
          <w:sz w:val="24"/>
          <w:szCs w:val="24"/>
          <w:u w:val="single"/>
        </w:rPr>
        <w:t>（中型企业、小型企业、微型企业）</w:t>
      </w:r>
      <w:r>
        <w:rPr>
          <w:rFonts w:hint="eastAsia" w:asciiTheme="minorEastAsia" w:hAnsiTheme="minorEastAsia" w:eastAsiaTheme="minorEastAsia" w:cstheme="minorEastAsia"/>
          <w:color w:val="auto"/>
          <w:sz w:val="24"/>
          <w:szCs w:val="24"/>
        </w:rPr>
        <w:t>；</w:t>
      </w:r>
    </w:p>
    <w:p w14:paraId="2AFF2227">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r>
        <w:rPr>
          <w:rFonts w:hint="eastAsia" w:asciiTheme="minorEastAsia" w:hAnsiTheme="minorEastAsia" w:eastAsiaTheme="minorEastAsia" w:cstheme="minorEastAsia"/>
          <w:color w:val="auto"/>
          <w:sz w:val="24"/>
          <w:szCs w:val="24"/>
          <w:u w:val="single"/>
        </w:rPr>
        <w:t>（标的名称）</w:t>
      </w:r>
      <w:r>
        <w:rPr>
          <w:rFonts w:hint="eastAsia" w:asciiTheme="minorEastAsia" w:hAnsiTheme="minorEastAsia" w:eastAsiaTheme="minorEastAsia" w:cstheme="minorEastAsia"/>
          <w:color w:val="auto"/>
          <w:sz w:val="24"/>
          <w:szCs w:val="24"/>
        </w:rPr>
        <w:t>，属于</w:t>
      </w:r>
      <w:r>
        <w:rPr>
          <w:rFonts w:hint="eastAsia" w:asciiTheme="minorEastAsia" w:hAnsiTheme="minorEastAsia" w:eastAsiaTheme="minorEastAsia" w:cstheme="minorEastAsia"/>
          <w:color w:val="auto"/>
          <w:sz w:val="24"/>
          <w:szCs w:val="24"/>
          <w:u w:val="single"/>
        </w:rPr>
        <w:t>（采购文件中明确的所属行业）</w:t>
      </w:r>
      <w:r>
        <w:rPr>
          <w:rFonts w:hint="eastAsia" w:asciiTheme="minorEastAsia" w:hAnsiTheme="minorEastAsia" w:eastAsiaTheme="minorEastAsia" w:cstheme="minorEastAsia"/>
          <w:color w:val="auto"/>
          <w:sz w:val="24"/>
          <w:szCs w:val="24"/>
        </w:rPr>
        <w:t>；承建（承接）企业为</w:t>
      </w:r>
      <w:r>
        <w:rPr>
          <w:rFonts w:hint="eastAsia" w:asciiTheme="minorEastAsia" w:hAnsiTheme="minorEastAsia" w:eastAsiaTheme="minorEastAsia" w:cstheme="minorEastAsia"/>
          <w:color w:val="auto"/>
          <w:sz w:val="24"/>
          <w:szCs w:val="24"/>
          <w:u w:val="single"/>
        </w:rPr>
        <w:t>（企业名称）</w:t>
      </w:r>
      <w:r>
        <w:rPr>
          <w:rFonts w:hint="eastAsia" w:asciiTheme="minorEastAsia" w:hAnsiTheme="minorEastAsia" w:eastAsiaTheme="minorEastAsia" w:cstheme="minorEastAsia"/>
          <w:color w:val="auto"/>
          <w:sz w:val="24"/>
          <w:szCs w:val="24"/>
        </w:rPr>
        <w:t>，从业人员</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人，营业收入为</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万元，资产总额为</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万元，属于</w:t>
      </w:r>
      <w:r>
        <w:rPr>
          <w:rFonts w:hint="eastAsia" w:asciiTheme="minorEastAsia" w:hAnsiTheme="minorEastAsia" w:eastAsiaTheme="minorEastAsia" w:cstheme="minorEastAsia"/>
          <w:color w:val="auto"/>
          <w:sz w:val="24"/>
          <w:szCs w:val="24"/>
          <w:u w:val="single"/>
        </w:rPr>
        <w:t>（中型企业、小型企业、微型企业）</w:t>
      </w:r>
      <w:r>
        <w:rPr>
          <w:rFonts w:hint="eastAsia" w:asciiTheme="minorEastAsia" w:hAnsiTheme="minorEastAsia" w:eastAsiaTheme="minorEastAsia" w:cstheme="minorEastAsia"/>
          <w:color w:val="auto"/>
          <w:sz w:val="24"/>
          <w:szCs w:val="24"/>
        </w:rPr>
        <w:t>；</w:t>
      </w:r>
    </w:p>
    <w:p w14:paraId="0D3B4AD0">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p w14:paraId="51AB1D80">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以上企业，不属于大企业的分支机构，不存在控股股东为大企业的情形，也不存在与大企业的负责人为同一人的情形。</w:t>
      </w:r>
    </w:p>
    <w:p w14:paraId="2DB8A027">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本企业对上述声明内容的真实性负责。如有虚假，将依法承担相应责任。</w:t>
      </w:r>
    </w:p>
    <w:p w14:paraId="3C0DE16B">
      <w:pPr>
        <w:pStyle w:val="24"/>
        <w:spacing w:line="360" w:lineRule="auto"/>
        <w:ind w:firstLine="480"/>
        <w:jc w:val="righ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w:t>
      </w:r>
      <w:r>
        <w:rPr>
          <w:rFonts w:hint="eastAsia" w:asciiTheme="minorEastAsia" w:hAnsiTheme="minorEastAsia" w:eastAsiaTheme="minorEastAsia" w:cstheme="minorEastAsia"/>
          <w:color w:val="auto"/>
          <w:sz w:val="24"/>
          <w:szCs w:val="24"/>
          <w:u w:val="single"/>
        </w:rPr>
        <w:t>（全称并加盖单位公章）</w:t>
      </w:r>
    </w:p>
    <w:p w14:paraId="5CF433B1">
      <w:pPr>
        <w:pStyle w:val="24"/>
        <w:spacing w:line="360" w:lineRule="auto"/>
        <w:ind w:firstLine="480"/>
        <w:jc w:val="righ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日期：</w:t>
      </w:r>
      <w:r>
        <w:rPr>
          <w:rFonts w:hint="eastAsia" w:asciiTheme="minorEastAsia" w:hAnsiTheme="minorEastAsia" w:eastAsiaTheme="minorEastAsia" w:cstheme="minorEastAsia"/>
          <w:color w:val="auto"/>
          <w:sz w:val="24"/>
          <w:szCs w:val="24"/>
          <w:u w:val="single"/>
        </w:rPr>
        <w:t>　　年　　月　　日</w:t>
      </w:r>
    </w:p>
    <w:p w14:paraId="03F08709">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※注意：</w:t>
      </w:r>
    </w:p>
    <w:p w14:paraId="747629C4">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1、从业人员、营业收入、资产总额填报上一年度数据，无上一年度数据的新成立企业可不填报。</w:t>
      </w:r>
    </w:p>
    <w:p w14:paraId="302FE4D8">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197470B0">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2DAAF08F">
      <w:pPr>
        <w:rPr>
          <w:rFonts w:hint="eastAsia" w:asciiTheme="minorEastAsia" w:hAnsiTheme="minorEastAsia" w:eastAsiaTheme="minorEastAsia" w:cstheme="minorEastAsia"/>
          <w:color w:val="auto"/>
        </w:rPr>
      </w:pPr>
    </w:p>
    <w:p w14:paraId="5FFDD531">
      <w:pPr>
        <w:pStyle w:val="5"/>
        <w:spacing w:before="162"/>
        <w:ind w:left="1343" w:right="746"/>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残疾人福利性单位声明函</w:t>
      </w:r>
    </w:p>
    <w:p w14:paraId="6A8EE50D">
      <w:pPr>
        <w:spacing w:before="160"/>
        <w:ind w:left="2442" w:right="0" w:firstLine="0"/>
        <w:jc w:val="left"/>
        <w:rPr>
          <w:rFonts w:hint="eastAsia" w:asciiTheme="minorEastAsia" w:hAnsiTheme="minorEastAsia" w:eastAsiaTheme="minorEastAsia" w:cstheme="minorEastAsia"/>
          <w:b/>
          <w:color w:val="auto"/>
          <w:sz w:val="24"/>
        </w:rPr>
      </w:pPr>
      <w:bookmarkStart w:id="66" w:name="（以资格条件落实中小企业扶持政策时适用，若有）"/>
      <w:bookmarkEnd w:id="66"/>
      <w:r>
        <w:rPr>
          <w:rFonts w:hint="eastAsia" w:asciiTheme="minorEastAsia" w:hAnsiTheme="minorEastAsia" w:eastAsiaTheme="minorEastAsia" w:cstheme="minorEastAsia"/>
          <w:b/>
          <w:color w:val="auto"/>
          <w:sz w:val="24"/>
        </w:rPr>
        <w:t>（以资格条件落实中小企业扶持政策时适用，若有）</w:t>
      </w:r>
    </w:p>
    <w:p w14:paraId="44D276A3">
      <w:pPr>
        <w:pStyle w:val="2"/>
        <w:spacing w:before="161" w:line="364" w:lineRule="auto"/>
        <w:ind w:right="150" w:rightChars="0"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0"/>
        </w:rPr>
        <w:t>本投标人郑重声明，根据《财政部 民政部 中国残疾人联合会关于促进残疾人就业</w:t>
      </w:r>
      <w:r>
        <w:rPr>
          <w:rFonts w:hint="eastAsia" w:asciiTheme="minorEastAsia" w:hAnsiTheme="minorEastAsia" w:eastAsiaTheme="minorEastAsia" w:cstheme="minorEastAsia"/>
          <w:color w:val="auto"/>
          <w:spacing w:val="-12"/>
        </w:rPr>
        <w:t>政府采购政策的通知》</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财库[2017]141 号</w:t>
      </w:r>
      <w:r>
        <w:rPr>
          <w:rFonts w:hint="eastAsia" w:asciiTheme="minorEastAsia" w:hAnsiTheme="minorEastAsia" w:eastAsiaTheme="minorEastAsia" w:cstheme="minorEastAsia"/>
          <w:color w:val="auto"/>
          <w:spacing w:val="-15"/>
        </w:rPr>
        <w:t>）</w:t>
      </w:r>
      <w:r>
        <w:rPr>
          <w:rFonts w:hint="eastAsia" w:asciiTheme="minorEastAsia" w:hAnsiTheme="minorEastAsia" w:eastAsiaTheme="minorEastAsia" w:cstheme="minorEastAsia"/>
          <w:color w:val="auto"/>
          <w:spacing w:val="-6"/>
        </w:rPr>
        <w:t>、《政府采购促进中小企业发展管理办法》</w:t>
      </w:r>
      <w:r>
        <w:rPr>
          <w:rFonts w:hint="eastAsia" w:asciiTheme="minorEastAsia" w:hAnsiTheme="minorEastAsia" w:eastAsiaTheme="minorEastAsia" w:cstheme="minorEastAsia"/>
          <w:color w:val="auto"/>
        </w:rPr>
        <w:t>（财库〔2020〕46 号）的规定，本投标人为符合条件的残疾人福利性单位，且本投标人参加贵单位的（填写“项目名称”）项目采购活动：</w:t>
      </w:r>
    </w:p>
    <w:p w14:paraId="6705CA69">
      <w:pPr>
        <w:pStyle w:val="2"/>
        <w:spacing w:before="1" w:line="364" w:lineRule="auto"/>
        <w:ind w:right="150" w:rightChars="0"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）提供本投标人制造的（填写“所投采购包、品目号”）</w:t>
      </w:r>
      <w:r>
        <w:rPr>
          <w:rFonts w:hint="eastAsia" w:asciiTheme="minorEastAsia" w:hAnsiTheme="minorEastAsia" w:eastAsiaTheme="minorEastAsia" w:cstheme="minorEastAsia"/>
          <w:color w:val="auto"/>
          <w:spacing w:val="-2"/>
        </w:rPr>
        <w:t>货物，或提供其他残疾人福利性单位制造的</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spacing w:val="-7"/>
        </w:rPr>
        <w:t>填写“所投采购包、品目号”</w:t>
      </w:r>
      <w:r>
        <w:rPr>
          <w:rFonts w:hint="eastAsia" w:asciiTheme="minorEastAsia" w:hAnsiTheme="minorEastAsia" w:eastAsiaTheme="minorEastAsia" w:cstheme="minorEastAsia"/>
          <w:color w:val="auto"/>
          <w:spacing w:val="-16"/>
        </w:rPr>
        <w:t>）</w:t>
      </w:r>
      <w:r>
        <w:rPr>
          <w:rFonts w:hint="eastAsia" w:asciiTheme="minorEastAsia" w:hAnsiTheme="minorEastAsia" w:eastAsiaTheme="minorEastAsia" w:cstheme="minorEastAsia"/>
          <w:color w:val="auto"/>
          <w:spacing w:val="-8"/>
        </w:rPr>
        <w:t>货物</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2"/>
        </w:rPr>
        <w:t>不包括使用非残疾人福</w:t>
      </w:r>
      <w:r>
        <w:rPr>
          <w:rFonts w:hint="eastAsia" w:asciiTheme="minorEastAsia" w:hAnsiTheme="minorEastAsia" w:eastAsiaTheme="minorEastAsia" w:cstheme="minorEastAsia"/>
          <w:color w:val="auto"/>
        </w:rPr>
        <w:t>利性单位注册商标的货物</w:t>
      </w:r>
      <w:r>
        <w:rPr>
          <w:rFonts w:hint="eastAsia" w:asciiTheme="minorEastAsia" w:hAnsiTheme="minorEastAsia" w:eastAsiaTheme="minorEastAsia" w:cstheme="minorEastAsia"/>
          <w:color w:val="auto"/>
          <w:spacing w:val="-20"/>
        </w:rPr>
        <w:t>）</w:t>
      </w:r>
      <w:r>
        <w:rPr>
          <w:rFonts w:hint="eastAsia" w:asciiTheme="minorEastAsia" w:hAnsiTheme="minorEastAsia" w:eastAsiaTheme="minorEastAsia" w:cstheme="minorEastAsia"/>
          <w:color w:val="auto"/>
          <w:spacing w:val="-36"/>
        </w:rPr>
        <w:t>。</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spacing w:val="-7"/>
        </w:rPr>
        <w:t>说明：只有部分货物由残疾人福利企业制造的，在该货</w:t>
      </w:r>
      <w:r>
        <w:rPr>
          <w:rFonts w:hint="eastAsia" w:asciiTheme="minorEastAsia" w:hAnsiTheme="minorEastAsia" w:eastAsiaTheme="minorEastAsia" w:cstheme="minorEastAsia"/>
          <w:color w:val="auto"/>
        </w:rPr>
        <w:t>物后标※）</w:t>
      </w:r>
    </w:p>
    <w:p w14:paraId="62A9BF57">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）由本投标人承建的（填写“所投采购包、品目号”）工程</w:t>
      </w:r>
    </w:p>
    <w:p w14:paraId="6A89CDE0">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）由本投标人承接的（填写“所投采购包、品目号”）服务；</w:t>
      </w:r>
    </w:p>
    <w:p w14:paraId="5252E802">
      <w:pPr>
        <w:pStyle w:val="2"/>
        <w:spacing w:before="160" w:line="364" w:lineRule="auto"/>
        <w:ind w:left="700" w:right="168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本投标人对上述声明的真实性负责。如有虚假，将依法承担相应责任。备注：</w:t>
      </w:r>
    </w:p>
    <w:p w14:paraId="4E470B69">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1、请投标人按照实际情况编制填写本声明函，并在相应的（）中打“√”。</w:t>
      </w:r>
    </w:p>
    <w:p w14:paraId="754BC805">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2、若《残疾人福利性单位声明函》内容不真实，视为提供虚假材料。</w:t>
      </w:r>
    </w:p>
    <w:p w14:paraId="2C3EEC92">
      <w:pPr>
        <w:pStyle w:val="2"/>
        <w:tabs>
          <w:tab w:val="left" w:pos="7566"/>
          <w:tab w:val="left" w:pos="8286"/>
          <w:tab w:val="left" w:pos="9006"/>
        </w:tabs>
        <w:spacing w:before="161"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6AB754BA">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附：</w:t>
      </w:r>
    </w:p>
    <w:p w14:paraId="2E533ECD">
      <w:pPr>
        <w:pStyle w:val="5"/>
        <w:spacing w:before="160"/>
        <w:ind w:left="1343" w:right="743"/>
        <w:jc w:val="center"/>
        <w:rPr>
          <w:rFonts w:hint="eastAsia" w:asciiTheme="minorEastAsia" w:hAnsiTheme="minorEastAsia" w:eastAsiaTheme="minorEastAsia" w:cstheme="minorEastAsia"/>
          <w:color w:val="auto"/>
        </w:rPr>
      </w:pPr>
      <w:bookmarkStart w:id="67" w:name="监狱企业证明材料"/>
      <w:bookmarkEnd w:id="67"/>
      <w:r>
        <w:rPr>
          <w:rFonts w:hint="eastAsia" w:asciiTheme="minorEastAsia" w:hAnsiTheme="minorEastAsia" w:eastAsiaTheme="minorEastAsia" w:cstheme="minorEastAsia"/>
          <w:color w:val="auto"/>
        </w:rPr>
        <w:t>监狱企业证明材料</w:t>
      </w:r>
    </w:p>
    <w:p w14:paraId="2B16F5BE">
      <w:pPr>
        <w:pStyle w:val="2"/>
        <w:spacing w:before="16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5"/>
        </w:rPr>
        <w:t>投标人为监狱企业，提供本单位制造的货物</w:t>
      </w:r>
      <w:r>
        <w:rPr>
          <w:rFonts w:hint="eastAsia" w:asciiTheme="minorEastAsia" w:hAnsiTheme="minorEastAsia" w:eastAsiaTheme="minorEastAsia" w:cstheme="minorEastAsia"/>
          <w:color w:val="auto"/>
        </w:rPr>
        <w:t>（承接的服务</w:t>
      </w:r>
      <w:r>
        <w:rPr>
          <w:rFonts w:hint="eastAsia" w:asciiTheme="minorEastAsia" w:hAnsiTheme="minorEastAsia" w:eastAsiaTheme="minorEastAsia" w:cstheme="minorEastAsia"/>
          <w:color w:val="auto"/>
          <w:spacing w:val="-23"/>
        </w:rPr>
        <w:t>）</w:t>
      </w:r>
      <w:r>
        <w:rPr>
          <w:rFonts w:hint="eastAsia" w:asciiTheme="minorEastAsia" w:hAnsiTheme="minorEastAsia" w:eastAsiaTheme="minorEastAsia" w:cstheme="minorEastAsia"/>
          <w:color w:val="auto"/>
          <w:spacing w:val="-7"/>
        </w:rPr>
        <w:t>，并在投标文件中提供</w:t>
      </w:r>
      <w:r>
        <w:rPr>
          <w:rFonts w:hint="eastAsia" w:asciiTheme="minorEastAsia" w:hAnsiTheme="minorEastAsia" w:eastAsiaTheme="minorEastAsia" w:cstheme="minorEastAsia"/>
          <w:color w:val="auto"/>
          <w:spacing w:val="-6"/>
        </w:rPr>
        <w:t>省级以上监狱管理局、戒毒管理局</w:t>
      </w:r>
      <w:r>
        <w:rPr>
          <w:rFonts w:hint="eastAsia" w:asciiTheme="minorEastAsia" w:hAnsiTheme="minorEastAsia" w:eastAsiaTheme="minorEastAsia" w:cstheme="minorEastAsia"/>
          <w:color w:val="auto"/>
        </w:rPr>
        <w:t>（含新疆生产建设兵团</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spacing w:val="-2"/>
        </w:rPr>
        <w:t>出具的属于监狱企业的证明</w:t>
      </w:r>
      <w:r>
        <w:rPr>
          <w:rFonts w:hint="eastAsia" w:asciiTheme="minorEastAsia" w:hAnsiTheme="minorEastAsia" w:eastAsiaTheme="minorEastAsia" w:cstheme="minorEastAsia"/>
          <w:color w:val="auto"/>
        </w:rPr>
        <w:t>文件。</w:t>
      </w:r>
    </w:p>
    <w:p w14:paraId="726E4321">
      <w:pPr>
        <w:spacing w:after="0" w:line="364" w:lineRule="auto"/>
        <w:jc w:val="both"/>
        <w:rPr>
          <w:rFonts w:hint="eastAsia" w:asciiTheme="minorEastAsia" w:hAnsiTheme="minorEastAsia" w:eastAsiaTheme="minorEastAsia" w:cstheme="minorEastAsia"/>
          <w:color w:val="auto"/>
        </w:rPr>
        <w:sectPr>
          <w:footerReference r:id="rId13" w:type="default"/>
          <w:pgSz w:w="11910" w:h="16840"/>
          <w:pgMar w:top="1460" w:right="860" w:bottom="1160" w:left="1220" w:header="0" w:footer="970" w:gutter="0"/>
          <w:pgNumType w:fmt="decimal"/>
          <w:cols w:space="720" w:num="1"/>
        </w:sectPr>
      </w:pPr>
    </w:p>
    <w:p w14:paraId="51E12FC8">
      <w:pPr>
        <w:tabs>
          <w:tab w:val="left" w:pos="9680"/>
          <w:tab w:val="left" w:pos="9900"/>
        </w:tabs>
        <w:spacing w:before="42" w:line="364" w:lineRule="auto"/>
        <w:ind w:right="150" w:rightChars="0"/>
        <w:jc w:val="center"/>
        <w:rPr>
          <w:rFonts w:hint="eastAsia" w:asciiTheme="minorEastAsia" w:hAnsiTheme="minorEastAsia" w:eastAsiaTheme="minorEastAsia" w:cstheme="minorEastAsia"/>
          <w:b/>
          <w:color w:val="auto"/>
          <w:sz w:val="24"/>
        </w:rPr>
      </w:pPr>
      <w:bookmarkStart w:id="68" w:name="二-10联合体协议（若有）"/>
      <w:bookmarkEnd w:id="68"/>
      <w:r>
        <w:rPr>
          <w:rFonts w:hint="eastAsia" w:asciiTheme="minorEastAsia" w:hAnsiTheme="minorEastAsia" w:eastAsiaTheme="minorEastAsia" w:cstheme="minorEastAsia"/>
          <w:b/>
          <w:color w:val="auto"/>
          <w:sz w:val="24"/>
        </w:rPr>
        <w:t>二-</w:t>
      </w:r>
      <w:r>
        <w:rPr>
          <w:rFonts w:hint="eastAsia" w:asciiTheme="minorEastAsia" w:hAnsiTheme="minorEastAsia" w:eastAsiaTheme="minorEastAsia" w:cstheme="minorEastAsia"/>
          <w:b/>
          <w:color w:val="auto"/>
          <w:sz w:val="24"/>
          <w:lang w:val="en-US" w:eastAsia="zh-CN"/>
        </w:rPr>
        <w:t>5</w:t>
      </w:r>
      <w:r>
        <w:rPr>
          <w:rFonts w:hint="eastAsia" w:asciiTheme="minorEastAsia" w:hAnsiTheme="minorEastAsia" w:eastAsiaTheme="minorEastAsia" w:cstheme="minorEastAsia"/>
          <w:b/>
          <w:color w:val="auto"/>
          <w:sz w:val="24"/>
        </w:rPr>
        <w:t xml:space="preserve"> 联合体协议（若有）</w:t>
      </w:r>
    </w:p>
    <w:p w14:paraId="5DD8D21A">
      <w:pPr>
        <w:spacing w:before="42" w:line="364" w:lineRule="auto"/>
        <w:ind w:right="322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致：</w:t>
      </w:r>
      <w:r>
        <w:rPr>
          <w:rFonts w:hint="eastAsia" w:asciiTheme="minorEastAsia" w:hAnsiTheme="minorEastAsia" w:eastAsiaTheme="minorEastAsia" w:cstheme="minorEastAsia"/>
          <w:color w:val="auto"/>
          <w:sz w:val="24"/>
          <w:u w:val="single"/>
        </w:rPr>
        <w:t>（采购人或采购代理机构）</w:t>
      </w:r>
    </w:p>
    <w:p w14:paraId="379D82AC">
      <w:pPr>
        <w:pStyle w:val="2"/>
        <w:tabs>
          <w:tab w:val="left" w:pos="7825"/>
        </w:tabs>
        <w:spacing w:before="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兹</w:t>
      </w:r>
      <w:r>
        <w:rPr>
          <w:rFonts w:hint="eastAsia" w:asciiTheme="minorEastAsia" w:hAnsiTheme="minorEastAsia" w:eastAsiaTheme="minorEastAsia" w:cstheme="minorEastAsia"/>
          <w:color w:val="auto"/>
          <w:spacing w:val="-12"/>
        </w:rPr>
        <w:t>有</w:t>
      </w:r>
      <w:r>
        <w:rPr>
          <w:rFonts w:hint="eastAsia" w:asciiTheme="minorEastAsia" w:hAnsiTheme="minorEastAsia" w:eastAsiaTheme="minorEastAsia" w:cstheme="minorEastAsia"/>
          <w:color w:val="auto"/>
          <w:u w:val="single"/>
        </w:rPr>
        <w:t>（填</w:t>
      </w:r>
      <w:r>
        <w:rPr>
          <w:rFonts w:hint="eastAsia" w:asciiTheme="minorEastAsia" w:hAnsiTheme="minorEastAsia" w:eastAsiaTheme="minorEastAsia" w:cstheme="minorEastAsia"/>
          <w:color w:val="auto"/>
          <w:spacing w:val="-12"/>
          <w:u w:val="single"/>
        </w:rPr>
        <w:t>写</w:t>
      </w:r>
      <w:r>
        <w:rPr>
          <w:rFonts w:hint="eastAsia" w:asciiTheme="minorEastAsia" w:hAnsiTheme="minorEastAsia" w:eastAsiaTheme="minorEastAsia" w:cstheme="minorEastAsia"/>
          <w:color w:val="auto"/>
          <w:u w:val="single"/>
        </w:rPr>
        <w:t>“联合体中各方的全称</w:t>
      </w:r>
      <w:r>
        <w:rPr>
          <w:rFonts w:hint="eastAsia" w:asciiTheme="minorEastAsia" w:hAnsiTheme="minorEastAsia" w:eastAsiaTheme="minorEastAsia" w:cstheme="minorEastAsia"/>
          <w:color w:val="auto"/>
          <w:spacing w:val="-12"/>
          <w:u w:val="single"/>
        </w:rPr>
        <w:t>”，</w:t>
      </w:r>
      <w:r>
        <w:rPr>
          <w:rFonts w:hint="eastAsia" w:asciiTheme="minorEastAsia" w:hAnsiTheme="minorEastAsia" w:eastAsiaTheme="minorEastAsia" w:cstheme="minorEastAsia"/>
          <w:color w:val="auto"/>
          <w:u w:val="single"/>
        </w:rPr>
        <w:t>各方的全称之间请</w:t>
      </w:r>
      <w:r>
        <w:rPr>
          <w:rFonts w:hint="eastAsia" w:asciiTheme="minorEastAsia" w:hAnsiTheme="minorEastAsia" w:eastAsiaTheme="minorEastAsia" w:cstheme="minorEastAsia"/>
          <w:color w:val="auto"/>
          <w:spacing w:val="-10"/>
          <w:u w:val="single"/>
        </w:rPr>
        <w:t>用</w:t>
      </w:r>
      <w:r>
        <w:rPr>
          <w:rFonts w:hint="eastAsia" w:asciiTheme="minorEastAsia" w:hAnsiTheme="minorEastAsia" w:eastAsiaTheme="minorEastAsia" w:cstheme="minorEastAsia"/>
          <w:color w:val="auto"/>
          <w:spacing w:val="-3"/>
          <w:u w:val="single"/>
        </w:rPr>
        <w:t>“</w:t>
      </w:r>
      <w:r>
        <w:rPr>
          <w:rFonts w:hint="eastAsia" w:asciiTheme="minorEastAsia" w:hAnsiTheme="minorEastAsia" w:eastAsiaTheme="minorEastAsia" w:cstheme="minorEastAsia"/>
          <w:color w:val="auto"/>
          <w:spacing w:val="-12"/>
          <w:u w:val="single"/>
        </w:rPr>
        <w:t>、”</w:t>
      </w:r>
      <w:r>
        <w:rPr>
          <w:rFonts w:hint="eastAsia" w:asciiTheme="minorEastAsia" w:hAnsiTheme="minorEastAsia" w:eastAsiaTheme="minorEastAsia" w:cstheme="minorEastAsia"/>
          <w:color w:val="auto"/>
          <w:u w:val="single"/>
        </w:rPr>
        <w:t>分割</w:t>
      </w:r>
      <w:r>
        <w:rPr>
          <w:rFonts w:hint="eastAsia" w:asciiTheme="minorEastAsia" w:hAnsiTheme="minorEastAsia" w:eastAsiaTheme="minorEastAsia" w:cstheme="minorEastAsia"/>
          <w:color w:val="auto"/>
          <w:spacing w:val="-10"/>
          <w:u w:val="single"/>
        </w:rPr>
        <w:t>）</w:t>
      </w:r>
      <w:r>
        <w:rPr>
          <w:rFonts w:hint="eastAsia" w:asciiTheme="minorEastAsia" w:hAnsiTheme="minorEastAsia" w:eastAsiaTheme="minorEastAsia" w:cstheme="minorEastAsia"/>
          <w:color w:val="auto"/>
        </w:rPr>
        <w:t>自愿组</w:t>
      </w:r>
      <w:r>
        <w:rPr>
          <w:rFonts w:hint="eastAsia" w:asciiTheme="minorEastAsia" w:hAnsiTheme="minorEastAsia" w:eastAsiaTheme="minorEastAsia" w:cstheme="minorEastAsia"/>
          <w:color w:val="auto"/>
          <w:spacing w:val="-16"/>
        </w:rPr>
        <w:t>成</w:t>
      </w:r>
      <w:r>
        <w:rPr>
          <w:rFonts w:hint="eastAsia" w:asciiTheme="minorEastAsia" w:hAnsiTheme="minorEastAsia" w:eastAsiaTheme="minorEastAsia" w:cstheme="minorEastAsia"/>
          <w:color w:val="auto"/>
        </w:rPr>
        <w:t>联合体</w:t>
      </w:r>
      <w:r>
        <w:rPr>
          <w:rFonts w:hint="eastAsia" w:asciiTheme="minorEastAsia" w:hAnsiTheme="minorEastAsia" w:eastAsiaTheme="minorEastAsia" w:cstheme="minorEastAsia"/>
          <w:color w:val="auto"/>
          <w:spacing w:val="-12"/>
        </w:rPr>
        <w:t>，</w:t>
      </w:r>
      <w:r>
        <w:rPr>
          <w:rFonts w:hint="eastAsia" w:asciiTheme="minorEastAsia" w:hAnsiTheme="minorEastAsia" w:eastAsiaTheme="minorEastAsia" w:cstheme="minorEastAsia"/>
          <w:color w:val="auto"/>
        </w:rPr>
        <w:t>共同参</w:t>
      </w:r>
      <w:r>
        <w:rPr>
          <w:rFonts w:hint="eastAsia" w:asciiTheme="minorEastAsia" w:hAnsiTheme="minorEastAsia" w:eastAsiaTheme="minorEastAsia" w:cstheme="minorEastAsia"/>
          <w:color w:val="auto"/>
          <w:spacing w:val="-10"/>
        </w:rPr>
        <w:t>加</w:t>
      </w:r>
      <w:r>
        <w:rPr>
          <w:rFonts w:hint="eastAsia" w:asciiTheme="minorEastAsia" w:hAnsiTheme="minorEastAsia" w:eastAsiaTheme="minorEastAsia" w:cstheme="minorEastAsia"/>
          <w:color w:val="auto"/>
          <w:u w:val="single"/>
        </w:rPr>
        <w:t>（填</w:t>
      </w:r>
      <w:r>
        <w:rPr>
          <w:rFonts w:hint="eastAsia" w:asciiTheme="minorEastAsia" w:hAnsiTheme="minorEastAsia" w:eastAsiaTheme="minorEastAsia" w:cstheme="minorEastAsia"/>
          <w:color w:val="auto"/>
          <w:spacing w:val="-10"/>
          <w:u w:val="single"/>
        </w:rPr>
        <w:t>写</w:t>
      </w:r>
      <w:r>
        <w:rPr>
          <w:rFonts w:hint="eastAsia" w:asciiTheme="minorEastAsia" w:hAnsiTheme="minorEastAsia" w:eastAsiaTheme="minorEastAsia" w:cstheme="minorEastAsia"/>
          <w:color w:val="auto"/>
          <w:u w:val="single"/>
        </w:rPr>
        <w:t>“项目名称</w:t>
      </w:r>
      <w:r>
        <w:rPr>
          <w:rFonts w:hint="eastAsia" w:asciiTheme="minorEastAsia" w:hAnsiTheme="minorEastAsia" w:eastAsiaTheme="minorEastAsia" w:cstheme="minorEastAsia"/>
          <w:color w:val="auto"/>
          <w:spacing w:val="-11"/>
          <w:u w:val="single"/>
        </w:rPr>
        <w:t>”）</w:t>
      </w:r>
      <w:r>
        <w:rPr>
          <w:rFonts w:hint="eastAsia" w:asciiTheme="minorEastAsia" w:hAnsiTheme="minorEastAsia" w:eastAsiaTheme="minorEastAsia" w:cstheme="minorEastAsia"/>
          <w:color w:val="auto"/>
        </w:rPr>
        <w:t>项</w:t>
      </w:r>
      <w:r>
        <w:rPr>
          <w:rFonts w:hint="eastAsia" w:asciiTheme="minorEastAsia" w:hAnsiTheme="minorEastAsia" w:eastAsiaTheme="minorEastAsia" w:cstheme="minorEastAsia"/>
          <w:color w:val="auto"/>
          <w:spacing w:val="-10"/>
        </w:rPr>
        <w:t>目</w:t>
      </w:r>
      <w:r>
        <w:rPr>
          <w:rFonts w:hint="eastAsia" w:asciiTheme="minorEastAsia" w:hAnsiTheme="minorEastAsia" w:eastAsiaTheme="minorEastAsia" w:cstheme="minorEastAsia"/>
          <w:color w:val="auto"/>
        </w:rPr>
        <w:t>（项目编号</w:t>
      </w:r>
      <w:r>
        <w:rPr>
          <w:rFonts w:hint="eastAsia" w:asciiTheme="minorEastAsia" w:hAnsiTheme="minorEastAsia" w:eastAsiaTheme="minorEastAsia" w:cstheme="minorEastAsia"/>
          <w:color w:val="auto"/>
          <w:spacing w:val="-13"/>
        </w:rPr>
        <w:t>：</w:t>
      </w:r>
      <w:r>
        <w:rPr>
          <w:rFonts w:hint="eastAsia" w:asciiTheme="minorEastAsia" w:hAnsiTheme="minorEastAsia" w:eastAsiaTheme="minorEastAsia" w:cstheme="minorEastAsia"/>
          <w:color w:val="auto"/>
          <w:spacing w:val="-13"/>
          <w:u w:val="single"/>
        </w:rPr>
        <w:t xml:space="preserve"> </w:t>
      </w:r>
      <w:r>
        <w:rPr>
          <w:rFonts w:hint="eastAsia" w:asciiTheme="minorEastAsia" w:hAnsiTheme="minorEastAsia" w:eastAsiaTheme="minorEastAsia" w:cstheme="minorEastAsia"/>
          <w:color w:val="auto"/>
          <w:spacing w:val="-13"/>
          <w:u w:val="single"/>
        </w:rPr>
        <w:tab/>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rPr>
        <w:t>的投标</w:t>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spacing w:val="-16"/>
        </w:rPr>
        <w:t>现</w:t>
      </w:r>
      <w:r>
        <w:rPr>
          <w:rFonts w:hint="eastAsia" w:asciiTheme="minorEastAsia" w:hAnsiTheme="minorEastAsia" w:eastAsiaTheme="minorEastAsia" w:cstheme="minorEastAsia"/>
          <w:color w:val="auto"/>
        </w:rPr>
        <w:t>就联合体参加本项目投标的有关事宜达成下列协议：</w:t>
      </w:r>
    </w:p>
    <w:p w14:paraId="1D578D26">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一、联合体各方应承担的工作和义务具体如下：</w:t>
      </w:r>
    </w:p>
    <w:p w14:paraId="7F7CCF80">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1、牵头方（全称）：</w:t>
      </w:r>
      <w:r>
        <w:rPr>
          <w:rFonts w:hint="eastAsia" w:asciiTheme="minorEastAsia" w:hAnsiTheme="minorEastAsia" w:eastAsiaTheme="minorEastAsia" w:cstheme="minorEastAsia"/>
          <w:color w:val="auto"/>
          <w:u w:val="single"/>
        </w:rPr>
        <w:t>（填写“工作及义务的具体内容”）</w:t>
      </w:r>
      <w:r>
        <w:rPr>
          <w:rFonts w:hint="eastAsia" w:asciiTheme="minorEastAsia" w:hAnsiTheme="minorEastAsia" w:eastAsiaTheme="minorEastAsia" w:cstheme="minorEastAsia"/>
          <w:color w:val="auto"/>
        </w:rPr>
        <w:t>；</w:t>
      </w:r>
    </w:p>
    <w:p w14:paraId="7413B070">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2、成员方：</w:t>
      </w:r>
    </w:p>
    <w:p w14:paraId="6FCA751B">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2.1（成员一的全称）：</w:t>
      </w:r>
      <w:r>
        <w:rPr>
          <w:rFonts w:hint="eastAsia" w:asciiTheme="minorEastAsia" w:hAnsiTheme="minorEastAsia" w:eastAsiaTheme="minorEastAsia" w:cstheme="minorEastAsia"/>
          <w:color w:val="auto"/>
          <w:u w:val="single"/>
        </w:rPr>
        <w:t>（填写“工作及义务的具体内容”）</w:t>
      </w:r>
      <w:r>
        <w:rPr>
          <w:rFonts w:hint="eastAsia" w:asciiTheme="minorEastAsia" w:hAnsiTheme="minorEastAsia" w:eastAsiaTheme="minorEastAsia" w:cstheme="minorEastAsia"/>
          <w:color w:val="auto"/>
        </w:rPr>
        <w:t>；</w:t>
      </w:r>
    </w:p>
    <w:p w14:paraId="36851E10">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p>
    <w:p w14:paraId="585CF0CA">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二、联合体各方的合同金额占比，具体如下：</w:t>
      </w:r>
    </w:p>
    <w:p w14:paraId="22E24B14">
      <w:pPr>
        <w:pStyle w:val="22"/>
        <w:numPr>
          <w:ilvl w:val="0"/>
          <w:numId w:val="12"/>
        </w:numPr>
        <w:tabs>
          <w:tab w:val="left" w:pos="884"/>
          <w:tab w:val="left" w:pos="5682"/>
        </w:tabs>
        <w:spacing w:before="161" w:after="0" w:line="240" w:lineRule="auto"/>
        <w:ind w:left="883" w:right="0" w:hanging="183"/>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牵头方（</w:t>
      </w:r>
      <w:r>
        <w:rPr>
          <w:rFonts w:hint="eastAsia" w:asciiTheme="minorEastAsia" w:hAnsiTheme="minorEastAsia" w:eastAsiaTheme="minorEastAsia" w:cstheme="minorEastAsia"/>
          <w:color w:val="auto"/>
          <w:sz w:val="24"/>
          <w:u w:val="single"/>
        </w:rPr>
        <w:t>全称</w:t>
      </w:r>
      <w:r>
        <w:rPr>
          <w:rFonts w:hint="eastAsia" w:asciiTheme="minorEastAsia" w:hAnsiTheme="minorEastAsia" w:eastAsiaTheme="minorEastAsia" w:cstheme="minorEastAsia"/>
          <w:color w:val="auto"/>
          <w:sz w:val="24"/>
        </w:rPr>
        <w:t>）的合同金额占合同总额的</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r>
        <w:rPr>
          <w:rFonts w:hint="eastAsia" w:asciiTheme="minorEastAsia" w:hAnsiTheme="minorEastAsia" w:eastAsiaTheme="minorEastAsia" w:cstheme="minorEastAsia"/>
          <w:color w:val="auto"/>
          <w:sz w:val="24"/>
        </w:rPr>
        <w:t>%；</w:t>
      </w:r>
    </w:p>
    <w:p w14:paraId="7A652BED">
      <w:pPr>
        <w:pStyle w:val="22"/>
        <w:numPr>
          <w:ilvl w:val="0"/>
          <w:numId w:val="12"/>
        </w:numPr>
        <w:tabs>
          <w:tab w:val="left" w:pos="884"/>
        </w:tabs>
        <w:spacing w:before="160" w:after="0" w:line="240" w:lineRule="auto"/>
        <w:ind w:left="883" w:right="0" w:hanging="183"/>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成员方：</w:t>
      </w:r>
    </w:p>
    <w:p w14:paraId="6EC36A57">
      <w:pPr>
        <w:pStyle w:val="2"/>
        <w:tabs>
          <w:tab w:val="left" w:pos="6044"/>
        </w:tabs>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2.1（</w:t>
      </w:r>
      <w:r>
        <w:rPr>
          <w:rFonts w:hint="eastAsia" w:asciiTheme="minorEastAsia" w:hAnsiTheme="minorEastAsia" w:eastAsiaTheme="minorEastAsia" w:cstheme="minorEastAsia"/>
          <w:color w:val="auto"/>
          <w:u w:val="single"/>
        </w:rPr>
        <w:t>成员</w:t>
      </w:r>
      <w:r>
        <w:rPr>
          <w:rFonts w:hint="eastAsia" w:asciiTheme="minorEastAsia" w:hAnsiTheme="minorEastAsia" w:eastAsiaTheme="minorEastAsia" w:cstheme="minorEastAsia"/>
          <w:color w:val="auto"/>
          <w:spacing w:val="-61"/>
          <w:u w:val="single"/>
        </w:rPr>
        <w:t xml:space="preserve"> </w:t>
      </w:r>
      <w:r>
        <w:rPr>
          <w:rFonts w:hint="eastAsia" w:asciiTheme="minorEastAsia" w:hAnsiTheme="minorEastAsia" w:eastAsiaTheme="minorEastAsia" w:cstheme="minorEastAsia"/>
          <w:color w:val="auto"/>
          <w:u w:val="single"/>
        </w:rPr>
        <w:t>1</w:t>
      </w:r>
      <w:r>
        <w:rPr>
          <w:rFonts w:hint="eastAsia" w:asciiTheme="minorEastAsia" w:hAnsiTheme="minorEastAsia" w:eastAsiaTheme="minorEastAsia" w:cstheme="minorEastAsia"/>
          <w:color w:val="auto"/>
          <w:spacing w:val="5"/>
          <w:u w:val="single"/>
        </w:rPr>
        <w:t xml:space="preserve"> </w:t>
      </w:r>
      <w:r>
        <w:rPr>
          <w:rFonts w:hint="eastAsia" w:asciiTheme="minorEastAsia" w:hAnsiTheme="minorEastAsia" w:eastAsiaTheme="minorEastAsia" w:cstheme="minorEastAsia"/>
          <w:color w:val="auto"/>
          <w:u w:val="single"/>
        </w:rPr>
        <w:t>的全称</w:t>
      </w:r>
      <w:r>
        <w:rPr>
          <w:rFonts w:hint="eastAsia" w:asciiTheme="minorEastAsia" w:hAnsiTheme="minorEastAsia" w:eastAsiaTheme="minorEastAsia" w:cstheme="minorEastAsia"/>
          <w:color w:val="auto"/>
        </w:rPr>
        <w:t>）的合同金额占合同总额的</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w:t>
      </w:r>
    </w:p>
    <w:p w14:paraId="44221BCB">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p>
    <w:p w14:paraId="45B38E20">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三、联合体各方约定：</w:t>
      </w:r>
    </w:p>
    <w:p w14:paraId="0D582088">
      <w:pPr>
        <w:pStyle w:val="2"/>
        <w:spacing w:before="160"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1、由</w:t>
      </w:r>
      <w:r>
        <w:rPr>
          <w:rFonts w:hint="eastAsia" w:asciiTheme="minorEastAsia" w:hAnsiTheme="minorEastAsia" w:eastAsiaTheme="minorEastAsia" w:cstheme="minorEastAsia"/>
          <w:color w:val="auto"/>
          <w:u w:val="single"/>
        </w:rPr>
        <w:t>（填写“牵头方的全称”）代表联合体办理参加本项目投标的有关事宜（</w:t>
      </w:r>
      <w:r>
        <w:rPr>
          <w:rFonts w:hint="eastAsia" w:asciiTheme="minorEastAsia" w:hAnsiTheme="minorEastAsia" w:eastAsiaTheme="minorEastAsia" w:cstheme="minorEastAsia"/>
          <w:color w:val="auto"/>
          <w:spacing w:val="-67"/>
          <w:u w:val="single"/>
        </w:rPr>
        <w:t>包括</w:t>
      </w:r>
      <w:r>
        <w:rPr>
          <w:rFonts w:hint="eastAsia" w:asciiTheme="minorEastAsia" w:hAnsiTheme="minorEastAsia" w:eastAsiaTheme="minorEastAsia" w:cstheme="minorEastAsia"/>
          <w:color w:val="auto"/>
          <w:spacing w:val="-10"/>
          <w:u w:val="single"/>
        </w:rPr>
        <w:t>但不限于：注册账号、派出投标人代表、提交投标文件及参加开标、谈判、澄清等</w:t>
      </w:r>
      <w:r>
        <w:rPr>
          <w:rFonts w:hint="eastAsia" w:asciiTheme="minorEastAsia" w:hAnsiTheme="minorEastAsia" w:eastAsiaTheme="minorEastAsia" w:cstheme="minorEastAsia"/>
          <w:color w:val="auto"/>
          <w:spacing w:val="-99"/>
          <w:u w:val="single"/>
        </w:rPr>
        <w:t>）</w:t>
      </w:r>
      <w:r>
        <w:rPr>
          <w:rFonts w:hint="eastAsia" w:asciiTheme="minorEastAsia" w:hAnsiTheme="minorEastAsia" w:eastAsiaTheme="minorEastAsia" w:cstheme="minorEastAsia"/>
          <w:color w:val="auto"/>
          <w:spacing w:val="-8"/>
          <w:u w:val="single"/>
        </w:rPr>
        <w:t>，在</w:t>
      </w:r>
      <w:r>
        <w:rPr>
          <w:rFonts w:hint="eastAsia" w:asciiTheme="minorEastAsia" w:hAnsiTheme="minorEastAsia" w:eastAsiaTheme="minorEastAsia" w:cstheme="minorEastAsia"/>
          <w:color w:val="auto"/>
          <w:spacing w:val="-9"/>
          <w:u w:val="single"/>
        </w:rPr>
        <w:t>此过程中，投标人代表签字的一切文件和处理结果，联合体均予以认可并对此承担责任。</w:t>
      </w:r>
    </w:p>
    <w:p w14:paraId="6118746B">
      <w:pPr>
        <w:pStyle w:val="2"/>
        <w:spacing w:before="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2、联合体各方约定由</w:t>
      </w:r>
      <w:r>
        <w:rPr>
          <w:rFonts w:hint="eastAsia" w:asciiTheme="minorEastAsia" w:hAnsiTheme="minorEastAsia" w:eastAsiaTheme="minorEastAsia" w:cstheme="minorEastAsia"/>
          <w:color w:val="auto"/>
          <w:u w:val="single"/>
        </w:rPr>
        <w:t>（填写“牵头方的全称”）代表联合体办理投标保证金事宜。</w:t>
      </w:r>
    </w:p>
    <w:p w14:paraId="0E9032A7">
      <w:pPr>
        <w:pStyle w:val="2"/>
        <w:spacing w:before="160"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3、根据福建省财政厅文件（闽财购[2008]10 号）的规定，若本项目采用综合评分</w:t>
      </w:r>
      <w:r>
        <w:rPr>
          <w:rFonts w:hint="eastAsia" w:asciiTheme="minorEastAsia" w:hAnsiTheme="minorEastAsia" w:eastAsiaTheme="minorEastAsia" w:cstheme="minorEastAsia"/>
          <w:color w:val="auto"/>
          <w:spacing w:val="-8"/>
        </w:rPr>
        <w:t>法，则联合体只能确定由其中一方的条件参与商务部分的评标。因此，联合体各方约定</w:t>
      </w:r>
      <w:r>
        <w:rPr>
          <w:rFonts w:hint="eastAsia" w:asciiTheme="minorEastAsia" w:hAnsiTheme="minorEastAsia" w:eastAsiaTheme="minorEastAsia" w:cstheme="minorEastAsia"/>
          <w:color w:val="auto"/>
          <w:spacing w:val="-41"/>
        </w:rPr>
        <w:t>以</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spacing w:val="-15"/>
        </w:rPr>
        <w:t xml:space="preserve">应填写“其中一方的全称”，如：联合体确定以成员一的条件参与商务部分的评标， </w:t>
      </w:r>
      <w:r>
        <w:rPr>
          <w:rFonts w:hint="eastAsia" w:asciiTheme="minorEastAsia" w:hAnsiTheme="minorEastAsia" w:eastAsiaTheme="minorEastAsia" w:cstheme="minorEastAsia"/>
          <w:color w:val="auto"/>
        </w:rPr>
        <w:t>则填写“成员一的全称”…；否则填写“无”）的条件参与商务部分的评标。</w:t>
      </w:r>
    </w:p>
    <w:p w14:paraId="1B934B5F">
      <w:pPr>
        <w:pStyle w:val="2"/>
        <w:spacing w:before="3"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7"/>
        </w:rPr>
        <w:t xml:space="preserve">四、若中标，牵头方将代表联合体与采购人就合同签订事宜进行协商；若协商一致， </w:t>
      </w:r>
      <w:r>
        <w:rPr>
          <w:rFonts w:hint="eastAsia" w:asciiTheme="minorEastAsia" w:hAnsiTheme="minorEastAsia" w:eastAsiaTheme="minorEastAsia" w:cstheme="minorEastAsia"/>
          <w:color w:val="auto"/>
          <w:spacing w:val="-5"/>
        </w:rPr>
        <w:t>则联合体各方将共同与采购人签订</w:t>
      </w:r>
      <w:r>
        <w:rPr>
          <w:rFonts w:hint="eastAsia" w:asciiTheme="minorEastAsia" w:hAnsiTheme="minorEastAsia" w:eastAsiaTheme="minorEastAsia" w:cstheme="minorEastAsia"/>
          <w:color w:val="auto"/>
          <w:spacing w:val="-5"/>
          <w:lang w:eastAsia="zh-CN"/>
        </w:rPr>
        <w:t>企业采购</w:t>
      </w:r>
      <w:r>
        <w:rPr>
          <w:rFonts w:hint="eastAsia" w:asciiTheme="minorEastAsia" w:hAnsiTheme="minorEastAsia" w:eastAsiaTheme="minorEastAsia" w:cstheme="minorEastAsia"/>
          <w:color w:val="auto"/>
          <w:spacing w:val="-5"/>
        </w:rPr>
        <w:t>合同，并就</w:t>
      </w:r>
      <w:r>
        <w:rPr>
          <w:rFonts w:hint="eastAsia" w:asciiTheme="minorEastAsia" w:hAnsiTheme="minorEastAsia" w:eastAsiaTheme="minorEastAsia" w:cstheme="minorEastAsia"/>
          <w:color w:val="auto"/>
          <w:spacing w:val="-5"/>
          <w:lang w:eastAsia="zh-CN"/>
        </w:rPr>
        <w:t>企业采购</w:t>
      </w:r>
      <w:r>
        <w:rPr>
          <w:rFonts w:hint="eastAsia" w:asciiTheme="minorEastAsia" w:hAnsiTheme="minorEastAsia" w:eastAsiaTheme="minorEastAsia" w:cstheme="minorEastAsia"/>
          <w:color w:val="auto"/>
          <w:spacing w:val="-5"/>
        </w:rPr>
        <w:t>合同约定的事项对采购人承担连带责任。</w:t>
      </w:r>
    </w:p>
    <w:p w14:paraId="7A46EC93">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五、本协议自签署之日起生效，</w:t>
      </w:r>
      <w:r>
        <w:rPr>
          <w:rFonts w:hint="eastAsia" w:asciiTheme="minorEastAsia" w:hAnsiTheme="minorEastAsia" w:eastAsiaTheme="minorEastAsia" w:cstheme="minorEastAsia"/>
          <w:color w:val="auto"/>
          <w:lang w:eastAsia="zh-CN"/>
        </w:rPr>
        <w:t>企业采购</w:t>
      </w:r>
      <w:r>
        <w:rPr>
          <w:rFonts w:hint="eastAsia" w:asciiTheme="minorEastAsia" w:hAnsiTheme="minorEastAsia" w:eastAsiaTheme="minorEastAsia" w:cstheme="minorEastAsia"/>
          <w:color w:val="auto"/>
        </w:rPr>
        <w:t>合同履行完毕后自动失效。</w:t>
      </w:r>
    </w:p>
    <w:p w14:paraId="50A19AA5">
      <w:pPr>
        <w:spacing w:after="0"/>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6ED483EE">
      <w:pPr>
        <w:pStyle w:val="2"/>
        <w:spacing w:before="4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六、本协议一式</w:t>
      </w:r>
      <w:r>
        <w:rPr>
          <w:rFonts w:hint="eastAsia" w:asciiTheme="minorEastAsia" w:hAnsiTheme="minorEastAsia" w:eastAsiaTheme="minorEastAsia" w:cstheme="minorEastAsia"/>
          <w:color w:val="auto"/>
          <w:u w:val="single"/>
        </w:rPr>
        <w:t>（填写具体份数）</w:t>
      </w:r>
      <w:r>
        <w:rPr>
          <w:rFonts w:hint="eastAsia" w:asciiTheme="minorEastAsia" w:hAnsiTheme="minorEastAsia" w:eastAsiaTheme="minorEastAsia" w:cstheme="minorEastAsia"/>
          <w:color w:val="auto"/>
        </w:rPr>
        <w:t>份，联合体各方各执一份，投标文件中提交一份。</w:t>
      </w:r>
    </w:p>
    <w:p w14:paraId="01191D1E">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（以下无正文）</w:t>
      </w:r>
    </w:p>
    <w:p w14:paraId="769B5D2A">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牵头方：</w:t>
      </w:r>
      <w:r>
        <w:rPr>
          <w:rFonts w:hint="eastAsia" w:asciiTheme="minorEastAsia" w:hAnsiTheme="minorEastAsia" w:eastAsiaTheme="minorEastAsia" w:cstheme="minorEastAsia"/>
          <w:color w:val="auto"/>
          <w:u w:val="single"/>
        </w:rPr>
        <w:t>（全称并加盖单位公章）</w:t>
      </w:r>
    </w:p>
    <w:p w14:paraId="24B6610A">
      <w:pPr>
        <w:pStyle w:val="2"/>
        <w:spacing w:before="160" w:line="364" w:lineRule="auto"/>
        <w:ind w:left="700" w:right="432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法定代表人或其委托代理人：</w:t>
      </w:r>
      <w:r>
        <w:rPr>
          <w:rFonts w:hint="eastAsia" w:asciiTheme="minorEastAsia" w:hAnsiTheme="minorEastAsia" w:eastAsiaTheme="minorEastAsia" w:cstheme="minorEastAsia"/>
          <w:color w:val="auto"/>
          <w:u w:val="single"/>
        </w:rPr>
        <w:t>（签字或盖章</w:t>
      </w:r>
      <w:r>
        <w:rPr>
          <w:rFonts w:hint="eastAsia" w:asciiTheme="minorEastAsia" w:hAnsiTheme="minorEastAsia" w:eastAsiaTheme="minorEastAsia" w:cstheme="minorEastAsia"/>
          <w:color w:val="auto"/>
          <w:spacing w:val="-19"/>
          <w:u w:val="single"/>
        </w:rPr>
        <w:t xml:space="preserve">） </w:t>
      </w:r>
      <w:r>
        <w:rPr>
          <w:rFonts w:hint="eastAsia" w:asciiTheme="minorEastAsia" w:hAnsiTheme="minorEastAsia" w:eastAsiaTheme="minorEastAsia" w:cstheme="minorEastAsia"/>
          <w:color w:val="auto"/>
        </w:rPr>
        <w:t>成员一：</w:t>
      </w:r>
      <w:r>
        <w:rPr>
          <w:rFonts w:hint="eastAsia" w:asciiTheme="minorEastAsia" w:hAnsiTheme="minorEastAsia" w:eastAsiaTheme="minorEastAsia" w:cstheme="minorEastAsia"/>
          <w:color w:val="auto"/>
          <w:u w:val="single"/>
        </w:rPr>
        <w:t>（全称并加盖成员一的单位公章）</w:t>
      </w:r>
      <w:r>
        <w:rPr>
          <w:rFonts w:hint="eastAsia" w:asciiTheme="minorEastAsia" w:hAnsiTheme="minorEastAsia" w:eastAsiaTheme="minorEastAsia" w:cstheme="minorEastAsia"/>
          <w:color w:val="auto"/>
        </w:rPr>
        <w:t xml:space="preserve"> 法定代表人或其委托代理人：</w:t>
      </w:r>
      <w:r>
        <w:rPr>
          <w:rFonts w:hint="eastAsia" w:asciiTheme="minorEastAsia" w:hAnsiTheme="minorEastAsia" w:eastAsiaTheme="minorEastAsia" w:cstheme="minorEastAsia"/>
          <w:color w:val="auto"/>
          <w:u w:val="single"/>
        </w:rPr>
        <w:t>（签字或盖章</w:t>
      </w:r>
      <w:r>
        <w:rPr>
          <w:rFonts w:hint="eastAsia" w:asciiTheme="minorEastAsia" w:hAnsiTheme="minorEastAsia" w:eastAsiaTheme="minorEastAsia" w:cstheme="minorEastAsia"/>
          <w:color w:val="auto"/>
          <w:spacing w:val="-19"/>
          <w:u w:val="single"/>
        </w:rPr>
        <w:t>）</w:t>
      </w:r>
    </w:p>
    <w:p w14:paraId="043387B0">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p>
    <w:p w14:paraId="6A437154">
      <w:pPr>
        <w:pStyle w:val="2"/>
        <w:spacing w:before="161" w:line="364" w:lineRule="auto"/>
        <w:ind w:left="700" w:right="432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成员**：</w:t>
      </w:r>
      <w:r>
        <w:rPr>
          <w:rFonts w:hint="eastAsia" w:asciiTheme="minorEastAsia" w:hAnsiTheme="minorEastAsia" w:eastAsiaTheme="minorEastAsia" w:cstheme="minorEastAsia"/>
          <w:color w:val="auto"/>
          <w:u w:val="single"/>
        </w:rPr>
        <w:t>（全称并加盖成员**的单位公章）</w:t>
      </w:r>
      <w:r>
        <w:rPr>
          <w:rFonts w:hint="eastAsia" w:asciiTheme="minorEastAsia" w:hAnsiTheme="minorEastAsia" w:eastAsiaTheme="minorEastAsia" w:cstheme="minorEastAsia"/>
          <w:color w:val="auto"/>
        </w:rPr>
        <w:t xml:space="preserve"> 法定代表人或其委托代理人：</w:t>
      </w:r>
      <w:r>
        <w:rPr>
          <w:rFonts w:hint="eastAsia" w:asciiTheme="minorEastAsia" w:hAnsiTheme="minorEastAsia" w:eastAsiaTheme="minorEastAsia" w:cstheme="minorEastAsia"/>
          <w:color w:val="auto"/>
          <w:u w:val="single"/>
        </w:rPr>
        <w:t>（签字或盖章</w:t>
      </w:r>
      <w:r>
        <w:rPr>
          <w:rFonts w:hint="eastAsia" w:asciiTheme="minorEastAsia" w:hAnsiTheme="minorEastAsia" w:eastAsiaTheme="minorEastAsia" w:cstheme="minorEastAsia"/>
          <w:color w:val="auto"/>
          <w:spacing w:val="-19"/>
          <w:u w:val="single"/>
        </w:rPr>
        <w:t>）</w:t>
      </w:r>
    </w:p>
    <w:p w14:paraId="57F81E83">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4D336506">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4465055A">
      <w:pPr>
        <w:pStyle w:val="2"/>
        <w:tabs>
          <w:tab w:val="left" w:pos="2379"/>
          <w:tab w:val="left" w:pos="3099"/>
          <w:tab w:val="left" w:pos="3819"/>
        </w:tabs>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br w:type="column"/>
      </w:r>
      <w:r>
        <w:rPr>
          <w:rFonts w:hint="eastAsia" w:asciiTheme="minorEastAsia" w:hAnsiTheme="minorEastAsia" w:eastAsiaTheme="minorEastAsia" w:cstheme="minorEastAsia"/>
          <w:color w:val="auto"/>
        </w:rPr>
        <w:t>签署日期：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日</w:t>
      </w:r>
    </w:p>
    <w:p w14:paraId="2BFE0252">
      <w:pPr>
        <w:spacing w:after="0"/>
        <w:rPr>
          <w:rFonts w:hint="eastAsia" w:asciiTheme="minorEastAsia" w:hAnsiTheme="minorEastAsia" w:eastAsiaTheme="minorEastAsia" w:cstheme="minorEastAsia"/>
          <w:color w:val="auto"/>
        </w:rPr>
        <w:sectPr>
          <w:type w:val="continuous"/>
          <w:pgSz w:w="11910" w:h="16840"/>
          <w:pgMar w:top="1580" w:right="860" w:bottom="1080" w:left="1220" w:header="720" w:footer="720" w:gutter="0"/>
          <w:pgNumType w:fmt="decimal"/>
          <w:cols w:equalWidth="0" w:num="2">
            <w:col w:w="1701" w:space="3486"/>
            <w:col w:w="4643"/>
          </w:cols>
        </w:sectPr>
      </w:pPr>
    </w:p>
    <w:p w14:paraId="09777A5F">
      <w:pPr>
        <w:pStyle w:val="2"/>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1、招标文件接受联合体投标且投标人为联合体的，投标人应提供本协议；否则无须提供。</w:t>
      </w:r>
    </w:p>
    <w:p w14:paraId="38BC0F7D">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2、本协议由委托代理人签字或盖章的，应按照本章载明的格式提供“单位授权书”。</w:t>
      </w:r>
    </w:p>
    <w:p w14:paraId="38C7525B">
      <w:pPr>
        <w:pStyle w:val="2"/>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3、在以联合体形式落实中小企业预留份额项目中，投标人除了要提供《中小企业声明函》，还需提供本协议。</w:t>
      </w:r>
    </w:p>
    <w:p w14:paraId="69B91753">
      <w:pPr>
        <w:spacing w:after="0" w:line="364" w:lineRule="auto"/>
        <w:rPr>
          <w:rFonts w:hint="eastAsia" w:asciiTheme="minorEastAsia" w:hAnsiTheme="minorEastAsia" w:eastAsiaTheme="minorEastAsia" w:cstheme="minorEastAsia"/>
          <w:color w:val="auto"/>
        </w:rPr>
        <w:sectPr>
          <w:type w:val="continuous"/>
          <w:pgSz w:w="11910" w:h="16840"/>
          <w:pgMar w:top="1580" w:right="860" w:bottom="1080" w:left="1220" w:header="720" w:footer="720" w:gutter="0"/>
          <w:pgNumType w:fmt="decimal"/>
          <w:cols w:space="720" w:num="1"/>
        </w:sectPr>
      </w:pPr>
    </w:p>
    <w:p w14:paraId="0D1525AE">
      <w:pPr>
        <w:tabs>
          <w:tab w:val="left" w:pos="4299"/>
          <w:tab w:val="left" w:pos="4359"/>
        </w:tabs>
        <w:spacing w:before="42" w:line="364" w:lineRule="auto"/>
        <w:ind w:right="150" w:rightChars="0"/>
        <w:jc w:val="center"/>
        <w:rPr>
          <w:rFonts w:hint="eastAsia" w:asciiTheme="minorEastAsia" w:hAnsiTheme="minorEastAsia" w:eastAsiaTheme="minorEastAsia" w:cstheme="minorEastAsia"/>
          <w:b/>
          <w:color w:val="auto"/>
          <w:spacing w:val="-15"/>
          <w:sz w:val="24"/>
        </w:rPr>
      </w:pPr>
      <w:bookmarkStart w:id="69" w:name="二-11分包意向协议（若有）"/>
      <w:bookmarkEnd w:id="69"/>
      <w:r>
        <w:rPr>
          <w:rFonts w:hint="eastAsia" w:asciiTheme="minorEastAsia" w:hAnsiTheme="minorEastAsia" w:eastAsiaTheme="minorEastAsia" w:cstheme="minorEastAsia"/>
          <w:b/>
          <w:color w:val="auto"/>
          <w:sz w:val="24"/>
        </w:rPr>
        <w:t>二-</w:t>
      </w:r>
      <w:r>
        <w:rPr>
          <w:rFonts w:hint="eastAsia" w:asciiTheme="minorEastAsia" w:hAnsiTheme="minorEastAsia" w:eastAsiaTheme="minorEastAsia" w:cstheme="minorEastAsia"/>
          <w:b/>
          <w:color w:val="auto"/>
          <w:sz w:val="24"/>
          <w:lang w:val="en-US" w:eastAsia="zh-CN"/>
        </w:rPr>
        <w:t>6</w:t>
      </w:r>
      <w:r>
        <w:rPr>
          <w:rFonts w:hint="eastAsia" w:asciiTheme="minorEastAsia" w:hAnsiTheme="minorEastAsia" w:eastAsiaTheme="minorEastAsia" w:cstheme="minorEastAsia"/>
          <w:b/>
          <w:color w:val="auto"/>
          <w:spacing w:val="3"/>
          <w:sz w:val="24"/>
        </w:rPr>
        <w:t xml:space="preserve"> </w:t>
      </w:r>
      <w:r>
        <w:rPr>
          <w:rFonts w:hint="eastAsia" w:asciiTheme="minorEastAsia" w:hAnsiTheme="minorEastAsia" w:eastAsiaTheme="minorEastAsia" w:cstheme="minorEastAsia"/>
          <w:b/>
          <w:color w:val="auto"/>
          <w:sz w:val="24"/>
        </w:rPr>
        <w:t>分包意向协议（若有</w:t>
      </w:r>
      <w:r>
        <w:rPr>
          <w:rFonts w:hint="eastAsia" w:asciiTheme="minorEastAsia" w:hAnsiTheme="minorEastAsia" w:eastAsiaTheme="minorEastAsia" w:cstheme="minorEastAsia"/>
          <w:b/>
          <w:color w:val="auto"/>
          <w:spacing w:val="-15"/>
          <w:sz w:val="24"/>
        </w:rPr>
        <w:t>）</w:t>
      </w:r>
    </w:p>
    <w:p w14:paraId="4185E679">
      <w:pPr>
        <w:tabs>
          <w:tab w:val="left" w:pos="4299"/>
          <w:tab w:val="left" w:pos="4359"/>
        </w:tabs>
        <w:spacing w:before="42" w:line="364" w:lineRule="auto"/>
        <w:ind w:right="3097"/>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甲方（总包方）：</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r>
        <w:rPr>
          <w:rFonts w:hint="eastAsia" w:asciiTheme="minorEastAsia" w:hAnsiTheme="minorEastAsia" w:eastAsiaTheme="minorEastAsia" w:cstheme="minorEastAsia"/>
          <w:color w:val="auto"/>
          <w:sz w:val="24"/>
        </w:rPr>
        <w:t>（即本项目的投标人） 乙方（分包方）：</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r>
        <w:rPr>
          <w:rFonts w:hint="eastAsia" w:asciiTheme="minorEastAsia" w:hAnsiTheme="minorEastAsia" w:eastAsiaTheme="minorEastAsia" w:cstheme="minorEastAsia"/>
          <w:color w:val="auto"/>
          <w:sz w:val="24"/>
          <w:u w:val="single"/>
        </w:rPr>
        <w:tab/>
      </w:r>
    </w:p>
    <w:p w14:paraId="0688D7BA">
      <w:pPr>
        <w:pStyle w:val="2"/>
        <w:tabs>
          <w:tab w:val="left" w:pos="8058"/>
        </w:tabs>
        <w:spacing w:before="2"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兹有甲方参</w:t>
      </w:r>
      <w:r>
        <w:rPr>
          <w:rFonts w:hint="eastAsia" w:asciiTheme="minorEastAsia" w:hAnsiTheme="minorEastAsia" w:eastAsiaTheme="minorEastAsia" w:cstheme="minorEastAsia"/>
          <w:color w:val="auto"/>
          <w:spacing w:val="-12"/>
        </w:rPr>
        <w:t>加</w:t>
      </w:r>
      <w:r>
        <w:rPr>
          <w:rFonts w:hint="eastAsia" w:asciiTheme="minorEastAsia" w:hAnsiTheme="minorEastAsia" w:eastAsiaTheme="minorEastAsia" w:cstheme="minorEastAsia"/>
          <w:color w:val="auto"/>
          <w:spacing w:val="-3"/>
          <w:u w:val="single"/>
        </w:rPr>
        <w:t>（</w:t>
      </w:r>
      <w:r>
        <w:rPr>
          <w:rFonts w:hint="eastAsia" w:asciiTheme="minorEastAsia" w:hAnsiTheme="minorEastAsia" w:eastAsiaTheme="minorEastAsia" w:cstheme="minorEastAsia"/>
          <w:color w:val="auto"/>
          <w:u w:val="single"/>
        </w:rPr>
        <w:t>填</w:t>
      </w:r>
      <w:r>
        <w:rPr>
          <w:rFonts w:hint="eastAsia" w:asciiTheme="minorEastAsia" w:hAnsiTheme="minorEastAsia" w:eastAsiaTheme="minorEastAsia" w:cstheme="minorEastAsia"/>
          <w:color w:val="auto"/>
          <w:spacing w:val="-12"/>
          <w:u w:val="single"/>
        </w:rPr>
        <w:t>写</w:t>
      </w:r>
      <w:r>
        <w:rPr>
          <w:rFonts w:hint="eastAsia" w:asciiTheme="minorEastAsia" w:hAnsiTheme="minorEastAsia" w:eastAsiaTheme="minorEastAsia" w:cstheme="minorEastAsia"/>
          <w:color w:val="auto"/>
          <w:u w:val="single"/>
        </w:rPr>
        <w:t>“项目名称</w:t>
      </w:r>
      <w:r>
        <w:rPr>
          <w:rFonts w:hint="eastAsia" w:asciiTheme="minorEastAsia" w:hAnsiTheme="minorEastAsia" w:eastAsiaTheme="minorEastAsia" w:cstheme="minorEastAsia"/>
          <w:color w:val="auto"/>
          <w:spacing w:val="-15"/>
          <w:u w:val="single"/>
        </w:rPr>
        <w:t>”）</w:t>
      </w:r>
      <w:r>
        <w:rPr>
          <w:rFonts w:hint="eastAsia" w:asciiTheme="minorEastAsia" w:hAnsiTheme="minorEastAsia" w:eastAsiaTheme="minorEastAsia" w:cstheme="minorEastAsia"/>
          <w:color w:val="auto"/>
        </w:rPr>
        <w:t>项</w:t>
      </w:r>
      <w:r>
        <w:rPr>
          <w:rFonts w:hint="eastAsia" w:asciiTheme="minorEastAsia" w:hAnsiTheme="minorEastAsia" w:eastAsiaTheme="minorEastAsia" w:cstheme="minorEastAsia"/>
          <w:color w:val="auto"/>
          <w:spacing w:val="-12"/>
        </w:rPr>
        <w:t>目</w:t>
      </w:r>
      <w:r>
        <w:rPr>
          <w:rFonts w:hint="eastAsia" w:asciiTheme="minorEastAsia" w:hAnsiTheme="minorEastAsia" w:eastAsiaTheme="minorEastAsia" w:cstheme="minorEastAsia"/>
          <w:color w:val="auto"/>
        </w:rPr>
        <w:t>（项目编号</w:t>
      </w:r>
      <w:r>
        <w:rPr>
          <w:rFonts w:hint="eastAsia" w:asciiTheme="minorEastAsia" w:hAnsiTheme="minorEastAsia" w:eastAsiaTheme="minorEastAsia" w:cstheme="minorEastAsia"/>
          <w:color w:val="auto"/>
          <w:spacing w:val="-15"/>
        </w:rPr>
        <w:t>：</w:t>
      </w:r>
      <w:r>
        <w:rPr>
          <w:rFonts w:hint="eastAsia" w:asciiTheme="minorEastAsia" w:hAnsiTheme="minorEastAsia" w:eastAsiaTheme="minorEastAsia" w:cstheme="minorEastAsia"/>
          <w:color w:val="auto"/>
          <w:spacing w:val="-15"/>
          <w:u w:val="single"/>
        </w:rPr>
        <w:t xml:space="preserve"> </w:t>
      </w:r>
      <w:r>
        <w:rPr>
          <w:rFonts w:hint="eastAsia" w:asciiTheme="minorEastAsia" w:hAnsiTheme="minorEastAsia" w:eastAsiaTheme="minorEastAsia" w:cstheme="minorEastAsia"/>
          <w:color w:val="auto"/>
          <w:spacing w:val="-15"/>
          <w:u w:val="single"/>
        </w:rPr>
        <w:tab/>
      </w:r>
      <w:r>
        <w:rPr>
          <w:rFonts w:hint="eastAsia" w:asciiTheme="minorEastAsia" w:hAnsiTheme="minorEastAsia" w:eastAsiaTheme="minorEastAsia" w:cstheme="minorEastAsia"/>
          <w:color w:val="auto"/>
          <w:spacing w:val="-15"/>
        </w:rPr>
        <w:t>）</w:t>
      </w:r>
      <w:r>
        <w:rPr>
          <w:rFonts w:hint="eastAsia" w:asciiTheme="minorEastAsia" w:hAnsiTheme="minorEastAsia" w:eastAsiaTheme="minorEastAsia" w:cstheme="minorEastAsia"/>
          <w:color w:val="auto"/>
        </w:rPr>
        <w:t>的</w:t>
      </w:r>
      <w:r>
        <w:rPr>
          <w:rFonts w:hint="eastAsia" w:asciiTheme="minorEastAsia" w:hAnsiTheme="minorEastAsia" w:eastAsiaTheme="minorEastAsia" w:cstheme="minorEastAsia"/>
          <w:color w:val="auto"/>
          <w:lang w:eastAsia="zh-CN"/>
        </w:rPr>
        <w:t>企业采购</w:t>
      </w:r>
      <w:r>
        <w:rPr>
          <w:rFonts w:hint="eastAsia" w:asciiTheme="minorEastAsia" w:hAnsiTheme="minorEastAsia" w:eastAsiaTheme="minorEastAsia" w:cstheme="minorEastAsia"/>
          <w:color w:val="auto"/>
        </w:rPr>
        <w:t>活动</w:t>
      </w:r>
      <w:r>
        <w:rPr>
          <w:rFonts w:hint="eastAsia" w:asciiTheme="minorEastAsia" w:hAnsiTheme="minorEastAsia" w:eastAsiaTheme="minorEastAsia" w:cstheme="minorEastAsia"/>
          <w:color w:val="auto"/>
          <w:spacing w:val="-48"/>
        </w:rPr>
        <w:t>。</w:t>
      </w:r>
      <w:r>
        <w:rPr>
          <w:rFonts w:hint="eastAsia" w:asciiTheme="minorEastAsia" w:hAnsiTheme="minorEastAsia" w:eastAsiaTheme="minorEastAsia" w:cstheme="minorEastAsia"/>
          <w:color w:val="auto"/>
        </w:rPr>
        <w:t>甲方期望将采购项目的部分采购标的分包给乙方完成</w:t>
      </w:r>
      <w:r>
        <w:rPr>
          <w:rFonts w:hint="eastAsia" w:asciiTheme="minorEastAsia" w:hAnsiTheme="minorEastAsia" w:eastAsiaTheme="minorEastAsia" w:cstheme="minorEastAsia"/>
          <w:color w:val="auto"/>
          <w:spacing w:val="-46"/>
        </w:rPr>
        <w:t>，</w:t>
      </w:r>
      <w:r>
        <w:rPr>
          <w:rFonts w:hint="eastAsia" w:asciiTheme="minorEastAsia" w:hAnsiTheme="minorEastAsia" w:eastAsiaTheme="minorEastAsia" w:cstheme="minorEastAsia"/>
          <w:color w:val="auto"/>
        </w:rPr>
        <w:t>而乙方保证能够向甲</w:t>
      </w:r>
      <w:r>
        <w:rPr>
          <w:rFonts w:hint="eastAsia" w:asciiTheme="minorEastAsia" w:hAnsiTheme="minorEastAsia" w:eastAsiaTheme="minorEastAsia" w:cstheme="minorEastAsia"/>
          <w:color w:val="auto"/>
          <w:spacing w:val="-17"/>
        </w:rPr>
        <w:t>方</w:t>
      </w:r>
      <w:r>
        <w:rPr>
          <w:rFonts w:hint="eastAsia" w:asciiTheme="minorEastAsia" w:hAnsiTheme="minorEastAsia" w:eastAsiaTheme="minorEastAsia" w:cstheme="minorEastAsia"/>
          <w:color w:val="auto"/>
        </w:rPr>
        <w:t>提供本协议项下的采购标的，甲、乙双方就合同分包的有关事宜达成下列协议：</w:t>
      </w:r>
    </w:p>
    <w:p w14:paraId="7CE44982">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一、分包标的</w:t>
      </w:r>
    </w:p>
    <w:p w14:paraId="2CF3C2B8">
      <w:pPr>
        <w:pStyle w:val="2"/>
        <w:spacing w:before="161" w:line="364" w:lineRule="auto"/>
        <w:ind w:left="700" w:right="360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u w:val="single"/>
        </w:rPr>
        <w:t>（根据双方的意向填写，可以是表格或文字描述）。</w:t>
      </w:r>
      <w:r>
        <w:rPr>
          <w:rFonts w:hint="eastAsia" w:asciiTheme="minorEastAsia" w:hAnsiTheme="minorEastAsia" w:eastAsiaTheme="minorEastAsia" w:cstheme="minorEastAsia"/>
          <w:color w:val="auto"/>
        </w:rPr>
        <w:t>二、分包合同金额占比</w:t>
      </w:r>
    </w:p>
    <w:p w14:paraId="38378FDD">
      <w:pPr>
        <w:pStyle w:val="2"/>
        <w:tabs>
          <w:tab w:val="left" w:pos="5259"/>
        </w:tabs>
        <w:spacing w:before="1" w:line="364" w:lineRule="auto"/>
        <w:ind w:left="700" w:right="439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分包合同价占投标总价的比例：</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rPr>
        <w:t xml:space="preserve">% </w:t>
      </w:r>
      <w:r>
        <w:rPr>
          <w:rFonts w:hint="eastAsia" w:asciiTheme="minorEastAsia" w:hAnsiTheme="minorEastAsia" w:eastAsiaTheme="minorEastAsia" w:cstheme="minorEastAsia"/>
          <w:color w:val="auto"/>
        </w:rPr>
        <w:t>三、其他条款</w:t>
      </w:r>
    </w:p>
    <w:p w14:paraId="63BB75B2">
      <w:pPr>
        <w:pStyle w:val="2"/>
        <w:spacing w:before="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8"/>
        </w:rPr>
        <w:t>分包合同标的交付时间、地点和条件，质量要求和标准，验收，款项的支付，履约</w:t>
      </w:r>
      <w:r>
        <w:rPr>
          <w:rFonts w:hint="eastAsia" w:asciiTheme="minorEastAsia" w:hAnsiTheme="minorEastAsia" w:eastAsiaTheme="minorEastAsia" w:cstheme="minorEastAsia"/>
          <w:color w:val="auto"/>
          <w:spacing w:val="-11"/>
        </w:rPr>
        <w:t>担保，违约责任，质量保证，知识产权，合同纠纷处理方式，不可抗力等条款待甲方中</w:t>
      </w:r>
      <w:r>
        <w:rPr>
          <w:rFonts w:hint="eastAsia" w:asciiTheme="minorEastAsia" w:hAnsiTheme="minorEastAsia" w:eastAsiaTheme="minorEastAsia" w:cstheme="minorEastAsia"/>
          <w:color w:val="auto"/>
        </w:rPr>
        <w:t>标（成交）后，根据甲方与采购人签订的总包合同确定具体的内容。</w:t>
      </w:r>
    </w:p>
    <w:tbl>
      <w:tblPr>
        <w:tblStyle w:val="16"/>
        <w:tblW w:w="0" w:type="auto"/>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21"/>
        <w:gridCol w:w="4621"/>
      </w:tblGrid>
      <w:tr w14:paraId="00AE9A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4621" w:type="dxa"/>
          </w:tcPr>
          <w:p w14:paraId="5181774D">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甲方：</w:t>
            </w:r>
          </w:p>
        </w:tc>
        <w:tc>
          <w:tcPr>
            <w:tcW w:w="4621" w:type="dxa"/>
          </w:tcPr>
          <w:p w14:paraId="6BA06E89">
            <w:pPr>
              <w:pStyle w:val="23"/>
              <w:spacing w:before="80"/>
              <w:ind w:left="106"/>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乙方：</w:t>
            </w:r>
          </w:p>
        </w:tc>
      </w:tr>
      <w:tr w14:paraId="11F653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4621" w:type="dxa"/>
          </w:tcPr>
          <w:p w14:paraId="49D03F3B">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住所：</w:t>
            </w:r>
          </w:p>
        </w:tc>
        <w:tc>
          <w:tcPr>
            <w:tcW w:w="4621" w:type="dxa"/>
          </w:tcPr>
          <w:p w14:paraId="63B2AF52">
            <w:pPr>
              <w:pStyle w:val="23"/>
              <w:spacing w:before="80"/>
              <w:ind w:left="106"/>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住所：</w:t>
            </w:r>
          </w:p>
        </w:tc>
      </w:tr>
      <w:tr w14:paraId="4EE09B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4621" w:type="dxa"/>
          </w:tcPr>
          <w:p w14:paraId="3DB8EC14">
            <w:pPr>
              <w:pStyle w:val="23"/>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单位负责人或委托代理人：</w:t>
            </w:r>
          </w:p>
        </w:tc>
        <w:tc>
          <w:tcPr>
            <w:tcW w:w="4621" w:type="dxa"/>
          </w:tcPr>
          <w:p w14:paraId="1F2F97CC">
            <w:pPr>
              <w:pStyle w:val="23"/>
              <w:spacing w:before="82"/>
              <w:ind w:left="106"/>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单位负责人或委托代理人：</w:t>
            </w:r>
          </w:p>
        </w:tc>
      </w:tr>
      <w:tr w14:paraId="76B72E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4621" w:type="dxa"/>
          </w:tcPr>
          <w:p w14:paraId="6AAE3485">
            <w:pPr>
              <w:pStyle w:val="23"/>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联系方法：</w:t>
            </w:r>
          </w:p>
        </w:tc>
        <w:tc>
          <w:tcPr>
            <w:tcW w:w="4621" w:type="dxa"/>
          </w:tcPr>
          <w:p w14:paraId="5B3DE4FE">
            <w:pPr>
              <w:pStyle w:val="23"/>
              <w:spacing w:before="82"/>
              <w:ind w:left="106"/>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联系方法：</w:t>
            </w:r>
          </w:p>
        </w:tc>
      </w:tr>
      <w:tr w14:paraId="511EC4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4621" w:type="dxa"/>
          </w:tcPr>
          <w:p w14:paraId="19891852">
            <w:pPr>
              <w:pStyle w:val="23"/>
              <w:spacing w:before="81"/>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开户银行：</w:t>
            </w:r>
          </w:p>
        </w:tc>
        <w:tc>
          <w:tcPr>
            <w:tcW w:w="4621" w:type="dxa"/>
          </w:tcPr>
          <w:p w14:paraId="45D76E08">
            <w:pPr>
              <w:pStyle w:val="23"/>
              <w:spacing w:before="81"/>
              <w:ind w:left="106"/>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开户银行：</w:t>
            </w:r>
          </w:p>
        </w:tc>
      </w:tr>
      <w:tr w14:paraId="46F4F5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4621" w:type="dxa"/>
          </w:tcPr>
          <w:p w14:paraId="2D33C6D6">
            <w:pPr>
              <w:pStyle w:val="23"/>
              <w:spacing w:before="81"/>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账号：</w:t>
            </w:r>
          </w:p>
        </w:tc>
        <w:tc>
          <w:tcPr>
            <w:tcW w:w="4621" w:type="dxa"/>
          </w:tcPr>
          <w:p w14:paraId="47A22260">
            <w:pPr>
              <w:pStyle w:val="23"/>
              <w:spacing w:before="81"/>
              <w:ind w:left="106"/>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账号：</w:t>
            </w:r>
          </w:p>
        </w:tc>
      </w:tr>
      <w:tr w14:paraId="28F97C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5" w:hRule="atLeast"/>
        </w:trPr>
        <w:tc>
          <w:tcPr>
            <w:tcW w:w="9242" w:type="dxa"/>
            <w:gridSpan w:val="2"/>
          </w:tcPr>
          <w:p w14:paraId="00787E21">
            <w:pPr>
              <w:pStyle w:val="23"/>
              <w:spacing w:before="81"/>
              <w:ind w:right="100"/>
              <w:jc w:val="righ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签订地点：</w:t>
            </w:r>
          </w:p>
          <w:p w14:paraId="589BA8C7">
            <w:pPr>
              <w:pStyle w:val="23"/>
              <w:tabs>
                <w:tab w:val="left" w:pos="1679"/>
                <w:tab w:val="left" w:pos="2399"/>
                <w:tab w:val="left" w:pos="3119"/>
              </w:tabs>
              <w:spacing w:before="160"/>
              <w:ind w:right="100"/>
              <w:jc w:val="righ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签约日期：</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r>
              <w:rPr>
                <w:rFonts w:hint="eastAsia" w:asciiTheme="minorEastAsia" w:hAnsiTheme="minorEastAsia" w:eastAsiaTheme="minorEastAsia" w:cstheme="minorEastAsia"/>
                <w:color w:val="auto"/>
                <w:sz w:val="24"/>
                <w:u w:val="single"/>
              </w:rPr>
              <w:t>年</w:t>
            </w:r>
            <w:r>
              <w:rPr>
                <w:rFonts w:hint="eastAsia" w:asciiTheme="minorEastAsia" w:hAnsiTheme="minorEastAsia" w:eastAsiaTheme="minorEastAsia" w:cstheme="minorEastAsia"/>
                <w:color w:val="auto"/>
                <w:sz w:val="24"/>
                <w:u w:val="single"/>
              </w:rPr>
              <w:tab/>
            </w:r>
            <w:r>
              <w:rPr>
                <w:rFonts w:hint="eastAsia" w:asciiTheme="minorEastAsia" w:hAnsiTheme="minorEastAsia" w:eastAsiaTheme="minorEastAsia" w:cstheme="minorEastAsia"/>
                <w:color w:val="auto"/>
                <w:sz w:val="24"/>
                <w:u w:val="single"/>
              </w:rPr>
              <w:t>月</w:t>
            </w:r>
            <w:r>
              <w:rPr>
                <w:rFonts w:hint="eastAsia" w:asciiTheme="minorEastAsia" w:hAnsiTheme="minorEastAsia" w:eastAsiaTheme="minorEastAsia" w:cstheme="minorEastAsia"/>
                <w:color w:val="auto"/>
                <w:sz w:val="24"/>
                <w:u w:val="single"/>
              </w:rPr>
              <w:tab/>
            </w:r>
            <w:r>
              <w:rPr>
                <w:rFonts w:hint="eastAsia" w:asciiTheme="minorEastAsia" w:hAnsiTheme="minorEastAsia" w:eastAsiaTheme="minorEastAsia" w:cstheme="minorEastAsia"/>
                <w:color w:val="auto"/>
                <w:sz w:val="24"/>
                <w:u w:val="single"/>
              </w:rPr>
              <w:t>日</w:t>
            </w:r>
          </w:p>
        </w:tc>
      </w:tr>
    </w:tbl>
    <w:p w14:paraId="00794267">
      <w:pPr>
        <w:pStyle w:val="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5211EADC">
      <w:pPr>
        <w:pStyle w:val="22"/>
        <w:numPr>
          <w:ilvl w:val="0"/>
          <w:numId w:val="0"/>
        </w:numPr>
        <w:tabs>
          <w:tab w:val="left" w:pos="884"/>
        </w:tabs>
        <w:spacing w:before="161"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7"/>
          <w:sz w:val="24"/>
          <w:lang w:val="en-US" w:eastAsia="zh-CN"/>
        </w:rPr>
        <w:t>1.</w:t>
      </w:r>
      <w:r>
        <w:rPr>
          <w:rFonts w:hint="eastAsia" w:asciiTheme="minorEastAsia" w:hAnsiTheme="minorEastAsia" w:eastAsiaTheme="minorEastAsia" w:cstheme="minorEastAsia"/>
          <w:color w:val="auto"/>
          <w:spacing w:val="-7"/>
          <w:sz w:val="24"/>
        </w:rPr>
        <w:t>招标文件接受合同分包且投标人拟将合同分包的，应提供本协议；否则无须提供。</w:t>
      </w:r>
    </w:p>
    <w:p w14:paraId="06860881">
      <w:pPr>
        <w:pStyle w:val="22"/>
        <w:numPr>
          <w:ilvl w:val="0"/>
          <w:numId w:val="0"/>
        </w:numPr>
        <w:tabs>
          <w:tab w:val="left" w:pos="884"/>
        </w:tabs>
        <w:spacing w:before="160"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7"/>
          <w:sz w:val="24"/>
          <w:lang w:val="en-US" w:eastAsia="zh-CN"/>
        </w:rPr>
        <w:t>2.</w:t>
      </w:r>
      <w:r>
        <w:rPr>
          <w:rFonts w:hint="eastAsia" w:asciiTheme="minorEastAsia" w:hAnsiTheme="minorEastAsia" w:eastAsiaTheme="minorEastAsia" w:cstheme="minorEastAsia"/>
          <w:color w:val="auto"/>
          <w:spacing w:val="-7"/>
          <w:sz w:val="24"/>
        </w:rPr>
        <w:t>本协议由委托代理人签字或盖章的，应按照本章载明的格式提供“单位授权书”。</w:t>
      </w:r>
    </w:p>
    <w:p w14:paraId="19207E18">
      <w:pPr>
        <w:pStyle w:val="22"/>
        <w:numPr>
          <w:ilvl w:val="0"/>
          <w:numId w:val="0"/>
        </w:numPr>
        <w:tabs>
          <w:tab w:val="left" w:pos="884"/>
        </w:tabs>
        <w:spacing w:before="161" w:after="0" w:line="364" w:lineRule="auto"/>
        <w:ind w:left="700" w:leftChars="0" w:right="15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lang w:val="en-US" w:eastAsia="zh-CN"/>
        </w:rPr>
        <w:t>3.</w:t>
      </w:r>
      <w:r>
        <w:rPr>
          <w:rFonts w:hint="eastAsia" w:asciiTheme="minorEastAsia" w:hAnsiTheme="minorEastAsia" w:eastAsiaTheme="minorEastAsia" w:cstheme="minorEastAsia"/>
          <w:color w:val="auto"/>
          <w:spacing w:val="-3"/>
          <w:sz w:val="24"/>
        </w:rPr>
        <w:t>在以合同分包形式落实中小企业预留份额项目中，投标人除了要提供《中小企业</w:t>
      </w:r>
      <w:r>
        <w:rPr>
          <w:rFonts w:hint="eastAsia" w:asciiTheme="minorEastAsia" w:hAnsiTheme="minorEastAsia" w:eastAsiaTheme="minorEastAsia" w:cstheme="minorEastAsia"/>
          <w:color w:val="auto"/>
          <w:sz w:val="24"/>
        </w:rPr>
        <w:t>声明函》，还需提供本协议。</w:t>
      </w:r>
    </w:p>
    <w:p w14:paraId="1B4E0A13">
      <w:pPr>
        <w:spacing w:after="0" w:line="364" w:lineRule="auto"/>
        <w:jc w:val="left"/>
        <w:rPr>
          <w:rFonts w:hint="eastAsia" w:asciiTheme="minorEastAsia" w:hAnsiTheme="minorEastAsia" w:eastAsiaTheme="minorEastAsia" w:cstheme="minorEastAsia"/>
          <w:color w:val="auto"/>
          <w:sz w:val="24"/>
        </w:rPr>
        <w:sectPr>
          <w:pgSz w:w="11910" w:h="16840"/>
          <w:pgMar w:top="1460" w:right="860" w:bottom="1160" w:left="1220" w:header="0" w:footer="970" w:gutter="0"/>
          <w:pgNumType w:fmt="decimal"/>
          <w:cols w:space="720" w:num="1"/>
        </w:sectPr>
      </w:pPr>
    </w:p>
    <w:p w14:paraId="46F16A35">
      <w:pPr>
        <w:pStyle w:val="5"/>
        <w:spacing w:before="42"/>
        <w:jc w:val="center"/>
        <w:rPr>
          <w:rFonts w:hint="eastAsia" w:asciiTheme="minorEastAsia" w:hAnsiTheme="minorEastAsia" w:eastAsiaTheme="minorEastAsia" w:cstheme="minorEastAsia"/>
          <w:color w:val="auto"/>
        </w:rPr>
      </w:pPr>
      <w:bookmarkStart w:id="70" w:name="二-12其他资格证明文件（若有）"/>
      <w:bookmarkEnd w:id="70"/>
      <w:r>
        <w:rPr>
          <w:rFonts w:hint="eastAsia" w:asciiTheme="minorEastAsia" w:hAnsiTheme="minorEastAsia" w:eastAsiaTheme="minorEastAsia" w:cstheme="minorEastAsia"/>
          <w:color w:val="auto"/>
        </w:rPr>
        <w:t>二-</w:t>
      </w:r>
      <w:r>
        <w:rPr>
          <w:rFonts w:hint="eastAsia" w:asciiTheme="minorEastAsia" w:hAnsiTheme="minorEastAsia" w:eastAsiaTheme="minorEastAsia" w:cstheme="minorEastAsia"/>
          <w:color w:val="auto"/>
          <w:lang w:val="en-US" w:eastAsia="zh-CN"/>
        </w:rPr>
        <w:t>7</w:t>
      </w:r>
      <w:r>
        <w:rPr>
          <w:rFonts w:hint="eastAsia" w:asciiTheme="minorEastAsia" w:hAnsiTheme="minorEastAsia" w:eastAsiaTheme="minorEastAsia" w:cstheme="minorEastAsia"/>
          <w:color w:val="auto"/>
        </w:rPr>
        <w:t xml:space="preserve"> 其他资格证明文件（若有）</w:t>
      </w:r>
    </w:p>
    <w:p w14:paraId="2D178B9F">
      <w:pPr>
        <w:pStyle w:val="5"/>
        <w:spacing w:before="213"/>
        <w:ind w:left="2488"/>
        <w:rPr>
          <w:rFonts w:hint="eastAsia" w:asciiTheme="minorEastAsia" w:hAnsiTheme="minorEastAsia" w:eastAsiaTheme="minorEastAsia" w:cstheme="minorEastAsia"/>
          <w:color w:val="auto"/>
        </w:rPr>
      </w:pPr>
      <w:bookmarkStart w:id="71" w:name="二-12-①具备履行合同所必需设备和专业技术能力专项证明材料（若有）"/>
      <w:bookmarkEnd w:id="71"/>
      <w:bookmarkStart w:id="72" w:name="二-12-②招标文件规定的其他资格证明文件（若有）"/>
      <w:bookmarkEnd w:id="72"/>
      <w:r>
        <w:rPr>
          <w:rFonts w:hint="eastAsia" w:asciiTheme="minorEastAsia" w:hAnsiTheme="minorEastAsia" w:eastAsiaTheme="minorEastAsia" w:cstheme="minorEastAsia"/>
          <w:color w:val="auto"/>
        </w:rPr>
        <w:t>二-</w:t>
      </w:r>
      <w:r>
        <w:rPr>
          <w:rFonts w:hint="eastAsia" w:asciiTheme="minorEastAsia" w:hAnsiTheme="minorEastAsia" w:eastAsiaTheme="minorEastAsia" w:cstheme="minorEastAsia"/>
          <w:color w:val="auto"/>
          <w:lang w:val="en-US" w:eastAsia="zh-CN"/>
        </w:rPr>
        <w:t>7</w:t>
      </w:r>
      <w:r>
        <w:rPr>
          <w:rFonts w:hint="eastAsia" w:asciiTheme="minorEastAsia" w:hAnsiTheme="minorEastAsia" w:eastAsiaTheme="minorEastAsia" w:cstheme="minorEastAsia"/>
          <w:color w:val="auto"/>
        </w:rPr>
        <w:t>-</w:t>
      </w:r>
      <w:r>
        <w:rPr>
          <w:rFonts w:hint="eastAsia" w:ascii="宋体" w:hAnsi="宋体" w:eastAsia="宋体" w:cs="宋体"/>
          <w:b/>
          <w:color w:val="auto"/>
          <w:sz w:val="24"/>
          <w:szCs w:val="24"/>
        </w:rPr>
        <w:t>①</w:t>
      </w:r>
      <w:r>
        <w:rPr>
          <w:rFonts w:hint="eastAsia" w:asciiTheme="minorEastAsia" w:hAnsiTheme="minorEastAsia" w:eastAsiaTheme="minorEastAsia" w:cstheme="minorEastAsia"/>
          <w:color w:val="auto"/>
        </w:rPr>
        <w:t>招标文件规定的其他资格证明文件（若有）</w:t>
      </w:r>
    </w:p>
    <w:p w14:paraId="61C567E2">
      <w:pPr>
        <w:pStyle w:val="2"/>
        <w:spacing w:before="160"/>
        <w:ind w:left="449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编制说明</w:t>
      </w:r>
    </w:p>
    <w:p w14:paraId="1945FEE4">
      <w:pPr>
        <w:pStyle w:val="2"/>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0"/>
        </w:rPr>
        <w:t>除招标文件另有规定外，招标文件要求提交的除前述资格证明文件外的其他资格证</w:t>
      </w:r>
      <w:r>
        <w:rPr>
          <w:rFonts w:hint="eastAsia" w:asciiTheme="minorEastAsia" w:hAnsiTheme="minorEastAsia" w:eastAsiaTheme="minorEastAsia" w:cstheme="minorEastAsia"/>
          <w:color w:val="auto"/>
        </w:rPr>
        <w:t>明文件（若有）加盖投标人的单位公章后应在此项下提交。</w:t>
      </w:r>
    </w:p>
    <w:p w14:paraId="329F30B1">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0596CB3F">
      <w:pPr>
        <w:spacing w:before="42" w:line="364" w:lineRule="auto"/>
        <w:ind w:left="4492" w:right="3769" w:hanging="123"/>
        <w:jc w:val="left"/>
        <w:rPr>
          <w:rFonts w:hint="eastAsia" w:asciiTheme="minorEastAsia" w:hAnsiTheme="minorEastAsia" w:eastAsiaTheme="minorEastAsia" w:cstheme="minorEastAsia"/>
          <w:color w:val="auto"/>
          <w:sz w:val="24"/>
        </w:rPr>
      </w:pPr>
      <w:bookmarkStart w:id="73" w:name="三、投标保证金"/>
      <w:bookmarkEnd w:id="73"/>
      <w:r>
        <w:rPr>
          <w:rFonts w:hint="eastAsia" w:asciiTheme="minorEastAsia" w:hAnsiTheme="minorEastAsia" w:eastAsiaTheme="minorEastAsia" w:cstheme="minorEastAsia"/>
          <w:b/>
          <w:color w:val="auto"/>
          <w:sz w:val="24"/>
        </w:rPr>
        <w:t>三、投标保证金</w:t>
      </w:r>
      <w:r>
        <w:rPr>
          <w:rFonts w:hint="eastAsia" w:asciiTheme="minorEastAsia" w:hAnsiTheme="minorEastAsia" w:eastAsiaTheme="minorEastAsia" w:cstheme="minorEastAsia"/>
          <w:color w:val="auto"/>
          <w:sz w:val="24"/>
        </w:rPr>
        <w:t>编制说明</w:t>
      </w:r>
    </w:p>
    <w:p w14:paraId="5DD8E7F4">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
        </w:rPr>
        <w:t>1、在此项下提交的“投标保证金”材料可使用转账凭证复印件。</w:t>
      </w:r>
    </w:p>
    <w:p w14:paraId="7D945010">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
        </w:rPr>
        <w:t>2、投标保证金是否已提交的认定按照招标文件第三章规定执行。</w:t>
      </w:r>
    </w:p>
    <w:p w14:paraId="40886E71">
      <w:pPr>
        <w:spacing w:after="0"/>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3BC467DD">
      <w:pPr>
        <w:pStyle w:val="4"/>
        <w:ind w:right="748"/>
        <w:rPr>
          <w:rFonts w:hint="eastAsia" w:asciiTheme="minorEastAsia" w:hAnsiTheme="minorEastAsia" w:eastAsiaTheme="minorEastAsia" w:cstheme="minorEastAsia"/>
          <w:color w:val="auto"/>
        </w:rPr>
      </w:pPr>
      <w:bookmarkStart w:id="74" w:name="封面格式"/>
      <w:bookmarkEnd w:id="74"/>
      <w:r>
        <w:rPr>
          <w:rFonts w:hint="eastAsia" w:asciiTheme="minorEastAsia" w:hAnsiTheme="minorEastAsia" w:eastAsiaTheme="minorEastAsia" w:cstheme="minorEastAsia"/>
          <w:color w:val="auto"/>
        </w:rPr>
        <w:t>封面格式</w:t>
      </w:r>
    </w:p>
    <w:p w14:paraId="067A0B67">
      <w:pPr>
        <w:spacing w:before="0"/>
        <w:ind w:left="1343" w:right="746" w:firstLine="0"/>
        <w:jc w:val="center"/>
        <w:rPr>
          <w:rFonts w:hint="eastAsia" w:asciiTheme="minorEastAsia" w:hAnsiTheme="minorEastAsia" w:eastAsiaTheme="minorEastAsia" w:cstheme="minorEastAsia"/>
          <w:b/>
          <w:color w:val="auto"/>
          <w:sz w:val="32"/>
        </w:rPr>
      </w:pPr>
      <w:bookmarkStart w:id="75" w:name="福建省政府采购投标文件"/>
      <w:bookmarkEnd w:id="75"/>
    </w:p>
    <w:p w14:paraId="0A586DDD">
      <w:pPr>
        <w:spacing w:before="0"/>
        <w:ind w:left="1343" w:right="746"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福建省</w:t>
      </w:r>
      <w:r>
        <w:rPr>
          <w:rFonts w:hint="eastAsia" w:asciiTheme="minorEastAsia" w:hAnsiTheme="minorEastAsia" w:eastAsiaTheme="minorEastAsia" w:cstheme="minorEastAsia"/>
          <w:b/>
          <w:color w:val="auto"/>
          <w:sz w:val="32"/>
          <w:lang w:eastAsia="zh-CN"/>
        </w:rPr>
        <w:t>企业采购</w:t>
      </w:r>
      <w:r>
        <w:rPr>
          <w:rFonts w:hint="eastAsia" w:asciiTheme="minorEastAsia" w:hAnsiTheme="minorEastAsia" w:eastAsiaTheme="minorEastAsia" w:cstheme="minorEastAsia"/>
          <w:b/>
          <w:color w:val="auto"/>
          <w:sz w:val="32"/>
        </w:rPr>
        <w:t>投标文件</w:t>
      </w:r>
    </w:p>
    <w:p w14:paraId="14233570">
      <w:pPr>
        <w:spacing w:before="214"/>
        <w:ind w:left="1343" w:right="746" w:firstLine="0"/>
        <w:jc w:val="center"/>
        <w:rPr>
          <w:rFonts w:hint="eastAsia" w:asciiTheme="minorEastAsia" w:hAnsiTheme="minorEastAsia" w:eastAsiaTheme="minorEastAsia" w:cstheme="minorEastAsia"/>
          <w:b/>
          <w:color w:val="auto"/>
          <w:sz w:val="32"/>
        </w:rPr>
      </w:pPr>
      <w:bookmarkStart w:id="76" w:name="（报价部分）"/>
      <w:bookmarkEnd w:id="76"/>
    </w:p>
    <w:p w14:paraId="09B3E11C">
      <w:pPr>
        <w:spacing w:before="214"/>
        <w:ind w:left="1343" w:right="746"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（报价部分）</w:t>
      </w:r>
    </w:p>
    <w:p w14:paraId="3FDA545D">
      <w:pPr>
        <w:spacing w:before="0"/>
        <w:ind w:left="1343" w:right="746" w:firstLine="0"/>
        <w:jc w:val="center"/>
        <w:rPr>
          <w:rFonts w:hint="eastAsia" w:asciiTheme="minorEastAsia" w:hAnsiTheme="minorEastAsia" w:eastAsiaTheme="minorEastAsia" w:cstheme="minorEastAsia"/>
          <w:b/>
          <w:color w:val="auto"/>
          <w:sz w:val="32"/>
        </w:rPr>
      </w:pPr>
      <w:bookmarkStart w:id="77" w:name="（填写正本或副本）"/>
      <w:bookmarkEnd w:id="77"/>
    </w:p>
    <w:p w14:paraId="20332F17">
      <w:pPr>
        <w:spacing w:before="0"/>
        <w:ind w:left="1343" w:right="746" w:firstLine="0"/>
        <w:jc w:val="center"/>
        <w:rPr>
          <w:rFonts w:hint="eastAsia" w:asciiTheme="minorEastAsia" w:hAnsiTheme="minorEastAsia" w:eastAsiaTheme="minorEastAsia" w:cstheme="minorEastAsia"/>
          <w:b/>
          <w:color w:val="auto"/>
          <w:sz w:val="32"/>
        </w:rPr>
      </w:pPr>
    </w:p>
    <w:p w14:paraId="22B4ABD1">
      <w:pPr>
        <w:spacing w:before="0"/>
        <w:ind w:left="1343" w:right="746"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（填写正本或副本）</w:t>
      </w:r>
    </w:p>
    <w:p w14:paraId="6C833946">
      <w:pPr>
        <w:spacing w:before="250"/>
        <w:ind w:left="1343" w:right="748" w:firstLine="0"/>
        <w:jc w:val="center"/>
        <w:rPr>
          <w:rFonts w:hint="eastAsia" w:asciiTheme="minorEastAsia" w:hAnsiTheme="minorEastAsia" w:eastAsiaTheme="minorEastAsia" w:cstheme="minorEastAsia"/>
          <w:b/>
          <w:color w:val="auto"/>
          <w:w w:val="95"/>
          <w:sz w:val="32"/>
        </w:rPr>
      </w:pPr>
      <w:bookmarkStart w:id="78" w:name="（项目名称：（由投标人填写）"/>
      <w:bookmarkEnd w:id="78"/>
    </w:p>
    <w:p w14:paraId="3DA23956">
      <w:pPr>
        <w:spacing w:before="250"/>
        <w:ind w:left="1343" w:right="748" w:firstLine="0"/>
        <w:jc w:val="center"/>
        <w:rPr>
          <w:rFonts w:hint="eastAsia" w:asciiTheme="minorEastAsia" w:hAnsiTheme="minorEastAsia" w:eastAsiaTheme="minorEastAsia" w:cstheme="minorEastAsia"/>
          <w:b/>
          <w:color w:val="auto"/>
          <w:w w:val="95"/>
          <w:sz w:val="32"/>
        </w:rPr>
      </w:pPr>
    </w:p>
    <w:p w14:paraId="48F3F037">
      <w:pPr>
        <w:spacing w:before="250"/>
        <w:ind w:left="1343" w:right="748"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w w:val="95"/>
          <w:sz w:val="32"/>
        </w:rPr>
        <w:t>（项目名称：（由投标人填写）</w:t>
      </w:r>
    </w:p>
    <w:p w14:paraId="1951F17F">
      <w:pPr>
        <w:spacing w:before="214"/>
        <w:ind w:left="1343" w:right="748" w:firstLine="0"/>
        <w:jc w:val="center"/>
        <w:rPr>
          <w:rFonts w:hint="eastAsia" w:asciiTheme="minorEastAsia" w:hAnsiTheme="minorEastAsia" w:eastAsiaTheme="minorEastAsia" w:cstheme="minorEastAsia"/>
          <w:b/>
          <w:color w:val="auto"/>
          <w:sz w:val="32"/>
        </w:rPr>
      </w:pPr>
      <w:bookmarkStart w:id="79" w:name="（备案编号：（由投标人填写）"/>
      <w:bookmarkEnd w:id="79"/>
      <w:r>
        <w:rPr>
          <w:rFonts w:hint="eastAsia" w:asciiTheme="minorEastAsia" w:hAnsiTheme="minorEastAsia" w:eastAsiaTheme="minorEastAsia" w:cstheme="minorEastAsia"/>
          <w:b/>
          <w:color w:val="auto"/>
          <w:w w:val="95"/>
          <w:sz w:val="32"/>
        </w:rPr>
        <w:t>（备案编号：（由投标人填写）</w:t>
      </w:r>
    </w:p>
    <w:p w14:paraId="1683BA7A">
      <w:pPr>
        <w:spacing w:before="214"/>
        <w:ind w:left="1343" w:right="748" w:firstLine="0"/>
        <w:jc w:val="center"/>
        <w:rPr>
          <w:rFonts w:hint="eastAsia" w:asciiTheme="minorEastAsia" w:hAnsiTheme="minorEastAsia" w:eastAsiaTheme="minorEastAsia" w:cstheme="minorEastAsia"/>
          <w:b/>
          <w:color w:val="auto"/>
          <w:sz w:val="32"/>
        </w:rPr>
      </w:pPr>
      <w:bookmarkStart w:id="80" w:name="（项目编号：（由投标人填写）"/>
      <w:bookmarkEnd w:id="80"/>
      <w:r>
        <w:rPr>
          <w:rFonts w:hint="eastAsia" w:asciiTheme="minorEastAsia" w:hAnsiTheme="minorEastAsia" w:eastAsiaTheme="minorEastAsia" w:cstheme="minorEastAsia"/>
          <w:b/>
          <w:color w:val="auto"/>
          <w:w w:val="95"/>
          <w:sz w:val="32"/>
        </w:rPr>
        <w:t>（项目编号：（由投标人填写）</w:t>
      </w:r>
    </w:p>
    <w:p w14:paraId="325CECC8">
      <w:pPr>
        <w:spacing w:before="214"/>
        <w:ind w:left="1343" w:right="748" w:firstLine="0"/>
        <w:jc w:val="center"/>
        <w:rPr>
          <w:rFonts w:hint="eastAsia" w:asciiTheme="minorEastAsia" w:hAnsiTheme="minorEastAsia" w:eastAsiaTheme="minorEastAsia" w:cstheme="minorEastAsia"/>
          <w:b/>
          <w:color w:val="auto"/>
          <w:sz w:val="32"/>
        </w:rPr>
      </w:pPr>
      <w:bookmarkStart w:id="81" w:name="（所投采购包：（由投标人填写）"/>
      <w:bookmarkEnd w:id="81"/>
    </w:p>
    <w:p w14:paraId="169F0FB6">
      <w:pPr>
        <w:spacing w:before="214"/>
        <w:ind w:left="1343" w:right="748" w:firstLine="0"/>
        <w:jc w:val="center"/>
        <w:rPr>
          <w:rFonts w:hint="eastAsia" w:asciiTheme="minorEastAsia" w:hAnsiTheme="minorEastAsia" w:eastAsiaTheme="minorEastAsia" w:cstheme="minorEastAsia"/>
          <w:b/>
          <w:color w:val="auto"/>
          <w:sz w:val="32"/>
        </w:rPr>
      </w:pPr>
    </w:p>
    <w:p w14:paraId="286C0A05">
      <w:pPr>
        <w:spacing w:before="214"/>
        <w:ind w:left="1343" w:right="748"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（所投采购包：（由投标人填写）</w:t>
      </w:r>
    </w:p>
    <w:p w14:paraId="51FFC630">
      <w:pPr>
        <w:spacing w:before="232"/>
        <w:ind w:left="1343" w:right="748" w:firstLine="0"/>
        <w:jc w:val="center"/>
        <w:rPr>
          <w:rFonts w:hint="eastAsia" w:asciiTheme="minorEastAsia" w:hAnsiTheme="minorEastAsia" w:eastAsiaTheme="minorEastAsia" w:cstheme="minorEastAsia"/>
          <w:b/>
          <w:color w:val="auto"/>
          <w:sz w:val="32"/>
        </w:rPr>
      </w:pPr>
      <w:bookmarkStart w:id="82" w:name="投标人：（填写“全称”）"/>
      <w:bookmarkEnd w:id="82"/>
    </w:p>
    <w:p w14:paraId="6CD4939E">
      <w:pPr>
        <w:spacing w:before="232"/>
        <w:ind w:left="1343" w:right="748" w:firstLine="0"/>
        <w:jc w:val="center"/>
        <w:rPr>
          <w:rFonts w:hint="eastAsia" w:asciiTheme="minorEastAsia" w:hAnsiTheme="minorEastAsia" w:eastAsiaTheme="minorEastAsia" w:cstheme="minorEastAsia"/>
          <w:b/>
          <w:color w:val="auto"/>
          <w:sz w:val="32"/>
        </w:rPr>
      </w:pPr>
    </w:p>
    <w:p w14:paraId="6DAD49D6">
      <w:pPr>
        <w:spacing w:before="232"/>
        <w:ind w:left="1343" w:right="748" w:firstLine="0"/>
        <w:jc w:val="center"/>
        <w:rPr>
          <w:rFonts w:hint="eastAsia" w:asciiTheme="minorEastAsia" w:hAnsiTheme="minorEastAsia" w:eastAsiaTheme="minorEastAsia" w:cstheme="minorEastAsia"/>
          <w:b/>
          <w:color w:val="auto"/>
          <w:sz w:val="32"/>
        </w:rPr>
      </w:pPr>
    </w:p>
    <w:p w14:paraId="65E8CA71">
      <w:pPr>
        <w:spacing w:before="232"/>
        <w:ind w:left="1343" w:right="748"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投标人：（填写“全称”）</w:t>
      </w:r>
    </w:p>
    <w:p w14:paraId="6FA328FE">
      <w:pPr>
        <w:spacing w:before="214"/>
        <w:ind w:left="1338" w:right="743" w:firstLine="0"/>
        <w:jc w:val="center"/>
        <w:rPr>
          <w:rFonts w:hint="eastAsia" w:asciiTheme="minorEastAsia" w:hAnsiTheme="minorEastAsia" w:eastAsiaTheme="minorEastAsia" w:cstheme="minorEastAsia"/>
          <w:b/>
          <w:color w:val="auto"/>
          <w:sz w:val="32"/>
        </w:rPr>
      </w:pPr>
      <w:bookmarkStart w:id="83" w:name="（由投标人填写）年（由投标人填写）月"/>
      <w:bookmarkEnd w:id="83"/>
      <w:r>
        <w:rPr>
          <w:rFonts w:hint="eastAsia" w:asciiTheme="minorEastAsia" w:hAnsiTheme="minorEastAsia" w:eastAsiaTheme="minorEastAsia" w:cstheme="minorEastAsia"/>
          <w:b/>
          <w:color w:val="auto"/>
          <w:sz w:val="32"/>
        </w:rPr>
        <w:t>（由投标人填写）年（由投标人填写）月</w:t>
      </w:r>
    </w:p>
    <w:p w14:paraId="7465BA69">
      <w:pPr>
        <w:spacing w:after="0"/>
        <w:jc w:val="center"/>
        <w:rPr>
          <w:rFonts w:hint="eastAsia" w:asciiTheme="minorEastAsia" w:hAnsiTheme="minorEastAsia" w:eastAsiaTheme="minorEastAsia" w:cstheme="minorEastAsia"/>
          <w:color w:val="auto"/>
          <w:sz w:val="32"/>
        </w:rPr>
        <w:sectPr>
          <w:pgSz w:w="11910" w:h="16840"/>
          <w:pgMar w:top="1500" w:right="860" w:bottom="1160" w:left="1220" w:header="0" w:footer="970" w:gutter="0"/>
          <w:pgNumType w:fmt="decimal"/>
          <w:cols w:space="720" w:num="1"/>
        </w:sectPr>
      </w:pPr>
    </w:p>
    <w:p w14:paraId="3D466E8E">
      <w:pPr>
        <w:pStyle w:val="5"/>
        <w:spacing w:before="42"/>
        <w:ind w:left="1343" w:right="745"/>
        <w:jc w:val="center"/>
        <w:rPr>
          <w:rFonts w:hint="eastAsia" w:asciiTheme="minorEastAsia" w:hAnsiTheme="minorEastAsia" w:eastAsiaTheme="minorEastAsia" w:cstheme="minorEastAsia"/>
          <w:color w:val="auto"/>
        </w:rPr>
      </w:pPr>
      <w:bookmarkStart w:id="84" w:name="索引"/>
      <w:bookmarkEnd w:id="84"/>
      <w:r>
        <w:rPr>
          <w:rFonts w:hint="eastAsia" w:asciiTheme="minorEastAsia" w:hAnsiTheme="minorEastAsia" w:eastAsiaTheme="minorEastAsia" w:cstheme="minorEastAsia"/>
          <w:color w:val="auto"/>
        </w:rPr>
        <w:t>索引</w:t>
      </w:r>
    </w:p>
    <w:p w14:paraId="4A40F3E0">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一、开标一览表</w:t>
      </w:r>
    </w:p>
    <w:p w14:paraId="50C7F89E">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二、投标分项报价表</w:t>
      </w:r>
    </w:p>
    <w:p w14:paraId="7E056410">
      <w:pPr>
        <w:pStyle w:val="2"/>
        <w:spacing w:before="160" w:line="364" w:lineRule="auto"/>
        <w:ind w:left="700" w:right="408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三、招标文件规定的价格扣除证明材料（若有） </w:t>
      </w:r>
    </w:p>
    <w:p w14:paraId="3B274139">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4BABC3C8">
      <w:pPr>
        <w:pStyle w:val="2"/>
        <w:tabs>
          <w:tab w:val="left" w:pos="3879"/>
        </w:tabs>
        <w:spacing w:before="177"/>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项目编号：</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p>
    <w:p w14:paraId="25C44BF0">
      <w:pPr>
        <w:pStyle w:val="5"/>
        <w:spacing w:before="42"/>
        <w:ind w:left="44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val="0"/>
          <w:color w:val="auto"/>
        </w:rPr>
        <w:br w:type="column"/>
      </w:r>
      <w:bookmarkStart w:id="85" w:name="一、开标一览表"/>
      <w:bookmarkEnd w:id="85"/>
      <w:r>
        <w:rPr>
          <w:rFonts w:hint="eastAsia" w:asciiTheme="minorEastAsia" w:hAnsiTheme="minorEastAsia" w:eastAsiaTheme="minorEastAsia" w:cstheme="minorEastAsia"/>
          <w:color w:val="auto"/>
        </w:rPr>
        <w:t>一、开标一览表</w:t>
      </w:r>
    </w:p>
    <w:p w14:paraId="1467769C">
      <w:pPr>
        <w:pStyle w:val="2"/>
        <w:ind w:left="0"/>
        <w:rPr>
          <w:rFonts w:hint="eastAsia" w:asciiTheme="minorEastAsia" w:hAnsiTheme="minorEastAsia" w:eastAsiaTheme="minorEastAsia" w:cstheme="minorEastAsia"/>
          <w:b/>
          <w:color w:val="auto"/>
        </w:rPr>
      </w:pPr>
      <w:r>
        <w:rPr>
          <w:rFonts w:hint="eastAsia" w:asciiTheme="minorEastAsia" w:hAnsiTheme="minorEastAsia" w:eastAsiaTheme="minorEastAsia" w:cstheme="minorEastAsia"/>
          <w:color w:val="auto"/>
        </w:rPr>
        <w:br w:type="column"/>
      </w:r>
    </w:p>
    <w:p w14:paraId="3B6BE89B">
      <w:pPr>
        <w:pStyle w:val="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货币及单位：人民币元</w:t>
      </w:r>
    </w:p>
    <w:p w14:paraId="01B99E8E">
      <w:pPr>
        <w:spacing w:after="0"/>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equalWidth="0" w:num="3">
            <w:col w:w="3880" w:space="40"/>
            <w:col w:w="2175" w:space="51"/>
            <w:col w:w="3684"/>
          </w:cols>
        </w:sectPr>
      </w:pPr>
    </w:p>
    <w:tbl>
      <w:tblPr>
        <w:tblStyle w:val="16"/>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33"/>
        <w:gridCol w:w="3182"/>
        <w:gridCol w:w="1676"/>
        <w:gridCol w:w="2944"/>
      </w:tblGrid>
      <w:tr w14:paraId="250F34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433" w:type="dxa"/>
          </w:tcPr>
          <w:p w14:paraId="45438F3B">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采购包</w:t>
            </w:r>
          </w:p>
        </w:tc>
        <w:tc>
          <w:tcPr>
            <w:tcW w:w="3182" w:type="dxa"/>
          </w:tcPr>
          <w:p w14:paraId="4967728C">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投标报价</w:t>
            </w:r>
          </w:p>
        </w:tc>
        <w:tc>
          <w:tcPr>
            <w:tcW w:w="1676" w:type="dxa"/>
          </w:tcPr>
          <w:p w14:paraId="44A3BC3B">
            <w:pPr>
              <w:pStyle w:val="23"/>
              <w:spacing w:before="80"/>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投标保证金</w:t>
            </w:r>
          </w:p>
        </w:tc>
        <w:tc>
          <w:tcPr>
            <w:tcW w:w="2944" w:type="dxa"/>
          </w:tcPr>
          <w:p w14:paraId="37F85A05">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备注</w:t>
            </w:r>
          </w:p>
        </w:tc>
      </w:tr>
      <w:tr w14:paraId="142667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433" w:type="dxa"/>
          </w:tcPr>
          <w:p w14:paraId="5002F01B">
            <w:pPr>
              <w:pStyle w:val="23"/>
              <w:spacing w:before="89"/>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3182" w:type="dxa"/>
          </w:tcPr>
          <w:p w14:paraId="49F1B580">
            <w:pPr>
              <w:pStyle w:val="23"/>
              <w:tabs>
                <w:tab w:val="left" w:pos="3133"/>
              </w:tabs>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w:t>
            </w:r>
            <w:r>
              <w:rPr>
                <w:rFonts w:hint="eastAsia" w:asciiTheme="minorEastAsia" w:hAnsiTheme="minorEastAsia" w:eastAsiaTheme="minorEastAsia" w:cstheme="minorEastAsia"/>
                <w:color w:val="auto"/>
                <w:sz w:val="24"/>
              </w:rPr>
              <w:t>标总价（大写金额）：</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p>
        </w:tc>
        <w:tc>
          <w:tcPr>
            <w:tcW w:w="1676" w:type="dxa"/>
          </w:tcPr>
          <w:p w14:paraId="0E50E7E8">
            <w:pPr>
              <w:pStyle w:val="23"/>
              <w:rPr>
                <w:rFonts w:hint="eastAsia" w:asciiTheme="minorEastAsia" w:hAnsiTheme="minorEastAsia" w:eastAsiaTheme="minorEastAsia" w:cstheme="minorEastAsia"/>
                <w:color w:val="auto"/>
                <w:sz w:val="22"/>
              </w:rPr>
            </w:pPr>
          </w:p>
        </w:tc>
        <w:tc>
          <w:tcPr>
            <w:tcW w:w="2944" w:type="dxa"/>
            <w:vMerge w:val="restart"/>
          </w:tcPr>
          <w:p w14:paraId="45FE6C77">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a.&gt;投标报价的明细：详见</w:t>
            </w:r>
          </w:p>
          <w:p w14:paraId="3792F1FF">
            <w:pPr>
              <w:pStyle w:val="23"/>
              <w:spacing w:before="75"/>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《投标分项报价表》。b.&gt;招标文件规定的价格扣</w:t>
            </w:r>
          </w:p>
          <w:p w14:paraId="5730B2DC">
            <w:pPr>
              <w:pStyle w:val="23"/>
              <w:spacing w:before="64"/>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除证明材料（若有）：详</w:t>
            </w:r>
          </w:p>
          <w:p w14:paraId="07498042">
            <w:pPr>
              <w:pStyle w:val="23"/>
              <w:spacing w:before="77"/>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见报价部分。</w:t>
            </w:r>
          </w:p>
        </w:tc>
      </w:tr>
      <w:tr w14:paraId="766CDD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4" w:hRule="atLeast"/>
        </w:trPr>
        <w:tc>
          <w:tcPr>
            <w:tcW w:w="1433" w:type="dxa"/>
          </w:tcPr>
          <w:p w14:paraId="0E7D51D7">
            <w:pPr>
              <w:pStyle w:val="23"/>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3182" w:type="dxa"/>
          </w:tcPr>
          <w:p w14:paraId="58AFB78D">
            <w:pPr>
              <w:pStyle w:val="23"/>
              <w:tabs>
                <w:tab w:val="left" w:pos="3133"/>
              </w:tabs>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w:t>
            </w:r>
            <w:r>
              <w:rPr>
                <w:rFonts w:hint="eastAsia" w:asciiTheme="minorEastAsia" w:hAnsiTheme="minorEastAsia" w:eastAsiaTheme="minorEastAsia" w:cstheme="minorEastAsia"/>
                <w:color w:val="auto"/>
                <w:sz w:val="24"/>
              </w:rPr>
              <w:t>标总价（大写金额）：</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p>
        </w:tc>
        <w:tc>
          <w:tcPr>
            <w:tcW w:w="1676" w:type="dxa"/>
          </w:tcPr>
          <w:p w14:paraId="7B363ABF">
            <w:pPr>
              <w:pStyle w:val="23"/>
              <w:rPr>
                <w:rFonts w:hint="eastAsia" w:asciiTheme="minorEastAsia" w:hAnsiTheme="minorEastAsia" w:eastAsiaTheme="minorEastAsia" w:cstheme="minorEastAsia"/>
                <w:color w:val="auto"/>
                <w:sz w:val="22"/>
              </w:rPr>
            </w:pPr>
          </w:p>
        </w:tc>
        <w:tc>
          <w:tcPr>
            <w:tcW w:w="2944" w:type="dxa"/>
            <w:vMerge w:val="continue"/>
          </w:tcPr>
          <w:p w14:paraId="78E8638D">
            <w:pPr>
              <w:pStyle w:val="23"/>
              <w:spacing w:before="75"/>
              <w:ind w:left="107"/>
              <w:rPr>
                <w:rFonts w:hint="eastAsia" w:asciiTheme="minorEastAsia" w:hAnsiTheme="minorEastAsia" w:eastAsiaTheme="minorEastAsia" w:cstheme="minorEastAsia"/>
                <w:color w:val="auto"/>
                <w:sz w:val="24"/>
              </w:rPr>
            </w:pPr>
          </w:p>
        </w:tc>
      </w:tr>
    </w:tbl>
    <w:p w14:paraId="2106D2B6">
      <w:pPr>
        <w:pStyle w:val="2"/>
        <w:spacing w:before="8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07B434D2">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1、本表应按照下列规定填写：</w:t>
      </w:r>
    </w:p>
    <w:p w14:paraId="3A66339B">
      <w:pPr>
        <w:pStyle w:val="22"/>
        <w:numPr>
          <w:ilvl w:val="0"/>
          <w:numId w:val="0"/>
        </w:numPr>
        <w:tabs>
          <w:tab w:val="left" w:pos="1063"/>
        </w:tabs>
        <w:spacing w:before="161"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1.1.</w:t>
      </w:r>
      <w:r>
        <w:rPr>
          <w:rFonts w:hint="eastAsia" w:asciiTheme="minorEastAsia" w:hAnsiTheme="minorEastAsia" w:eastAsiaTheme="minorEastAsia" w:cstheme="minorEastAsia"/>
          <w:color w:val="auto"/>
          <w:sz w:val="24"/>
        </w:rPr>
        <w:t>投标人应按照本表格式填写所投的采购包的“投标报价”。</w:t>
      </w:r>
    </w:p>
    <w:p w14:paraId="65B521E6">
      <w:pPr>
        <w:pStyle w:val="22"/>
        <w:numPr>
          <w:ilvl w:val="0"/>
          <w:numId w:val="0"/>
        </w:numPr>
        <w:tabs>
          <w:tab w:val="left" w:pos="1065"/>
        </w:tabs>
        <w:spacing w:before="160" w:after="0" w:line="364" w:lineRule="auto"/>
        <w:ind w:left="700" w:leftChars="0" w:right="577" w:rightChars="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2"/>
          <w:sz w:val="24"/>
          <w:lang w:val="en-US" w:eastAsia="zh-CN"/>
        </w:rPr>
        <w:t>1.2.</w:t>
      </w:r>
      <w:r>
        <w:rPr>
          <w:rFonts w:hint="eastAsia" w:asciiTheme="minorEastAsia" w:hAnsiTheme="minorEastAsia" w:eastAsiaTheme="minorEastAsia" w:cstheme="minorEastAsia"/>
          <w:color w:val="auto"/>
          <w:spacing w:val="-2"/>
          <w:sz w:val="24"/>
        </w:rPr>
        <w:t>本表中列示的“采购包”应与《投标分项报价表》中列示的“采购包”保持一</w:t>
      </w:r>
      <w:r>
        <w:rPr>
          <w:rFonts w:hint="eastAsia" w:asciiTheme="minorEastAsia" w:hAnsiTheme="minorEastAsia" w:eastAsiaTheme="minorEastAsia" w:cstheme="minorEastAsia"/>
          <w:color w:val="auto"/>
          <w:sz w:val="24"/>
        </w:rPr>
        <w:t>致，即：若本表中列示的“采购包”为“1</w:t>
      </w:r>
      <w:r>
        <w:rPr>
          <w:rFonts w:hint="eastAsia" w:asciiTheme="minorEastAsia" w:hAnsiTheme="minorEastAsia" w:eastAsiaTheme="minorEastAsia" w:cstheme="minorEastAsia"/>
          <w:color w:val="auto"/>
          <w:spacing w:val="-1"/>
          <w:sz w:val="24"/>
        </w:rPr>
        <w:t>”时，《投标分项报价表》中列示的“采购</w:t>
      </w:r>
      <w:r>
        <w:rPr>
          <w:rFonts w:hint="eastAsia" w:asciiTheme="minorEastAsia" w:hAnsiTheme="minorEastAsia" w:eastAsiaTheme="minorEastAsia" w:cstheme="minorEastAsia"/>
          <w:color w:val="auto"/>
          <w:sz w:val="24"/>
        </w:rPr>
        <w:t>包”亦应为“1”，以此类推。</w:t>
      </w:r>
    </w:p>
    <w:p w14:paraId="3443222B">
      <w:pPr>
        <w:pStyle w:val="22"/>
        <w:numPr>
          <w:ilvl w:val="0"/>
          <w:numId w:val="0"/>
        </w:numPr>
        <w:tabs>
          <w:tab w:val="left" w:pos="1006"/>
        </w:tabs>
        <w:spacing w:before="2" w:after="0" w:line="364" w:lineRule="auto"/>
        <w:ind w:left="700" w:leftChars="0" w:right="58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1.3.</w:t>
      </w:r>
      <w:r>
        <w:rPr>
          <w:rFonts w:hint="eastAsia" w:asciiTheme="minorEastAsia" w:hAnsiTheme="minorEastAsia" w:eastAsiaTheme="minorEastAsia" w:cstheme="minorEastAsia"/>
          <w:color w:val="auto"/>
          <w:sz w:val="24"/>
        </w:rPr>
        <w:t>“大写金额”指“投标报价”应用“壹、贰、叁、肆、伍、陆、柒、捌、玖、拾、佰、仟、万、亿、元、角、分、零”等进行填写。</w:t>
      </w:r>
    </w:p>
    <w:p w14:paraId="52884EBA">
      <w:pPr>
        <w:pStyle w:val="2"/>
        <w:tabs>
          <w:tab w:val="left" w:pos="7566"/>
          <w:tab w:val="left" w:pos="8286"/>
          <w:tab w:val="left" w:pos="9006"/>
        </w:tabs>
        <w:spacing w:before="1" w:line="364" w:lineRule="auto"/>
        <w:ind w:left="6366" w:right="577" w:hanging="720"/>
        <w:rPr>
          <w:rFonts w:hint="eastAsia" w:asciiTheme="minorEastAsia" w:hAnsiTheme="minorEastAsia" w:eastAsiaTheme="minorEastAsia" w:cstheme="minorEastAsia"/>
          <w:color w:val="auto"/>
        </w:rPr>
      </w:pPr>
    </w:p>
    <w:p w14:paraId="30A7D674">
      <w:pPr>
        <w:pStyle w:val="2"/>
        <w:tabs>
          <w:tab w:val="left" w:pos="7566"/>
          <w:tab w:val="left" w:pos="8286"/>
          <w:tab w:val="left" w:pos="9006"/>
        </w:tabs>
        <w:spacing w:before="1"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24CAB2DD">
      <w:pPr>
        <w:spacing w:after="0" w:line="364" w:lineRule="auto"/>
        <w:rPr>
          <w:rFonts w:hint="eastAsia" w:asciiTheme="minorEastAsia" w:hAnsiTheme="minorEastAsia" w:eastAsiaTheme="minorEastAsia" w:cstheme="minorEastAsia"/>
          <w:color w:val="auto"/>
        </w:rPr>
        <w:sectPr>
          <w:type w:val="continuous"/>
          <w:pgSz w:w="11910" w:h="16840"/>
          <w:pgMar w:top="1580" w:right="860" w:bottom="1080" w:left="1220" w:header="720" w:footer="720" w:gutter="0"/>
          <w:pgNumType w:fmt="decimal"/>
          <w:cols w:space="720" w:num="1"/>
        </w:sectPr>
      </w:pPr>
    </w:p>
    <w:p w14:paraId="05CB690A">
      <w:pPr>
        <w:pStyle w:val="2"/>
        <w:tabs>
          <w:tab w:val="left" w:pos="3879"/>
        </w:tabs>
        <w:spacing w:before="177"/>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项目编号：</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p>
    <w:p w14:paraId="077D2946">
      <w:pPr>
        <w:pStyle w:val="5"/>
        <w:spacing w:before="42"/>
        <w:ind w:left="20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val="0"/>
          <w:color w:val="auto"/>
        </w:rPr>
        <w:br w:type="column"/>
      </w:r>
      <w:bookmarkStart w:id="86" w:name="二、投标分项报价表"/>
      <w:bookmarkEnd w:id="86"/>
      <w:r>
        <w:rPr>
          <w:rFonts w:hint="eastAsia" w:asciiTheme="minorEastAsia" w:hAnsiTheme="minorEastAsia" w:eastAsiaTheme="minorEastAsia" w:cstheme="minorEastAsia"/>
          <w:color w:val="auto"/>
        </w:rPr>
        <w:t>二、投标分项报价表</w:t>
      </w:r>
    </w:p>
    <w:p w14:paraId="59567A24">
      <w:pPr>
        <w:pStyle w:val="2"/>
        <w:ind w:left="0"/>
        <w:rPr>
          <w:rFonts w:hint="eastAsia" w:asciiTheme="minorEastAsia" w:hAnsiTheme="minorEastAsia" w:eastAsiaTheme="minorEastAsia" w:cstheme="minorEastAsia"/>
          <w:b/>
          <w:color w:val="auto"/>
        </w:rPr>
      </w:pPr>
      <w:r>
        <w:rPr>
          <w:rFonts w:hint="eastAsia" w:asciiTheme="minorEastAsia" w:hAnsiTheme="minorEastAsia" w:eastAsiaTheme="minorEastAsia" w:cstheme="minorEastAsia"/>
          <w:color w:val="auto"/>
        </w:rPr>
        <w:br w:type="column"/>
      </w:r>
    </w:p>
    <w:p w14:paraId="7C99F246">
      <w:pPr>
        <w:pStyle w:val="2"/>
        <w:ind w:left="50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货币及单位：人民币元</w:t>
      </w:r>
    </w:p>
    <w:p w14:paraId="10192F9B">
      <w:pPr>
        <w:spacing w:after="0"/>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equalWidth="0" w:num="3">
            <w:col w:w="3880" w:space="40"/>
            <w:col w:w="2378" w:space="39"/>
            <w:col w:w="3493"/>
          </w:cols>
        </w:sectPr>
      </w:pPr>
    </w:p>
    <w:tbl>
      <w:tblPr>
        <w:tblStyle w:val="16"/>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25"/>
        <w:gridCol w:w="1026"/>
        <w:gridCol w:w="1026"/>
        <w:gridCol w:w="1026"/>
        <w:gridCol w:w="1026"/>
        <w:gridCol w:w="1026"/>
        <w:gridCol w:w="1026"/>
        <w:gridCol w:w="1026"/>
        <w:gridCol w:w="1026"/>
      </w:tblGrid>
      <w:tr w14:paraId="3FAF6D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3" w:hRule="atLeast"/>
        </w:trPr>
        <w:tc>
          <w:tcPr>
            <w:tcW w:w="1025" w:type="dxa"/>
          </w:tcPr>
          <w:p w14:paraId="1CEA2D15">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采购包</w:t>
            </w:r>
          </w:p>
        </w:tc>
        <w:tc>
          <w:tcPr>
            <w:tcW w:w="1026" w:type="dxa"/>
          </w:tcPr>
          <w:p w14:paraId="6DF47D1E">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品目号</w:t>
            </w:r>
          </w:p>
        </w:tc>
        <w:tc>
          <w:tcPr>
            <w:tcW w:w="1026" w:type="dxa"/>
          </w:tcPr>
          <w:p w14:paraId="62CA6150">
            <w:pPr>
              <w:pStyle w:val="23"/>
              <w:spacing w:before="80" w:line="364" w:lineRule="auto"/>
              <w:ind w:left="108" w:right="101"/>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投标标的</w:t>
            </w:r>
          </w:p>
        </w:tc>
        <w:tc>
          <w:tcPr>
            <w:tcW w:w="1026" w:type="dxa"/>
          </w:tcPr>
          <w:p w14:paraId="39B741FE">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规格</w:t>
            </w:r>
          </w:p>
        </w:tc>
        <w:tc>
          <w:tcPr>
            <w:tcW w:w="1026" w:type="dxa"/>
          </w:tcPr>
          <w:p w14:paraId="009F0D59">
            <w:pPr>
              <w:pStyle w:val="23"/>
              <w:spacing w:before="80"/>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来源地</w:t>
            </w:r>
          </w:p>
        </w:tc>
        <w:tc>
          <w:tcPr>
            <w:tcW w:w="1026" w:type="dxa"/>
          </w:tcPr>
          <w:p w14:paraId="5C78BAE0">
            <w:pPr>
              <w:pStyle w:val="23"/>
              <w:tabs>
                <w:tab w:val="left" w:pos="676"/>
              </w:tabs>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w:t>
            </w:r>
            <w:r>
              <w:rPr>
                <w:rFonts w:hint="eastAsia" w:asciiTheme="minorEastAsia" w:hAnsiTheme="minorEastAsia" w:eastAsiaTheme="minorEastAsia" w:cstheme="minorEastAsia"/>
                <w:color w:val="auto"/>
                <w:sz w:val="24"/>
              </w:rPr>
              <w:tab/>
            </w:r>
            <w:r>
              <w:rPr>
                <w:rFonts w:hint="eastAsia" w:asciiTheme="minorEastAsia" w:hAnsiTheme="minorEastAsia" w:eastAsiaTheme="minorEastAsia" w:cstheme="minorEastAsia"/>
                <w:color w:val="auto"/>
                <w:sz w:val="24"/>
              </w:rPr>
              <w:t>价</w:t>
            </w:r>
          </w:p>
          <w:p w14:paraId="7778AB9C">
            <w:pPr>
              <w:pStyle w:val="23"/>
              <w:tabs>
                <w:tab w:val="left" w:pos="676"/>
              </w:tabs>
              <w:spacing w:before="8" w:line="460" w:lineRule="atLeast"/>
              <w:ind w:left="107" w:right="102"/>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z w:val="24"/>
              </w:rPr>
              <w:tab/>
            </w:r>
            <w:r>
              <w:rPr>
                <w:rFonts w:hint="eastAsia" w:asciiTheme="minorEastAsia" w:hAnsiTheme="minorEastAsia" w:eastAsiaTheme="minorEastAsia" w:cstheme="minorEastAsia"/>
                <w:color w:val="auto"/>
                <w:spacing w:val="-17"/>
                <w:sz w:val="24"/>
              </w:rPr>
              <w:t>现</w:t>
            </w:r>
            <w:r>
              <w:rPr>
                <w:rFonts w:hint="eastAsia" w:asciiTheme="minorEastAsia" w:hAnsiTheme="minorEastAsia" w:eastAsiaTheme="minorEastAsia" w:cstheme="minorEastAsia"/>
                <w:color w:val="auto"/>
                <w:sz w:val="24"/>
              </w:rPr>
              <w:t>场）</w:t>
            </w:r>
          </w:p>
        </w:tc>
        <w:tc>
          <w:tcPr>
            <w:tcW w:w="1026" w:type="dxa"/>
          </w:tcPr>
          <w:p w14:paraId="4D1BEA89">
            <w:pPr>
              <w:pStyle w:val="23"/>
              <w:spacing w:before="80"/>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数量</w:t>
            </w:r>
          </w:p>
        </w:tc>
        <w:tc>
          <w:tcPr>
            <w:tcW w:w="1026" w:type="dxa"/>
          </w:tcPr>
          <w:p w14:paraId="19D3B812">
            <w:pPr>
              <w:pStyle w:val="23"/>
              <w:tabs>
                <w:tab w:val="left" w:pos="676"/>
              </w:tabs>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总</w:t>
            </w:r>
            <w:r>
              <w:rPr>
                <w:rFonts w:hint="eastAsia" w:asciiTheme="minorEastAsia" w:hAnsiTheme="minorEastAsia" w:eastAsiaTheme="minorEastAsia" w:cstheme="minorEastAsia"/>
                <w:color w:val="auto"/>
                <w:sz w:val="24"/>
              </w:rPr>
              <w:tab/>
            </w:r>
            <w:r>
              <w:rPr>
                <w:rFonts w:hint="eastAsia" w:asciiTheme="minorEastAsia" w:hAnsiTheme="minorEastAsia" w:eastAsiaTheme="minorEastAsia" w:cstheme="minorEastAsia"/>
                <w:color w:val="auto"/>
                <w:sz w:val="24"/>
              </w:rPr>
              <w:t>价</w:t>
            </w:r>
          </w:p>
          <w:p w14:paraId="6679AA29">
            <w:pPr>
              <w:pStyle w:val="23"/>
              <w:tabs>
                <w:tab w:val="left" w:pos="676"/>
              </w:tabs>
              <w:spacing w:before="8" w:line="460" w:lineRule="atLeast"/>
              <w:ind w:left="107" w:right="102"/>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z w:val="24"/>
              </w:rPr>
              <w:tab/>
            </w:r>
            <w:r>
              <w:rPr>
                <w:rFonts w:hint="eastAsia" w:asciiTheme="minorEastAsia" w:hAnsiTheme="minorEastAsia" w:eastAsiaTheme="minorEastAsia" w:cstheme="minorEastAsia"/>
                <w:color w:val="auto"/>
                <w:spacing w:val="-17"/>
                <w:sz w:val="24"/>
              </w:rPr>
              <w:t>现</w:t>
            </w:r>
            <w:r>
              <w:rPr>
                <w:rFonts w:hint="eastAsia" w:asciiTheme="minorEastAsia" w:hAnsiTheme="minorEastAsia" w:eastAsiaTheme="minorEastAsia" w:cstheme="minorEastAsia"/>
                <w:color w:val="auto"/>
                <w:sz w:val="24"/>
              </w:rPr>
              <w:t>场）</w:t>
            </w:r>
          </w:p>
        </w:tc>
        <w:tc>
          <w:tcPr>
            <w:tcW w:w="1026" w:type="dxa"/>
          </w:tcPr>
          <w:p w14:paraId="18EE6616">
            <w:pPr>
              <w:pStyle w:val="23"/>
              <w:spacing w:before="80"/>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备注</w:t>
            </w:r>
          </w:p>
        </w:tc>
      </w:tr>
      <w:tr w14:paraId="266975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025" w:type="dxa"/>
            <w:vMerge w:val="restart"/>
          </w:tcPr>
          <w:p w14:paraId="18EDAB97">
            <w:pPr>
              <w:pStyle w:val="23"/>
              <w:spacing w:before="89"/>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026" w:type="dxa"/>
          </w:tcPr>
          <w:p w14:paraId="0BD0AE5F">
            <w:pPr>
              <w:pStyle w:val="23"/>
              <w:spacing w:before="89"/>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1026" w:type="dxa"/>
          </w:tcPr>
          <w:p w14:paraId="46979FE9">
            <w:pPr>
              <w:pStyle w:val="23"/>
              <w:rPr>
                <w:rFonts w:hint="eastAsia" w:asciiTheme="minorEastAsia" w:hAnsiTheme="minorEastAsia" w:eastAsiaTheme="minorEastAsia" w:cstheme="minorEastAsia"/>
                <w:color w:val="auto"/>
                <w:sz w:val="22"/>
              </w:rPr>
            </w:pPr>
          </w:p>
        </w:tc>
        <w:tc>
          <w:tcPr>
            <w:tcW w:w="1026" w:type="dxa"/>
          </w:tcPr>
          <w:p w14:paraId="048230CE">
            <w:pPr>
              <w:pStyle w:val="23"/>
              <w:rPr>
                <w:rFonts w:hint="eastAsia" w:asciiTheme="minorEastAsia" w:hAnsiTheme="minorEastAsia" w:eastAsiaTheme="minorEastAsia" w:cstheme="minorEastAsia"/>
                <w:color w:val="auto"/>
                <w:sz w:val="22"/>
              </w:rPr>
            </w:pPr>
          </w:p>
        </w:tc>
        <w:tc>
          <w:tcPr>
            <w:tcW w:w="1026" w:type="dxa"/>
          </w:tcPr>
          <w:p w14:paraId="6F5AC436">
            <w:pPr>
              <w:pStyle w:val="23"/>
              <w:rPr>
                <w:rFonts w:hint="eastAsia" w:asciiTheme="minorEastAsia" w:hAnsiTheme="minorEastAsia" w:eastAsiaTheme="minorEastAsia" w:cstheme="minorEastAsia"/>
                <w:color w:val="auto"/>
                <w:sz w:val="22"/>
              </w:rPr>
            </w:pPr>
          </w:p>
        </w:tc>
        <w:tc>
          <w:tcPr>
            <w:tcW w:w="1026" w:type="dxa"/>
          </w:tcPr>
          <w:p w14:paraId="56063F96">
            <w:pPr>
              <w:pStyle w:val="23"/>
              <w:rPr>
                <w:rFonts w:hint="eastAsia" w:asciiTheme="minorEastAsia" w:hAnsiTheme="minorEastAsia" w:eastAsiaTheme="minorEastAsia" w:cstheme="minorEastAsia"/>
                <w:color w:val="auto"/>
                <w:sz w:val="22"/>
              </w:rPr>
            </w:pPr>
          </w:p>
        </w:tc>
        <w:tc>
          <w:tcPr>
            <w:tcW w:w="1026" w:type="dxa"/>
          </w:tcPr>
          <w:p w14:paraId="34C2CD1B">
            <w:pPr>
              <w:pStyle w:val="23"/>
              <w:rPr>
                <w:rFonts w:hint="eastAsia" w:asciiTheme="minorEastAsia" w:hAnsiTheme="minorEastAsia" w:eastAsiaTheme="minorEastAsia" w:cstheme="minorEastAsia"/>
                <w:color w:val="auto"/>
                <w:sz w:val="22"/>
              </w:rPr>
            </w:pPr>
          </w:p>
        </w:tc>
        <w:tc>
          <w:tcPr>
            <w:tcW w:w="1026" w:type="dxa"/>
          </w:tcPr>
          <w:p w14:paraId="074E3AA3">
            <w:pPr>
              <w:pStyle w:val="23"/>
              <w:rPr>
                <w:rFonts w:hint="eastAsia" w:asciiTheme="minorEastAsia" w:hAnsiTheme="minorEastAsia" w:eastAsiaTheme="minorEastAsia" w:cstheme="minorEastAsia"/>
                <w:color w:val="auto"/>
                <w:sz w:val="22"/>
              </w:rPr>
            </w:pPr>
          </w:p>
        </w:tc>
        <w:tc>
          <w:tcPr>
            <w:tcW w:w="1026" w:type="dxa"/>
          </w:tcPr>
          <w:p w14:paraId="661C1AFF">
            <w:pPr>
              <w:pStyle w:val="23"/>
              <w:rPr>
                <w:rFonts w:hint="eastAsia" w:asciiTheme="minorEastAsia" w:hAnsiTheme="minorEastAsia" w:eastAsiaTheme="minorEastAsia" w:cstheme="minorEastAsia"/>
                <w:color w:val="auto"/>
                <w:sz w:val="22"/>
              </w:rPr>
            </w:pPr>
          </w:p>
        </w:tc>
      </w:tr>
      <w:tr w14:paraId="108366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1025" w:type="dxa"/>
            <w:vMerge w:val="continue"/>
            <w:tcBorders>
              <w:top w:val="nil"/>
            </w:tcBorders>
          </w:tcPr>
          <w:p w14:paraId="575928DE">
            <w:pPr>
              <w:rPr>
                <w:rFonts w:hint="eastAsia" w:asciiTheme="minorEastAsia" w:hAnsiTheme="minorEastAsia" w:eastAsiaTheme="minorEastAsia" w:cstheme="minorEastAsia"/>
                <w:color w:val="auto"/>
                <w:sz w:val="2"/>
                <w:szCs w:val="2"/>
              </w:rPr>
            </w:pPr>
          </w:p>
        </w:tc>
        <w:tc>
          <w:tcPr>
            <w:tcW w:w="1026" w:type="dxa"/>
          </w:tcPr>
          <w:p w14:paraId="29B62930">
            <w:pPr>
              <w:pStyle w:val="23"/>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026" w:type="dxa"/>
          </w:tcPr>
          <w:p w14:paraId="36002C83">
            <w:pPr>
              <w:pStyle w:val="23"/>
              <w:rPr>
                <w:rFonts w:hint="eastAsia" w:asciiTheme="minorEastAsia" w:hAnsiTheme="minorEastAsia" w:eastAsiaTheme="minorEastAsia" w:cstheme="minorEastAsia"/>
                <w:color w:val="auto"/>
                <w:sz w:val="22"/>
              </w:rPr>
            </w:pPr>
          </w:p>
        </w:tc>
        <w:tc>
          <w:tcPr>
            <w:tcW w:w="1026" w:type="dxa"/>
          </w:tcPr>
          <w:p w14:paraId="6E2826D6">
            <w:pPr>
              <w:pStyle w:val="23"/>
              <w:rPr>
                <w:rFonts w:hint="eastAsia" w:asciiTheme="minorEastAsia" w:hAnsiTheme="minorEastAsia" w:eastAsiaTheme="minorEastAsia" w:cstheme="minorEastAsia"/>
                <w:color w:val="auto"/>
                <w:sz w:val="22"/>
              </w:rPr>
            </w:pPr>
          </w:p>
        </w:tc>
        <w:tc>
          <w:tcPr>
            <w:tcW w:w="1026" w:type="dxa"/>
          </w:tcPr>
          <w:p w14:paraId="19A16971">
            <w:pPr>
              <w:pStyle w:val="23"/>
              <w:rPr>
                <w:rFonts w:hint="eastAsia" w:asciiTheme="minorEastAsia" w:hAnsiTheme="minorEastAsia" w:eastAsiaTheme="minorEastAsia" w:cstheme="minorEastAsia"/>
                <w:color w:val="auto"/>
                <w:sz w:val="22"/>
              </w:rPr>
            </w:pPr>
          </w:p>
        </w:tc>
        <w:tc>
          <w:tcPr>
            <w:tcW w:w="1026" w:type="dxa"/>
          </w:tcPr>
          <w:p w14:paraId="34880D27">
            <w:pPr>
              <w:pStyle w:val="23"/>
              <w:rPr>
                <w:rFonts w:hint="eastAsia" w:asciiTheme="minorEastAsia" w:hAnsiTheme="minorEastAsia" w:eastAsiaTheme="minorEastAsia" w:cstheme="minorEastAsia"/>
                <w:color w:val="auto"/>
                <w:sz w:val="22"/>
              </w:rPr>
            </w:pPr>
          </w:p>
        </w:tc>
        <w:tc>
          <w:tcPr>
            <w:tcW w:w="1026" w:type="dxa"/>
          </w:tcPr>
          <w:p w14:paraId="7E6330E3">
            <w:pPr>
              <w:pStyle w:val="23"/>
              <w:rPr>
                <w:rFonts w:hint="eastAsia" w:asciiTheme="minorEastAsia" w:hAnsiTheme="minorEastAsia" w:eastAsiaTheme="minorEastAsia" w:cstheme="minorEastAsia"/>
                <w:color w:val="auto"/>
                <w:sz w:val="22"/>
              </w:rPr>
            </w:pPr>
          </w:p>
        </w:tc>
        <w:tc>
          <w:tcPr>
            <w:tcW w:w="1026" w:type="dxa"/>
          </w:tcPr>
          <w:p w14:paraId="3CFDA033">
            <w:pPr>
              <w:pStyle w:val="23"/>
              <w:rPr>
                <w:rFonts w:hint="eastAsia" w:asciiTheme="minorEastAsia" w:hAnsiTheme="minorEastAsia" w:eastAsiaTheme="minorEastAsia" w:cstheme="minorEastAsia"/>
                <w:color w:val="auto"/>
                <w:sz w:val="22"/>
              </w:rPr>
            </w:pPr>
          </w:p>
        </w:tc>
        <w:tc>
          <w:tcPr>
            <w:tcW w:w="1026" w:type="dxa"/>
          </w:tcPr>
          <w:p w14:paraId="35E25795">
            <w:pPr>
              <w:pStyle w:val="23"/>
              <w:rPr>
                <w:rFonts w:hint="eastAsia" w:asciiTheme="minorEastAsia" w:hAnsiTheme="minorEastAsia" w:eastAsiaTheme="minorEastAsia" w:cstheme="minorEastAsia"/>
                <w:color w:val="auto"/>
                <w:sz w:val="22"/>
              </w:rPr>
            </w:pPr>
          </w:p>
        </w:tc>
      </w:tr>
      <w:tr w14:paraId="4E1E8F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025" w:type="dxa"/>
          </w:tcPr>
          <w:p w14:paraId="1184A678">
            <w:pPr>
              <w:pStyle w:val="23"/>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026" w:type="dxa"/>
          </w:tcPr>
          <w:p w14:paraId="658BEF62">
            <w:pPr>
              <w:pStyle w:val="23"/>
              <w:rPr>
                <w:rFonts w:hint="eastAsia" w:asciiTheme="minorEastAsia" w:hAnsiTheme="minorEastAsia" w:eastAsiaTheme="minorEastAsia" w:cstheme="minorEastAsia"/>
                <w:color w:val="auto"/>
                <w:sz w:val="22"/>
              </w:rPr>
            </w:pPr>
          </w:p>
        </w:tc>
        <w:tc>
          <w:tcPr>
            <w:tcW w:w="1026" w:type="dxa"/>
          </w:tcPr>
          <w:p w14:paraId="1953CA34">
            <w:pPr>
              <w:pStyle w:val="23"/>
              <w:rPr>
                <w:rFonts w:hint="eastAsia" w:asciiTheme="minorEastAsia" w:hAnsiTheme="minorEastAsia" w:eastAsiaTheme="minorEastAsia" w:cstheme="minorEastAsia"/>
                <w:color w:val="auto"/>
                <w:sz w:val="22"/>
              </w:rPr>
            </w:pPr>
          </w:p>
        </w:tc>
        <w:tc>
          <w:tcPr>
            <w:tcW w:w="1026" w:type="dxa"/>
          </w:tcPr>
          <w:p w14:paraId="1272C677">
            <w:pPr>
              <w:pStyle w:val="23"/>
              <w:rPr>
                <w:rFonts w:hint="eastAsia" w:asciiTheme="minorEastAsia" w:hAnsiTheme="minorEastAsia" w:eastAsiaTheme="minorEastAsia" w:cstheme="minorEastAsia"/>
                <w:color w:val="auto"/>
                <w:sz w:val="22"/>
              </w:rPr>
            </w:pPr>
          </w:p>
        </w:tc>
        <w:tc>
          <w:tcPr>
            <w:tcW w:w="1026" w:type="dxa"/>
          </w:tcPr>
          <w:p w14:paraId="7E091ECF">
            <w:pPr>
              <w:pStyle w:val="23"/>
              <w:rPr>
                <w:rFonts w:hint="eastAsia" w:asciiTheme="minorEastAsia" w:hAnsiTheme="minorEastAsia" w:eastAsiaTheme="minorEastAsia" w:cstheme="minorEastAsia"/>
                <w:color w:val="auto"/>
                <w:sz w:val="22"/>
              </w:rPr>
            </w:pPr>
          </w:p>
        </w:tc>
        <w:tc>
          <w:tcPr>
            <w:tcW w:w="1026" w:type="dxa"/>
          </w:tcPr>
          <w:p w14:paraId="259D97A8">
            <w:pPr>
              <w:pStyle w:val="23"/>
              <w:rPr>
                <w:rFonts w:hint="eastAsia" w:asciiTheme="minorEastAsia" w:hAnsiTheme="minorEastAsia" w:eastAsiaTheme="minorEastAsia" w:cstheme="minorEastAsia"/>
                <w:color w:val="auto"/>
                <w:sz w:val="22"/>
              </w:rPr>
            </w:pPr>
          </w:p>
        </w:tc>
        <w:tc>
          <w:tcPr>
            <w:tcW w:w="1026" w:type="dxa"/>
          </w:tcPr>
          <w:p w14:paraId="59F789FD">
            <w:pPr>
              <w:pStyle w:val="23"/>
              <w:rPr>
                <w:rFonts w:hint="eastAsia" w:asciiTheme="minorEastAsia" w:hAnsiTheme="minorEastAsia" w:eastAsiaTheme="minorEastAsia" w:cstheme="minorEastAsia"/>
                <w:color w:val="auto"/>
                <w:sz w:val="22"/>
              </w:rPr>
            </w:pPr>
          </w:p>
        </w:tc>
        <w:tc>
          <w:tcPr>
            <w:tcW w:w="1026" w:type="dxa"/>
          </w:tcPr>
          <w:p w14:paraId="04BDBDB0">
            <w:pPr>
              <w:pStyle w:val="23"/>
              <w:rPr>
                <w:rFonts w:hint="eastAsia" w:asciiTheme="minorEastAsia" w:hAnsiTheme="minorEastAsia" w:eastAsiaTheme="minorEastAsia" w:cstheme="minorEastAsia"/>
                <w:color w:val="auto"/>
                <w:sz w:val="22"/>
              </w:rPr>
            </w:pPr>
          </w:p>
        </w:tc>
        <w:tc>
          <w:tcPr>
            <w:tcW w:w="1026" w:type="dxa"/>
          </w:tcPr>
          <w:p w14:paraId="1AC268C8">
            <w:pPr>
              <w:pStyle w:val="23"/>
              <w:rPr>
                <w:rFonts w:hint="eastAsia" w:asciiTheme="minorEastAsia" w:hAnsiTheme="minorEastAsia" w:eastAsiaTheme="minorEastAsia" w:cstheme="minorEastAsia"/>
                <w:color w:val="auto"/>
                <w:sz w:val="22"/>
              </w:rPr>
            </w:pPr>
          </w:p>
        </w:tc>
      </w:tr>
    </w:tbl>
    <w:p w14:paraId="0C732912">
      <w:pPr>
        <w:pStyle w:val="2"/>
        <w:spacing w:before="8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03C800B0">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1、本表应按照下列规定填写：</w:t>
      </w:r>
    </w:p>
    <w:p w14:paraId="48040ECE">
      <w:pPr>
        <w:pStyle w:val="22"/>
        <w:numPr>
          <w:ilvl w:val="0"/>
          <w:numId w:val="0"/>
        </w:numPr>
        <w:tabs>
          <w:tab w:val="left" w:pos="1065"/>
        </w:tabs>
        <w:spacing w:before="160" w:after="0" w:line="364" w:lineRule="auto"/>
        <w:ind w:right="150" w:rightChars="0" w:firstLine="714" w:firstLineChars="30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
          <w:sz w:val="24"/>
          <w:lang w:val="en-US" w:eastAsia="zh-CN"/>
        </w:rPr>
        <w:t>1.1</w:t>
      </w:r>
      <w:r>
        <w:rPr>
          <w:rFonts w:hint="eastAsia" w:asciiTheme="minorEastAsia" w:hAnsiTheme="minorEastAsia" w:eastAsiaTheme="minorEastAsia" w:cstheme="minorEastAsia"/>
          <w:color w:val="auto"/>
          <w:spacing w:val="-1"/>
          <w:sz w:val="24"/>
        </w:rPr>
        <w:t>投标人应按照本表格式填写所投采购包的分项报价，其中：“采购包”、“品</w:t>
      </w:r>
      <w:r>
        <w:rPr>
          <w:rFonts w:hint="eastAsia" w:asciiTheme="minorEastAsia" w:hAnsiTheme="minorEastAsia" w:eastAsiaTheme="minorEastAsia" w:cstheme="minorEastAsia"/>
          <w:color w:val="auto"/>
          <w:spacing w:val="-19"/>
          <w:sz w:val="24"/>
        </w:rPr>
        <w:t>目号”、“投标标的”及“数量”</w:t>
      </w:r>
      <w:r>
        <w:rPr>
          <w:rFonts w:hint="eastAsia" w:asciiTheme="minorEastAsia" w:hAnsiTheme="minorEastAsia" w:eastAsiaTheme="minorEastAsia" w:cstheme="minorEastAsia"/>
          <w:color w:val="auto"/>
          <w:spacing w:val="-11"/>
          <w:sz w:val="24"/>
        </w:rPr>
        <w:t>应与招标文件《采购标的一览表》中的有关内容（“采购包”、“品目号”、“采购标的”及“数量”）保持一致，“采购包”还应与《开标一览表》中列示的“采购包”保持一致，即：若《开标一览表》中列示的“采购包”为“1”时，本表中列示的“采购包”亦应为“1”，以此类推。</w:t>
      </w:r>
    </w:p>
    <w:p w14:paraId="1CB45F37">
      <w:pPr>
        <w:pStyle w:val="22"/>
        <w:numPr>
          <w:ilvl w:val="0"/>
          <w:numId w:val="0"/>
        </w:numPr>
        <w:tabs>
          <w:tab w:val="left" w:pos="1006"/>
        </w:tabs>
        <w:spacing w:before="2" w:after="0" w:line="364" w:lineRule="auto"/>
        <w:ind w:right="150" w:rightChars="0" w:firstLine="720" w:firstLineChars="3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1.2</w:t>
      </w:r>
      <w:r>
        <w:rPr>
          <w:rFonts w:hint="eastAsia" w:asciiTheme="minorEastAsia" w:hAnsiTheme="minorEastAsia" w:eastAsiaTheme="minorEastAsia" w:cstheme="minorEastAsia"/>
          <w:color w:val="auto"/>
          <w:sz w:val="24"/>
        </w:rPr>
        <w:t>“投标标的”为货物的：“规格”项下应填写货物制造厂商赋予的品牌（属于</w:t>
      </w:r>
      <w:r>
        <w:rPr>
          <w:rFonts w:hint="eastAsia" w:asciiTheme="minorEastAsia" w:hAnsiTheme="minorEastAsia" w:eastAsiaTheme="minorEastAsia" w:cstheme="minorEastAsia"/>
          <w:color w:val="auto"/>
          <w:spacing w:val="-8"/>
          <w:sz w:val="24"/>
        </w:rPr>
        <w:t>节能、环保清单产品的货物，填写的品牌名称应与清单载明的品牌名称保持一致</w:t>
      </w:r>
      <w:r>
        <w:rPr>
          <w:rFonts w:hint="eastAsia" w:asciiTheme="minorEastAsia" w:hAnsiTheme="minorEastAsia" w:eastAsiaTheme="minorEastAsia" w:cstheme="minorEastAsia"/>
          <w:color w:val="auto"/>
          <w:spacing w:val="-32"/>
          <w:sz w:val="24"/>
        </w:rPr>
        <w:t>）</w:t>
      </w:r>
      <w:r>
        <w:rPr>
          <w:rFonts w:hint="eastAsia" w:asciiTheme="minorEastAsia" w:hAnsiTheme="minorEastAsia" w:eastAsiaTheme="minorEastAsia" w:cstheme="minorEastAsia"/>
          <w:color w:val="auto"/>
          <w:spacing w:val="-8"/>
          <w:sz w:val="24"/>
        </w:rPr>
        <w:t>及具</w:t>
      </w:r>
      <w:r>
        <w:rPr>
          <w:rFonts w:hint="eastAsia" w:asciiTheme="minorEastAsia" w:hAnsiTheme="minorEastAsia" w:eastAsiaTheme="minorEastAsia" w:cstheme="minorEastAsia"/>
          <w:color w:val="auto"/>
          <w:sz w:val="24"/>
        </w:rPr>
        <w:t>体型号。“来源地”应填写货物的原产地。</w:t>
      </w:r>
    </w:p>
    <w:p w14:paraId="002C60D3">
      <w:pPr>
        <w:pStyle w:val="22"/>
        <w:numPr>
          <w:ilvl w:val="0"/>
          <w:numId w:val="0"/>
        </w:numPr>
        <w:tabs>
          <w:tab w:val="left" w:pos="1006"/>
        </w:tabs>
        <w:spacing w:before="2" w:after="0" w:line="364" w:lineRule="auto"/>
        <w:ind w:right="150" w:rightChars="0" w:firstLine="720" w:firstLineChars="3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1.3</w:t>
      </w:r>
      <w:r>
        <w:rPr>
          <w:rFonts w:hint="eastAsia" w:asciiTheme="minorEastAsia" w:hAnsiTheme="minorEastAsia" w:eastAsiaTheme="minorEastAsia" w:cstheme="minorEastAsia"/>
          <w:color w:val="auto"/>
          <w:sz w:val="24"/>
        </w:rPr>
        <w:t>“投标标的”为服务的：“规格”项下应填写服务提供者提供的服务标准及品牌（若有）。“来源地”应填写服务提供者的所在地。</w:t>
      </w:r>
    </w:p>
    <w:p w14:paraId="0600600D">
      <w:pPr>
        <w:pStyle w:val="22"/>
        <w:numPr>
          <w:ilvl w:val="0"/>
          <w:numId w:val="0"/>
        </w:numPr>
        <w:tabs>
          <w:tab w:val="left" w:pos="1006"/>
        </w:tabs>
        <w:spacing w:before="2" w:after="0" w:line="364" w:lineRule="auto"/>
        <w:ind w:right="150" w:rightChars="0" w:firstLine="720" w:firstLineChars="3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1.4</w:t>
      </w:r>
      <w:r>
        <w:rPr>
          <w:rFonts w:hint="eastAsia" w:asciiTheme="minorEastAsia" w:hAnsiTheme="minorEastAsia" w:eastAsiaTheme="minorEastAsia" w:cstheme="minorEastAsia"/>
          <w:color w:val="auto"/>
          <w:sz w:val="24"/>
        </w:rPr>
        <w:t>同一采购包中，“单价（现场）”×“数量”=“总价（现场）”，全部品目号“总价（现场）”的合计金额应与《开标一览表》中相应采购包列示的“投标总价”保持一致。</w:t>
      </w:r>
    </w:p>
    <w:p w14:paraId="37F12FEF">
      <w:pPr>
        <w:pStyle w:val="22"/>
        <w:numPr>
          <w:ilvl w:val="0"/>
          <w:numId w:val="0"/>
        </w:numPr>
        <w:tabs>
          <w:tab w:val="left" w:pos="1006"/>
        </w:tabs>
        <w:spacing w:before="2" w:after="0" w:line="364" w:lineRule="auto"/>
        <w:ind w:right="150" w:rightChars="0" w:firstLine="720" w:firstLineChars="3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1.5</w:t>
      </w:r>
      <w:r>
        <w:rPr>
          <w:rFonts w:hint="eastAsia" w:asciiTheme="minorEastAsia" w:hAnsiTheme="minorEastAsia" w:eastAsiaTheme="minorEastAsia" w:cstheme="minorEastAsia"/>
          <w:color w:val="auto"/>
          <w:sz w:val="24"/>
        </w:rPr>
        <w:t>若招标文件要求投标人对“备品备件价格、专用工具价格、技术服务费、安装调试费、检验培训费、运输费、保险费、税收”等进行报价的，请在本表的“备注”项下填写。</w:t>
      </w:r>
    </w:p>
    <w:p w14:paraId="3C6EEE5B">
      <w:pPr>
        <w:pStyle w:val="2"/>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5EC74840">
      <w:pPr>
        <w:spacing w:after="0" w:line="364" w:lineRule="auto"/>
        <w:rPr>
          <w:rFonts w:hint="eastAsia" w:asciiTheme="minorEastAsia" w:hAnsiTheme="minorEastAsia" w:eastAsiaTheme="minorEastAsia" w:cstheme="minorEastAsia"/>
          <w:color w:val="auto"/>
        </w:rPr>
        <w:sectPr>
          <w:type w:val="continuous"/>
          <w:pgSz w:w="11910" w:h="16840"/>
          <w:pgMar w:top="1580" w:right="860" w:bottom="1080" w:left="1220" w:header="720" w:footer="720" w:gutter="0"/>
          <w:pgNumType w:fmt="decimal"/>
          <w:cols w:space="720" w:num="1"/>
        </w:sectPr>
      </w:pPr>
    </w:p>
    <w:p w14:paraId="054D6C59">
      <w:pPr>
        <w:pStyle w:val="5"/>
        <w:spacing w:before="42"/>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三、招标文件规定的价格扣除证明材料（若有）</w:t>
      </w:r>
    </w:p>
    <w:p w14:paraId="0EFE727D">
      <w:pPr>
        <w:spacing w:before="160"/>
        <w:ind w:right="0"/>
        <w:jc w:val="center"/>
        <w:rPr>
          <w:rFonts w:hint="eastAsia" w:asciiTheme="minorEastAsia" w:hAnsiTheme="minorEastAsia" w:eastAsiaTheme="minorEastAsia" w:cstheme="minorEastAsia"/>
          <w:b/>
          <w:color w:val="auto"/>
          <w:sz w:val="24"/>
        </w:rPr>
      </w:pPr>
      <w:bookmarkStart w:id="87" w:name="三-1优先类节能产品、环境标志产品价格扣除证明材料（若有）"/>
      <w:bookmarkEnd w:id="87"/>
      <w:r>
        <w:rPr>
          <w:rFonts w:hint="eastAsia" w:asciiTheme="minorEastAsia" w:hAnsiTheme="minorEastAsia" w:eastAsiaTheme="minorEastAsia" w:cstheme="minorEastAsia"/>
          <w:b/>
          <w:color w:val="auto"/>
          <w:sz w:val="24"/>
        </w:rPr>
        <w:t>三-1 优先类节能产品、环境标志产品价格扣除证明材料（若有）</w:t>
      </w:r>
    </w:p>
    <w:p w14:paraId="08ABC0AE">
      <w:pPr>
        <w:tabs>
          <w:tab w:val="left" w:pos="3879"/>
          <w:tab w:val="left" w:pos="9680"/>
          <w:tab w:val="left" w:pos="10120"/>
        </w:tabs>
        <w:spacing w:before="161" w:line="364" w:lineRule="auto"/>
        <w:ind w:right="150" w:rightChars="0"/>
        <w:jc w:val="center"/>
        <w:rPr>
          <w:rFonts w:hint="eastAsia" w:asciiTheme="minorEastAsia" w:hAnsiTheme="minorEastAsia" w:eastAsiaTheme="minorEastAsia" w:cstheme="minorEastAsia"/>
          <w:b/>
          <w:color w:val="auto"/>
          <w:spacing w:val="-11"/>
          <w:sz w:val="24"/>
        </w:rPr>
      </w:pPr>
      <w:bookmarkStart w:id="88" w:name="三-1-①优先类节能产品、环境标志产品统计表（价格扣除适用，若有）"/>
      <w:bookmarkEnd w:id="88"/>
      <w:r>
        <w:rPr>
          <w:rFonts w:hint="eastAsia" w:asciiTheme="minorEastAsia" w:hAnsiTheme="minorEastAsia" w:eastAsiaTheme="minorEastAsia" w:cstheme="minorEastAsia"/>
          <w:b/>
          <w:color w:val="auto"/>
          <w:sz w:val="24"/>
        </w:rPr>
        <w:t>三-1-①优先类节能产品、环境标志产品统计表（价格扣除适用，若有</w:t>
      </w:r>
      <w:r>
        <w:rPr>
          <w:rFonts w:hint="eastAsia" w:asciiTheme="minorEastAsia" w:hAnsiTheme="minorEastAsia" w:eastAsiaTheme="minorEastAsia" w:cstheme="minorEastAsia"/>
          <w:b/>
          <w:color w:val="auto"/>
          <w:spacing w:val="-11"/>
          <w:sz w:val="24"/>
        </w:rPr>
        <w:t>）</w:t>
      </w:r>
    </w:p>
    <w:p w14:paraId="78A8A712">
      <w:pPr>
        <w:tabs>
          <w:tab w:val="left" w:pos="3879"/>
        </w:tabs>
        <w:spacing w:before="161" w:line="364" w:lineRule="auto"/>
        <w:ind w:right="863"/>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项目编号：</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p>
    <w:p w14:paraId="2DDA7754">
      <w:pPr>
        <w:pStyle w:val="2"/>
        <w:spacing w:before="1"/>
        <w:ind w:left="0" w:right="577"/>
        <w:jc w:val="right"/>
        <w:rPr>
          <w:rFonts w:hint="eastAsia" w:asciiTheme="minorEastAsia" w:hAnsiTheme="minorEastAsia" w:eastAsiaTheme="minorEastAsia" w:cstheme="minorEastAsia"/>
          <w:color w:val="auto"/>
        </w:rPr>
      </w:pPr>
    </w:p>
    <w:tbl>
      <w:tblPr>
        <w:tblStyle w:val="16"/>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4748"/>
      </w:tblGrid>
      <w:tr w14:paraId="07DCDB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001CB8C8">
            <w:pPr>
              <w:spacing w:line="360" w:lineRule="auto"/>
              <w:rPr>
                <w:rFonts w:hint="eastAsia" w:ascii="宋体" w:hAnsi="宋体" w:eastAsia="宋体" w:cs="宋体"/>
                <w:color w:val="auto"/>
                <w:sz w:val="24"/>
                <w:szCs w:val="24"/>
              </w:rPr>
            </w:pPr>
          </w:p>
        </w:tc>
        <w:tc>
          <w:tcPr>
            <w:tcW w:w="7122" w:type="dxa"/>
            <w:gridSpan w:val="3"/>
          </w:tcPr>
          <w:p w14:paraId="163691CA">
            <w:pPr>
              <w:pStyle w:val="24"/>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本采购包内属于节能、环境标志产品情况</w:t>
            </w:r>
          </w:p>
        </w:tc>
      </w:tr>
      <w:tr w14:paraId="7F1468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2B69BD54">
            <w:pPr>
              <w:pStyle w:val="24"/>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采购包</w:t>
            </w:r>
          </w:p>
        </w:tc>
        <w:tc>
          <w:tcPr>
            <w:tcW w:w="1187" w:type="dxa"/>
          </w:tcPr>
          <w:p w14:paraId="7BAAFE6B">
            <w:pPr>
              <w:pStyle w:val="24"/>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品目号</w:t>
            </w:r>
          </w:p>
        </w:tc>
        <w:tc>
          <w:tcPr>
            <w:tcW w:w="1187" w:type="dxa"/>
          </w:tcPr>
          <w:p w14:paraId="1CE63514">
            <w:pPr>
              <w:pStyle w:val="24"/>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产品名称</w:t>
            </w:r>
          </w:p>
        </w:tc>
        <w:tc>
          <w:tcPr>
            <w:tcW w:w="4748" w:type="dxa"/>
          </w:tcPr>
          <w:p w14:paraId="073CF1DA">
            <w:pPr>
              <w:pStyle w:val="24"/>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认证种类</w:t>
            </w:r>
          </w:p>
        </w:tc>
      </w:tr>
      <w:tr w14:paraId="65C119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14:paraId="3109DF36">
            <w:pPr>
              <w:pStyle w:val="24"/>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1187" w:type="dxa"/>
          </w:tcPr>
          <w:p w14:paraId="4B67106C">
            <w:pPr>
              <w:pStyle w:val="24"/>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1187" w:type="dxa"/>
          </w:tcPr>
          <w:p w14:paraId="49C3EA23">
            <w:pPr>
              <w:spacing w:line="360" w:lineRule="auto"/>
              <w:rPr>
                <w:rFonts w:hint="eastAsia" w:ascii="宋体" w:hAnsi="宋体" w:eastAsia="宋体" w:cs="宋体"/>
                <w:color w:val="auto"/>
                <w:sz w:val="24"/>
                <w:szCs w:val="24"/>
              </w:rPr>
            </w:pPr>
          </w:p>
        </w:tc>
        <w:tc>
          <w:tcPr>
            <w:tcW w:w="4748" w:type="dxa"/>
          </w:tcPr>
          <w:p w14:paraId="6A94D9F4">
            <w:pPr>
              <w:pStyle w:val="24"/>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供应商自行填写种类，并上传证明附件以便评审查看</w:t>
            </w:r>
          </w:p>
        </w:tc>
      </w:tr>
      <w:tr w14:paraId="681DFC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14:paraId="14EA629F">
            <w:pPr>
              <w:spacing w:line="360" w:lineRule="auto"/>
              <w:rPr>
                <w:rFonts w:hint="eastAsia" w:ascii="宋体" w:hAnsi="宋体" w:eastAsia="宋体" w:cs="宋体"/>
                <w:color w:val="auto"/>
                <w:sz w:val="24"/>
                <w:szCs w:val="24"/>
              </w:rPr>
            </w:pPr>
          </w:p>
        </w:tc>
        <w:tc>
          <w:tcPr>
            <w:tcW w:w="1187" w:type="dxa"/>
          </w:tcPr>
          <w:p w14:paraId="55DD2427">
            <w:pPr>
              <w:pStyle w:val="24"/>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w:t>
            </w:r>
          </w:p>
          <w:p w14:paraId="6650362A">
            <w:pPr>
              <w:pStyle w:val="24"/>
              <w:spacing w:line="360" w:lineRule="auto"/>
              <w:jc w:val="left"/>
              <w:rPr>
                <w:rFonts w:hint="eastAsia" w:ascii="宋体" w:hAnsi="宋体" w:eastAsia="宋体" w:cs="宋体"/>
                <w:color w:val="auto"/>
                <w:sz w:val="24"/>
                <w:szCs w:val="24"/>
              </w:rPr>
            </w:pPr>
          </w:p>
        </w:tc>
        <w:tc>
          <w:tcPr>
            <w:tcW w:w="1187" w:type="dxa"/>
          </w:tcPr>
          <w:p w14:paraId="10BD9EAA">
            <w:pPr>
              <w:spacing w:line="360" w:lineRule="auto"/>
              <w:rPr>
                <w:rFonts w:hint="eastAsia" w:ascii="宋体" w:hAnsi="宋体" w:eastAsia="宋体" w:cs="宋体"/>
                <w:color w:val="auto"/>
                <w:sz w:val="24"/>
                <w:szCs w:val="24"/>
              </w:rPr>
            </w:pPr>
          </w:p>
        </w:tc>
        <w:tc>
          <w:tcPr>
            <w:tcW w:w="4748" w:type="dxa"/>
          </w:tcPr>
          <w:p w14:paraId="5A960A4C">
            <w:pPr>
              <w:spacing w:line="360" w:lineRule="auto"/>
              <w:rPr>
                <w:rFonts w:hint="eastAsia" w:ascii="宋体" w:hAnsi="宋体" w:eastAsia="宋体" w:cs="宋体"/>
                <w:color w:val="auto"/>
                <w:sz w:val="24"/>
                <w:szCs w:val="24"/>
              </w:rPr>
            </w:pPr>
          </w:p>
        </w:tc>
      </w:tr>
      <w:tr w14:paraId="210F91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0547F504">
            <w:pPr>
              <w:pStyle w:val="24"/>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备注</w:t>
            </w:r>
          </w:p>
        </w:tc>
        <w:tc>
          <w:tcPr>
            <w:tcW w:w="7122" w:type="dxa"/>
            <w:gridSpan w:val="3"/>
          </w:tcPr>
          <w:p w14:paraId="21D6B224">
            <w:pPr>
              <w:pStyle w:val="24"/>
              <w:spacing w:line="360" w:lineRule="auto"/>
              <w:jc w:val="left"/>
              <w:rPr>
                <w:rFonts w:hint="eastAsia" w:ascii="宋体" w:hAnsi="宋体" w:eastAsia="宋体" w:cs="宋体"/>
                <w:color w:val="auto"/>
                <w:sz w:val="24"/>
                <w:szCs w:val="24"/>
              </w:rPr>
            </w:pPr>
          </w:p>
        </w:tc>
      </w:tr>
    </w:tbl>
    <w:p w14:paraId="785AA7B6">
      <w:pPr>
        <w:pStyle w:val="2"/>
        <w:spacing w:before="8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12B7F983">
      <w:pPr>
        <w:pStyle w:val="2"/>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1、对节能、环境标志产品计算价格扣除时，只依据投标</w:t>
      </w:r>
      <w:r>
        <w:rPr>
          <w:rFonts w:hint="eastAsia" w:ascii="宋体" w:hAnsi="宋体" w:eastAsia="宋体" w:cs="宋体"/>
          <w:color w:val="auto"/>
          <w:sz w:val="24"/>
          <w:szCs w:val="24"/>
        </w:rPr>
        <w:t>（响应）</w:t>
      </w:r>
      <w:r>
        <w:rPr>
          <w:rFonts w:hint="eastAsia" w:asciiTheme="minorEastAsia" w:hAnsiTheme="minorEastAsia" w:eastAsiaTheme="minorEastAsia" w:cstheme="minorEastAsia"/>
          <w:color w:val="auto"/>
        </w:rPr>
        <w:t>文件“</w:t>
      </w:r>
      <w:r>
        <w:rPr>
          <w:rFonts w:hint="eastAsia" w:ascii="宋体" w:hAnsi="宋体" w:eastAsia="宋体" w:cs="宋体"/>
          <w:color w:val="auto"/>
          <w:sz w:val="24"/>
          <w:szCs w:val="24"/>
        </w:rPr>
        <w:t>投标（响应）报价明细表</w:t>
      </w:r>
      <w:r>
        <w:rPr>
          <w:rFonts w:hint="eastAsia" w:asciiTheme="minorEastAsia" w:hAnsiTheme="minorEastAsia" w:eastAsiaTheme="minorEastAsia" w:cstheme="minorEastAsia"/>
          <w:color w:val="auto"/>
        </w:rPr>
        <w:t>”</w:t>
      </w:r>
      <w:r>
        <w:rPr>
          <w:rFonts w:hint="eastAsia" w:ascii="宋体" w:hAnsi="宋体" w:eastAsia="宋体" w:cs="宋体"/>
          <w:color w:val="auto"/>
          <w:sz w:val="24"/>
          <w:szCs w:val="24"/>
        </w:rPr>
        <w:t>以及“优先类节能产品、环境标志产品证明材料（价格扣除适用，若有）。</w:t>
      </w:r>
      <w:r>
        <w:rPr>
          <w:rFonts w:hint="eastAsia" w:asciiTheme="minorEastAsia" w:hAnsiTheme="minorEastAsia" w:eastAsiaTheme="minorEastAsia" w:cstheme="minorEastAsia"/>
          <w:color w:val="auto"/>
        </w:rPr>
        <w:t>。</w:t>
      </w:r>
    </w:p>
    <w:p w14:paraId="28DD1BD9">
      <w:pPr>
        <w:pStyle w:val="2"/>
        <w:spacing w:before="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2、本表以采购包为单位，不同采购包请分别填写；同一采购包请按照其品目号顺序分别填写。</w:t>
      </w:r>
    </w:p>
    <w:p w14:paraId="3696B17F">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3、具体统计、计算：</w:t>
      </w:r>
    </w:p>
    <w:p w14:paraId="3EFEDE99">
      <w:pPr>
        <w:pStyle w:val="22"/>
        <w:numPr>
          <w:ilvl w:val="0"/>
          <w:numId w:val="0"/>
        </w:numPr>
        <w:tabs>
          <w:tab w:val="left" w:pos="1065"/>
        </w:tabs>
        <w:spacing w:before="161" w:after="0" w:line="364" w:lineRule="auto"/>
        <w:ind w:right="577" w:rightChars="0" w:firstLine="720" w:firstLineChars="300"/>
        <w:jc w:val="both"/>
        <w:rPr>
          <w:rFonts w:hint="eastAsia" w:asciiTheme="minorEastAsia" w:hAnsiTheme="minorEastAsia" w:eastAsiaTheme="minorEastAsia" w:cstheme="minorEastAsia"/>
          <w:color w:val="auto"/>
          <w:sz w:val="24"/>
        </w:rPr>
      </w:pPr>
      <w:r>
        <w:rPr>
          <w:rFonts w:hint="eastAsia" w:ascii="宋体" w:hAnsi="宋体" w:eastAsia="宋体" w:cs="宋体"/>
          <w:color w:val="auto"/>
          <w:sz w:val="24"/>
          <w:szCs w:val="24"/>
          <w:lang w:val="en-US" w:eastAsia="zh-CN"/>
        </w:rPr>
        <w:t>3.1.</w:t>
      </w:r>
      <w:r>
        <w:rPr>
          <w:rFonts w:hint="eastAsia" w:ascii="宋体" w:hAnsi="宋体" w:eastAsia="宋体" w:cs="宋体"/>
          <w:color w:val="auto"/>
          <w:sz w:val="24"/>
          <w:szCs w:val="24"/>
        </w:rPr>
        <w:t>若同一采购包内的单个或多个货物取得或同时取得节能、环境标志产品等两项或多项认证的，均按照单个货物对应一项认证的原则统计、计算1次</w:t>
      </w:r>
      <w:r>
        <w:rPr>
          <w:rFonts w:hint="eastAsia" w:asciiTheme="minorEastAsia" w:hAnsiTheme="minorEastAsia" w:eastAsiaTheme="minorEastAsia" w:cstheme="minorEastAsia"/>
          <w:color w:val="auto"/>
          <w:sz w:val="24"/>
        </w:rPr>
        <w:t>。</w:t>
      </w:r>
    </w:p>
    <w:p w14:paraId="546ADE70">
      <w:pPr>
        <w:pStyle w:val="22"/>
        <w:numPr>
          <w:ilvl w:val="0"/>
          <w:numId w:val="0"/>
        </w:numPr>
        <w:tabs>
          <w:tab w:val="left" w:pos="1063"/>
        </w:tabs>
        <w:spacing w:before="1"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3.2.</w:t>
      </w:r>
      <w:r>
        <w:rPr>
          <w:rFonts w:hint="eastAsia" w:asciiTheme="minorEastAsia" w:hAnsiTheme="minorEastAsia" w:eastAsiaTheme="minorEastAsia" w:cstheme="minorEastAsia"/>
          <w:color w:val="auto"/>
          <w:sz w:val="24"/>
        </w:rPr>
        <w:t>计算结果若除不尽，可四舍五入保留到小数点后两位。</w:t>
      </w:r>
    </w:p>
    <w:p w14:paraId="2666BD2A">
      <w:pPr>
        <w:pStyle w:val="22"/>
        <w:numPr>
          <w:ilvl w:val="0"/>
          <w:numId w:val="0"/>
        </w:numPr>
        <w:tabs>
          <w:tab w:val="left" w:pos="1063"/>
        </w:tabs>
        <w:spacing w:before="161"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3.3.</w:t>
      </w:r>
      <w:r>
        <w:rPr>
          <w:rFonts w:hint="eastAsia" w:asciiTheme="minorEastAsia" w:hAnsiTheme="minorEastAsia" w:eastAsiaTheme="minorEastAsia" w:cstheme="minorEastAsia"/>
          <w:color w:val="auto"/>
          <w:sz w:val="24"/>
        </w:rPr>
        <w:t>投标人</w:t>
      </w:r>
      <w:r>
        <w:rPr>
          <w:rFonts w:hint="eastAsia" w:ascii="宋体" w:hAnsi="宋体" w:eastAsia="宋体" w:cs="宋体"/>
          <w:color w:val="auto"/>
          <w:sz w:val="24"/>
          <w:szCs w:val="24"/>
        </w:rPr>
        <w:t>(供应商)</w:t>
      </w:r>
      <w:r>
        <w:rPr>
          <w:rFonts w:hint="eastAsia" w:asciiTheme="minorEastAsia" w:hAnsiTheme="minorEastAsia" w:eastAsiaTheme="minorEastAsia" w:cstheme="minorEastAsia"/>
          <w:color w:val="auto"/>
          <w:sz w:val="24"/>
        </w:rPr>
        <w:t>应按照</w:t>
      </w:r>
      <w:r>
        <w:rPr>
          <w:rFonts w:hint="eastAsia" w:ascii="宋体" w:hAnsi="宋体" w:eastAsia="宋体" w:cs="宋体"/>
          <w:color w:val="auto"/>
          <w:sz w:val="24"/>
          <w:szCs w:val="24"/>
        </w:rPr>
        <w:t>采购</w:t>
      </w:r>
      <w:r>
        <w:rPr>
          <w:rFonts w:hint="eastAsia" w:asciiTheme="minorEastAsia" w:hAnsiTheme="minorEastAsia" w:eastAsiaTheme="minorEastAsia" w:cstheme="minorEastAsia"/>
          <w:color w:val="auto"/>
          <w:sz w:val="24"/>
        </w:rPr>
        <w:t>文件要求认真统计、计算，否则评标委员会不予认定。</w:t>
      </w:r>
    </w:p>
    <w:p w14:paraId="42E1DB0B">
      <w:pPr>
        <w:pStyle w:val="22"/>
        <w:numPr>
          <w:ilvl w:val="0"/>
          <w:numId w:val="0"/>
        </w:numPr>
        <w:tabs>
          <w:tab w:val="left" w:pos="1063"/>
        </w:tabs>
        <w:spacing w:before="160"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3.4.</w:t>
      </w:r>
      <w:r>
        <w:rPr>
          <w:rFonts w:hint="eastAsia" w:asciiTheme="minorEastAsia" w:hAnsiTheme="minorEastAsia" w:eastAsiaTheme="minorEastAsia" w:cstheme="minorEastAsia"/>
          <w:color w:val="auto"/>
          <w:sz w:val="24"/>
        </w:rPr>
        <w:t>若无节能、环境标志产品，不填写本表。</w:t>
      </w:r>
    </w:p>
    <w:p w14:paraId="319386E2">
      <w:pPr>
        <w:pStyle w:val="22"/>
        <w:numPr>
          <w:ilvl w:val="0"/>
          <w:numId w:val="0"/>
        </w:numPr>
        <w:tabs>
          <w:tab w:val="left" w:pos="1063"/>
        </w:tabs>
        <w:spacing w:before="160"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宋体" w:hAnsi="宋体" w:eastAsia="宋体" w:cs="宋体"/>
          <w:color w:val="auto"/>
          <w:sz w:val="24"/>
          <w:szCs w:val="24"/>
          <w:lang w:val="en-US" w:eastAsia="zh-CN"/>
        </w:rPr>
        <w:t>3.5.</w:t>
      </w:r>
      <w:r>
        <w:rPr>
          <w:rFonts w:hint="eastAsia" w:ascii="宋体" w:hAnsi="宋体" w:eastAsia="宋体" w:cs="宋体"/>
          <w:color w:val="auto"/>
          <w:sz w:val="24"/>
          <w:szCs w:val="24"/>
        </w:rPr>
        <w:t>强制类节能产品不享受价格扣除</w:t>
      </w:r>
      <w:r>
        <w:rPr>
          <w:rFonts w:hint="eastAsia" w:ascii="宋体" w:hAnsi="宋体" w:eastAsia="宋体" w:cs="宋体"/>
          <w:color w:val="auto"/>
          <w:sz w:val="24"/>
          <w:szCs w:val="24"/>
          <w:lang w:eastAsia="zh-CN"/>
        </w:rPr>
        <w:t>。</w:t>
      </w:r>
    </w:p>
    <w:p w14:paraId="33C8E53D">
      <w:pPr>
        <w:pStyle w:val="2"/>
        <w:tabs>
          <w:tab w:val="left" w:pos="7566"/>
          <w:tab w:val="left" w:pos="8286"/>
          <w:tab w:val="left" w:pos="9006"/>
        </w:tabs>
        <w:spacing w:before="161" w:line="364" w:lineRule="auto"/>
        <w:ind w:left="6366" w:right="577" w:hanging="720"/>
        <w:jc w:val="righ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30E9A54D">
      <w:pPr>
        <w:spacing w:after="0" w:line="364" w:lineRule="auto"/>
        <w:jc w:val="right"/>
        <w:rPr>
          <w:rFonts w:hint="eastAsia" w:asciiTheme="minorEastAsia" w:hAnsiTheme="minorEastAsia" w:eastAsiaTheme="minorEastAsia" w:cstheme="minorEastAsia"/>
          <w:color w:val="auto"/>
        </w:rPr>
        <w:sectPr>
          <w:footerReference r:id="rId14" w:type="default"/>
          <w:pgSz w:w="11910" w:h="16840"/>
          <w:pgMar w:top="1460" w:right="860" w:bottom="1160" w:left="1220" w:header="0" w:footer="970" w:gutter="0"/>
          <w:pgNumType w:fmt="decimal"/>
          <w:cols w:space="720" w:num="1"/>
        </w:sectPr>
      </w:pPr>
    </w:p>
    <w:p w14:paraId="682FDCE3">
      <w:pPr>
        <w:pStyle w:val="5"/>
        <w:tabs>
          <w:tab w:val="left" w:pos="9680"/>
        </w:tabs>
        <w:spacing w:before="42" w:line="364" w:lineRule="auto"/>
        <w:ind w:left="0" w:leftChars="0" w:right="150" w:rightChars="0" w:firstLine="0" w:firstLineChars="0"/>
        <w:jc w:val="center"/>
        <w:rPr>
          <w:rFonts w:hint="eastAsia" w:asciiTheme="minorEastAsia" w:hAnsiTheme="minorEastAsia" w:eastAsiaTheme="minorEastAsia" w:cstheme="minorEastAsia"/>
          <w:color w:val="auto"/>
        </w:rPr>
      </w:pPr>
      <w:bookmarkStart w:id="89" w:name="三-1-②优先类节能产品、环境标志产品证明材料（价格扣除适用，若有）"/>
      <w:bookmarkEnd w:id="89"/>
      <w:r>
        <w:rPr>
          <w:rFonts w:hint="eastAsia" w:asciiTheme="minorEastAsia" w:hAnsiTheme="minorEastAsia" w:eastAsiaTheme="minorEastAsia" w:cstheme="minorEastAsia"/>
          <w:color w:val="auto"/>
        </w:rPr>
        <w:t>三-1-②优先类节能产品、环境标志产品证明材料（价格扣除适用，若有）</w:t>
      </w:r>
      <w:bookmarkStart w:id="90" w:name="三-2小型、微型企业产品等价格扣除证明材料（若有）"/>
      <w:bookmarkEnd w:id="90"/>
    </w:p>
    <w:p w14:paraId="5A77741E">
      <w:pPr>
        <w:pStyle w:val="5"/>
        <w:tabs>
          <w:tab w:val="left" w:pos="9680"/>
        </w:tabs>
        <w:spacing w:before="42" w:line="364" w:lineRule="auto"/>
        <w:ind w:left="0" w:leftChars="0" w:right="150" w:rightChars="0" w:firstLine="0" w:firstLineChars="0"/>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三-2 小型、微型企业产品等价格扣除证明材料（若有）</w:t>
      </w:r>
    </w:p>
    <w:p w14:paraId="2F6A42C7">
      <w:pPr>
        <w:spacing w:before="1" w:line="364" w:lineRule="auto"/>
        <w:ind w:right="150" w:rightChars="0"/>
        <w:jc w:val="center"/>
        <w:rPr>
          <w:rFonts w:hint="eastAsia" w:asciiTheme="minorEastAsia" w:hAnsiTheme="minorEastAsia" w:eastAsiaTheme="minorEastAsia" w:cstheme="minorEastAsia"/>
          <w:b/>
          <w:color w:val="auto"/>
          <w:sz w:val="24"/>
        </w:rPr>
      </w:pPr>
      <w:bookmarkStart w:id="91" w:name="三-2-①中小企业声明函（价格扣除适用，若有）"/>
      <w:bookmarkEnd w:id="91"/>
      <w:r>
        <w:rPr>
          <w:rFonts w:hint="eastAsia" w:asciiTheme="minorEastAsia" w:hAnsiTheme="minorEastAsia" w:eastAsiaTheme="minorEastAsia" w:cstheme="minorEastAsia"/>
          <w:b/>
          <w:color w:val="auto"/>
          <w:sz w:val="24"/>
        </w:rPr>
        <w:t>三-2-①中小企业声明函（价格扣除适用，若有）</w:t>
      </w:r>
      <w:bookmarkStart w:id="92" w:name="中小企业声明函（货物）"/>
      <w:bookmarkEnd w:id="92"/>
    </w:p>
    <w:p w14:paraId="390B796E">
      <w:pPr>
        <w:tabs>
          <w:tab w:val="left" w:pos="9680"/>
          <w:tab w:val="left" w:pos="9900"/>
        </w:tabs>
        <w:spacing w:before="1" w:line="364" w:lineRule="auto"/>
        <w:ind w:right="-70" w:rightChars="0"/>
        <w:jc w:val="center"/>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中小企业声明函（货物）</w:t>
      </w:r>
    </w:p>
    <w:p w14:paraId="7049AC8C">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本公司（联合体）郑重声明，根据《政府采购促进中小企业发展管理办法》（财库</w:t>
      </w:r>
    </w:p>
    <w:p w14:paraId="29250539">
      <w:pPr>
        <w:pStyle w:val="2"/>
        <w:tabs>
          <w:tab w:val="left" w:pos="2439"/>
        </w:tabs>
        <w:spacing w:before="161" w:line="364" w:lineRule="auto"/>
        <w:ind w:right="457"/>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﹝2020﹞46号</w:t>
      </w:r>
      <w:r>
        <w:rPr>
          <w:rFonts w:hint="eastAsia" w:asciiTheme="minorEastAsia" w:hAnsiTheme="minorEastAsia" w:eastAsiaTheme="minorEastAsia" w:cstheme="minorEastAsia"/>
          <w:color w:val="auto"/>
          <w:spacing w:val="-5"/>
        </w:rPr>
        <w:t>）</w:t>
      </w:r>
      <w:r>
        <w:rPr>
          <w:rFonts w:hint="eastAsia" w:asciiTheme="minorEastAsia" w:hAnsiTheme="minorEastAsia" w:eastAsiaTheme="minorEastAsia" w:cstheme="minorEastAsia"/>
          <w:color w:val="auto"/>
          <w:spacing w:val="-3"/>
        </w:rPr>
        <w:t>的规定，本公司</w:t>
      </w:r>
      <w:r>
        <w:rPr>
          <w:rFonts w:hint="eastAsia" w:asciiTheme="minorEastAsia" w:hAnsiTheme="minorEastAsia" w:eastAsiaTheme="minorEastAsia" w:cstheme="minorEastAsia"/>
          <w:color w:val="auto"/>
        </w:rPr>
        <w:t>（联合体</w:t>
      </w:r>
      <w:r>
        <w:rPr>
          <w:rFonts w:hint="eastAsia" w:asciiTheme="minorEastAsia" w:hAnsiTheme="minorEastAsia" w:eastAsiaTheme="minorEastAsia" w:cstheme="minorEastAsia"/>
          <w:color w:val="auto"/>
          <w:spacing w:val="-5"/>
        </w:rPr>
        <w:t>）</w:t>
      </w:r>
      <w:r>
        <w:rPr>
          <w:rFonts w:hint="eastAsia" w:asciiTheme="minorEastAsia" w:hAnsiTheme="minorEastAsia" w:eastAsiaTheme="minorEastAsia" w:cstheme="minorEastAsia"/>
          <w:color w:val="auto"/>
          <w:spacing w:val="-3"/>
        </w:rPr>
        <w:t>参加</w:t>
      </w:r>
      <w:r>
        <w:rPr>
          <w:rFonts w:hint="eastAsia" w:asciiTheme="minorEastAsia" w:hAnsiTheme="minorEastAsia" w:eastAsiaTheme="minorEastAsia" w:cstheme="minorEastAsia"/>
          <w:color w:val="auto"/>
          <w:u w:val="single"/>
        </w:rPr>
        <w:t>（单位名称</w:t>
      </w:r>
      <w:r>
        <w:rPr>
          <w:rFonts w:hint="eastAsia" w:asciiTheme="minorEastAsia" w:hAnsiTheme="minorEastAsia" w:eastAsiaTheme="minorEastAsia" w:cstheme="minorEastAsia"/>
          <w:color w:val="auto"/>
          <w:spacing w:val="-8"/>
          <w:u w:val="single"/>
        </w:rPr>
        <w:t>）</w:t>
      </w:r>
      <w:r>
        <w:rPr>
          <w:rFonts w:hint="eastAsia" w:asciiTheme="minorEastAsia" w:hAnsiTheme="minorEastAsia" w:eastAsiaTheme="minorEastAsia" w:cstheme="minorEastAsia"/>
          <w:color w:val="auto"/>
          <w:spacing w:val="-3"/>
        </w:rPr>
        <w:t>的</w:t>
      </w:r>
      <w:r>
        <w:rPr>
          <w:rFonts w:hint="eastAsia" w:asciiTheme="minorEastAsia" w:hAnsiTheme="minorEastAsia" w:eastAsiaTheme="minorEastAsia" w:cstheme="minorEastAsia"/>
          <w:color w:val="auto"/>
          <w:u w:val="single"/>
        </w:rPr>
        <w:t>（项目名称</w:t>
      </w:r>
      <w:r>
        <w:rPr>
          <w:rFonts w:hint="eastAsia" w:asciiTheme="minorEastAsia" w:hAnsiTheme="minorEastAsia" w:eastAsiaTheme="minorEastAsia" w:cstheme="minorEastAsia"/>
          <w:color w:val="auto"/>
          <w:spacing w:val="-13"/>
          <w:u w:val="single"/>
        </w:rPr>
        <w:t xml:space="preserve">） </w:t>
      </w:r>
      <w:r>
        <w:rPr>
          <w:rFonts w:hint="eastAsia" w:asciiTheme="minorEastAsia" w:hAnsiTheme="minorEastAsia" w:eastAsiaTheme="minorEastAsia" w:cstheme="minorEastAsia"/>
          <w:color w:val="auto"/>
          <w:spacing w:val="-8"/>
        </w:rPr>
        <w:t>采购活动，提供的货物全部由符合政策要求的中小企业制造。相关企业</w:t>
      </w:r>
      <w:r>
        <w:rPr>
          <w:rFonts w:hint="eastAsia" w:asciiTheme="minorEastAsia" w:hAnsiTheme="minorEastAsia" w:eastAsiaTheme="minorEastAsia" w:cstheme="minorEastAsia"/>
          <w:color w:val="auto"/>
        </w:rPr>
        <w:t>（含联合体中的中小企业、签订分包意向协议的中小企业）的具体情况如下：</w:t>
      </w:r>
    </w:p>
    <w:p w14:paraId="0969A072">
      <w:pPr>
        <w:pStyle w:val="2"/>
        <w:tabs>
          <w:tab w:val="left" w:pos="2384"/>
          <w:tab w:val="left" w:pos="5274"/>
          <w:tab w:val="left" w:pos="8403"/>
        </w:tabs>
        <w:spacing w:before="2"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spacing w:val="-3"/>
          <w:u w:val="single"/>
        </w:rPr>
        <w:t>（</w:t>
      </w:r>
      <w:r>
        <w:rPr>
          <w:rFonts w:hint="eastAsia" w:asciiTheme="minorEastAsia" w:hAnsiTheme="minorEastAsia" w:eastAsiaTheme="minorEastAsia" w:cstheme="minorEastAsia"/>
          <w:color w:val="auto"/>
          <w:u w:val="single"/>
        </w:rPr>
        <w:t>标的名称</w:t>
      </w:r>
      <w:r>
        <w:rPr>
          <w:rFonts w:hint="eastAsia" w:asciiTheme="minorEastAsia" w:hAnsiTheme="minorEastAsia" w:eastAsiaTheme="minorEastAsia" w:cstheme="minorEastAsia"/>
          <w:color w:val="auto"/>
          <w:spacing w:val="-39"/>
          <w:u w:val="single"/>
        </w:rPr>
        <w:t>）</w:t>
      </w:r>
      <w:r>
        <w:rPr>
          <w:rFonts w:hint="eastAsia" w:asciiTheme="minorEastAsia" w:hAnsiTheme="minorEastAsia" w:eastAsiaTheme="minorEastAsia" w:cstheme="minorEastAsia"/>
          <w:color w:val="auto"/>
          <w:spacing w:val="-41"/>
        </w:rPr>
        <w:t>，</w:t>
      </w:r>
      <w:r>
        <w:rPr>
          <w:rFonts w:hint="eastAsia" w:asciiTheme="minorEastAsia" w:hAnsiTheme="minorEastAsia" w:eastAsiaTheme="minorEastAsia" w:cstheme="minorEastAsia"/>
          <w:color w:val="auto"/>
        </w:rPr>
        <w:t>属</w:t>
      </w:r>
      <w:r>
        <w:rPr>
          <w:rFonts w:hint="eastAsia" w:asciiTheme="minorEastAsia" w:hAnsiTheme="minorEastAsia" w:eastAsiaTheme="minorEastAsia" w:cstheme="minorEastAsia"/>
          <w:color w:val="auto"/>
          <w:spacing w:val="-39"/>
        </w:rPr>
        <w:t>于</w:t>
      </w:r>
      <w:r>
        <w:rPr>
          <w:rFonts w:hint="eastAsia" w:asciiTheme="minorEastAsia" w:hAnsiTheme="minorEastAsia" w:eastAsiaTheme="minorEastAsia" w:cstheme="minorEastAsia"/>
          <w:color w:val="auto"/>
          <w:u w:val="single"/>
        </w:rPr>
        <w:t>（采购文件中明确的所属行业</w:t>
      </w:r>
      <w:r>
        <w:rPr>
          <w:rFonts w:hint="eastAsia" w:asciiTheme="minorEastAsia" w:hAnsiTheme="minorEastAsia" w:eastAsiaTheme="minorEastAsia" w:cstheme="minorEastAsia"/>
          <w:color w:val="auto"/>
          <w:spacing w:val="-41"/>
          <w:u w:val="single"/>
        </w:rPr>
        <w:t>）</w:t>
      </w:r>
      <w:r>
        <w:rPr>
          <w:rFonts w:hint="eastAsia" w:asciiTheme="minorEastAsia" w:hAnsiTheme="minorEastAsia" w:eastAsiaTheme="minorEastAsia" w:cstheme="minorEastAsia"/>
          <w:color w:val="auto"/>
        </w:rPr>
        <w:t>行业</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rPr>
        <w:t>制造商</w:t>
      </w:r>
      <w:r>
        <w:rPr>
          <w:rFonts w:hint="eastAsia" w:asciiTheme="minorEastAsia" w:hAnsiTheme="minorEastAsia" w:eastAsiaTheme="minorEastAsia" w:cstheme="minorEastAsia"/>
          <w:color w:val="auto"/>
          <w:spacing w:val="-39"/>
        </w:rPr>
        <w:t>为</w:t>
      </w:r>
      <w:r>
        <w:rPr>
          <w:rFonts w:hint="eastAsia" w:asciiTheme="minorEastAsia" w:hAnsiTheme="minorEastAsia" w:eastAsiaTheme="minorEastAsia" w:cstheme="minorEastAsia"/>
          <w:color w:val="auto"/>
          <w:spacing w:val="-1"/>
          <w:u w:val="single"/>
        </w:rPr>
        <w:t>（</w:t>
      </w:r>
      <w:r>
        <w:rPr>
          <w:rFonts w:hint="eastAsia" w:asciiTheme="minorEastAsia" w:hAnsiTheme="minorEastAsia" w:eastAsiaTheme="minorEastAsia" w:cstheme="minorEastAsia"/>
          <w:color w:val="auto"/>
          <w:u w:val="single"/>
        </w:rPr>
        <w:t>企业名称</w:t>
      </w:r>
      <w:r>
        <w:rPr>
          <w:rFonts w:hint="eastAsia" w:asciiTheme="minorEastAsia" w:hAnsiTheme="minorEastAsia" w:eastAsiaTheme="minorEastAsia" w:cstheme="minorEastAsia"/>
          <w:color w:val="auto"/>
          <w:spacing w:val="-127"/>
          <w:u w:val="single"/>
        </w:rPr>
        <w:t>）</w:t>
      </w:r>
      <w:r>
        <w:rPr>
          <w:rFonts w:hint="eastAsia" w:asciiTheme="minorEastAsia" w:hAnsiTheme="minorEastAsia" w:eastAsiaTheme="minorEastAsia" w:cstheme="minorEastAsia"/>
          <w:color w:val="auto"/>
          <w:spacing w:val="-13"/>
        </w:rPr>
        <w:t>，</w:t>
      </w:r>
      <w:r>
        <w:rPr>
          <w:rFonts w:hint="eastAsia" w:asciiTheme="minorEastAsia" w:hAnsiTheme="minorEastAsia" w:eastAsiaTheme="minorEastAsia" w:cstheme="minorEastAsia"/>
          <w:color w:val="auto"/>
        </w:rPr>
        <w:t>从业人员</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人，营业收入为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万元，资产总额为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w:t>
      </w:r>
      <w:r>
        <w:rPr>
          <w:rFonts w:hint="eastAsia" w:asciiTheme="minorEastAsia" w:hAnsiTheme="minorEastAsia" w:eastAsiaTheme="minorEastAsia" w:cstheme="minorEastAsia"/>
          <w:color w:val="auto"/>
          <w:spacing w:val="-60"/>
        </w:rPr>
        <w:t xml:space="preserve"> </w:t>
      </w:r>
      <w:r>
        <w:rPr>
          <w:rFonts w:hint="eastAsia" w:asciiTheme="minorEastAsia" w:hAnsiTheme="minorEastAsia" w:eastAsiaTheme="minorEastAsia" w:cstheme="minorEastAsia"/>
          <w:color w:val="auto"/>
          <w:position w:val="12"/>
          <w:sz w:val="12"/>
        </w:rPr>
        <w:t>1</w:t>
      </w:r>
      <w:r>
        <w:rPr>
          <w:rFonts w:hint="eastAsia" w:asciiTheme="minorEastAsia" w:hAnsiTheme="minorEastAsia" w:eastAsiaTheme="minorEastAsia" w:cstheme="minorEastAsia"/>
          <w:color w:val="auto"/>
        </w:rPr>
        <w:t>， 属于</w:t>
      </w:r>
      <w:r>
        <w:rPr>
          <w:rFonts w:hint="eastAsia" w:asciiTheme="minorEastAsia" w:hAnsiTheme="minorEastAsia" w:eastAsiaTheme="minorEastAsia" w:cstheme="minorEastAsia"/>
          <w:color w:val="auto"/>
          <w:u w:val="single"/>
        </w:rPr>
        <w:t>（中型企业、小型企业、微型企业）</w:t>
      </w:r>
      <w:r>
        <w:rPr>
          <w:rFonts w:hint="eastAsia" w:asciiTheme="minorEastAsia" w:hAnsiTheme="minorEastAsia" w:eastAsiaTheme="minorEastAsia" w:cstheme="minorEastAsia"/>
          <w:color w:val="auto"/>
        </w:rPr>
        <w:t>；</w:t>
      </w:r>
    </w:p>
    <w:p w14:paraId="019B1F8B">
      <w:pPr>
        <w:pStyle w:val="2"/>
        <w:tabs>
          <w:tab w:val="left" w:pos="2379"/>
          <w:tab w:val="left" w:pos="5228"/>
          <w:tab w:val="left" w:pos="8317"/>
        </w:tabs>
        <w:spacing w:before="1"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spacing w:val="-3"/>
          <w:u w:val="single"/>
        </w:rPr>
        <w:t>（</w:t>
      </w:r>
      <w:r>
        <w:rPr>
          <w:rFonts w:hint="eastAsia" w:asciiTheme="minorEastAsia" w:hAnsiTheme="minorEastAsia" w:eastAsiaTheme="minorEastAsia" w:cstheme="minorEastAsia"/>
          <w:color w:val="auto"/>
          <w:u w:val="single"/>
        </w:rPr>
        <w:t>标的名称</w:t>
      </w:r>
      <w:r>
        <w:rPr>
          <w:rFonts w:hint="eastAsia" w:asciiTheme="minorEastAsia" w:hAnsiTheme="minorEastAsia" w:eastAsiaTheme="minorEastAsia" w:cstheme="minorEastAsia"/>
          <w:color w:val="auto"/>
          <w:spacing w:val="-39"/>
          <w:u w:val="single"/>
        </w:rPr>
        <w:t>）</w:t>
      </w:r>
      <w:r>
        <w:rPr>
          <w:rFonts w:hint="eastAsia" w:asciiTheme="minorEastAsia" w:hAnsiTheme="minorEastAsia" w:eastAsiaTheme="minorEastAsia" w:cstheme="minorEastAsia"/>
          <w:color w:val="auto"/>
          <w:spacing w:val="-41"/>
        </w:rPr>
        <w:t>，</w:t>
      </w:r>
      <w:r>
        <w:rPr>
          <w:rFonts w:hint="eastAsia" w:asciiTheme="minorEastAsia" w:hAnsiTheme="minorEastAsia" w:eastAsiaTheme="minorEastAsia" w:cstheme="minorEastAsia"/>
          <w:color w:val="auto"/>
        </w:rPr>
        <w:t>属</w:t>
      </w:r>
      <w:r>
        <w:rPr>
          <w:rFonts w:hint="eastAsia" w:asciiTheme="minorEastAsia" w:hAnsiTheme="minorEastAsia" w:eastAsiaTheme="minorEastAsia" w:cstheme="minorEastAsia"/>
          <w:color w:val="auto"/>
          <w:spacing w:val="-39"/>
        </w:rPr>
        <w:t>于</w:t>
      </w:r>
      <w:r>
        <w:rPr>
          <w:rFonts w:hint="eastAsia" w:asciiTheme="minorEastAsia" w:hAnsiTheme="minorEastAsia" w:eastAsiaTheme="minorEastAsia" w:cstheme="minorEastAsia"/>
          <w:color w:val="auto"/>
          <w:u w:val="single"/>
        </w:rPr>
        <w:t>（采购文件中明确的所属行业</w:t>
      </w:r>
      <w:r>
        <w:rPr>
          <w:rFonts w:hint="eastAsia" w:asciiTheme="minorEastAsia" w:hAnsiTheme="minorEastAsia" w:eastAsiaTheme="minorEastAsia" w:cstheme="minorEastAsia"/>
          <w:color w:val="auto"/>
          <w:spacing w:val="-41"/>
          <w:u w:val="single"/>
        </w:rPr>
        <w:t>）</w:t>
      </w:r>
      <w:r>
        <w:rPr>
          <w:rFonts w:hint="eastAsia" w:asciiTheme="minorEastAsia" w:hAnsiTheme="minorEastAsia" w:eastAsiaTheme="minorEastAsia" w:cstheme="minorEastAsia"/>
          <w:color w:val="auto"/>
        </w:rPr>
        <w:t>行业</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rPr>
        <w:t>制造商</w:t>
      </w:r>
      <w:r>
        <w:rPr>
          <w:rFonts w:hint="eastAsia" w:asciiTheme="minorEastAsia" w:hAnsiTheme="minorEastAsia" w:eastAsiaTheme="minorEastAsia" w:cstheme="minorEastAsia"/>
          <w:color w:val="auto"/>
          <w:spacing w:val="-39"/>
        </w:rPr>
        <w:t>为</w:t>
      </w:r>
      <w:r>
        <w:rPr>
          <w:rFonts w:hint="eastAsia" w:asciiTheme="minorEastAsia" w:hAnsiTheme="minorEastAsia" w:eastAsiaTheme="minorEastAsia" w:cstheme="minorEastAsia"/>
          <w:color w:val="auto"/>
          <w:spacing w:val="-1"/>
          <w:u w:val="single"/>
        </w:rPr>
        <w:t>（</w:t>
      </w:r>
      <w:r>
        <w:rPr>
          <w:rFonts w:hint="eastAsia" w:asciiTheme="minorEastAsia" w:hAnsiTheme="minorEastAsia" w:eastAsiaTheme="minorEastAsia" w:cstheme="minorEastAsia"/>
          <w:color w:val="auto"/>
          <w:u w:val="single"/>
        </w:rPr>
        <w:t>企业名称</w:t>
      </w:r>
      <w:r>
        <w:rPr>
          <w:rFonts w:hint="eastAsia" w:asciiTheme="minorEastAsia" w:hAnsiTheme="minorEastAsia" w:eastAsiaTheme="minorEastAsia" w:cstheme="minorEastAsia"/>
          <w:color w:val="auto"/>
          <w:spacing w:val="-127"/>
          <w:u w:val="single"/>
        </w:rPr>
        <w:t>）</w:t>
      </w:r>
      <w:r>
        <w:rPr>
          <w:rFonts w:hint="eastAsia" w:asciiTheme="minorEastAsia" w:hAnsiTheme="minorEastAsia" w:eastAsiaTheme="minorEastAsia" w:cstheme="minorEastAsia"/>
          <w:color w:val="auto"/>
          <w:spacing w:val="-13"/>
        </w:rPr>
        <w:t>，</w:t>
      </w:r>
      <w:r>
        <w:rPr>
          <w:rFonts w:hint="eastAsia" w:asciiTheme="minorEastAsia" w:hAnsiTheme="minorEastAsia" w:eastAsiaTheme="minorEastAsia" w:cstheme="minorEastAsia"/>
          <w:color w:val="auto"/>
        </w:rPr>
        <w:t>从业人员</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人</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rPr>
        <w:t>营业收入为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rPr>
        <w:t>资产总额为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rPr>
        <w:t>属于</w:t>
      </w:r>
      <w:r>
        <w:rPr>
          <w:rFonts w:hint="eastAsia" w:asciiTheme="minorEastAsia" w:hAnsiTheme="minorEastAsia" w:eastAsiaTheme="minorEastAsia" w:cstheme="minorEastAsia"/>
          <w:color w:val="auto"/>
          <w:u w:val="single"/>
        </w:rPr>
        <w:t>（中型企业、小型企业、微型企业）</w:t>
      </w:r>
      <w:r>
        <w:rPr>
          <w:rFonts w:hint="eastAsia" w:asciiTheme="minorEastAsia" w:hAnsiTheme="minorEastAsia" w:eastAsiaTheme="minorEastAsia" w:cstheme="minorEastAsia"/>
          <w:color w:val="auto"/>
        </w:rPr>
        <w:t>；</w:t>
      </w:r>
    </w:p>
    <w:p w14:paraId="4A637652">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p>
    <w:p w14:paraId="393DB816">
      <w:pPr>
        <w:pStyle w:val="2"/>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0"/>
        </w:rPr>
        <w:t>以上企业，不属于大企业的分支机构，不存在控股股东为大企业的情形，也不存在</w:t>
      </w:r>
      <w:r>
        <w:rPr>
          <w:rFonts w:hint="eastAsia" w:asciiTheme="minorEastAsia" w:hAnsiTheme="minorEastAsia" w:eastAsiaTheme="minorEastAsia" w:cstheme="minorEastAsia"/>
          <w:color w:val="auto"/>
        </w:rPr>
        <w:t>与大企业的负责人为同一人的情形。</w:t>
      </w:r>
    </w:p>
    <w:p w14:paraId="69F2D047">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本企业对上述声明内容的真实性负责。如有虚假，将依法承担相应责任。</w:t>
      </w:r>
    </w:p>
    <w:p w14:paraId="26964A9A">
      <w:pPr>
        <w:pStyle w:val="2"/>
        <w:tabs>
          <w:tab w:val="left" w:pos="7566"/>
          <w:tab w:val="left" w:pos="8286"/>
          <w:tab w:val="left" w:pos="9006"/>
        </w:tabs>
        <w:spacing w:before="160"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2E85F41B">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5F61311B">
      <w:pPr>
        <w:pStyle w:val="2"/>
        <w:spacing w:before="160" w:line="364" w:lineRule="auto"/>
        <w:ind w:right="150" w:rightChars="0"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1、从业人员、营业收入、资产总额填报上一年度数据，无上一年度数据的新成立企业可不填报。</w:t>
      </w:r>
    </w:p>
    <w:p w14:paraId="7CBFE229">
      <w:pPr>
        <w:pStyle w:val="2"/>
        <w:spacing w:before="1" w:line="364" w:lineRule="auto"/>
        <w:ind w:right="150" w:rightChars="0"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1"/>
        </w:rPr>
        <w:t>、投标人须按招标文件中明确的所属行业填列，多品目项目中须按上表要求逐条</w:t>
      </w:r>
      <w:r>
        <w:rPr>
          <w:rFonts w:hint="eastAsia" w:asciiTheme="minorEastAsia" w:hAnsiTheme="minorEastAsia" w:eastAsiaTheme="minorEastAsia" w:cstheme="minorEastAsia"/>
          <w:color w:val="auto"/>
          <w:spacing w:val="-11"/>
        </w:rPr>
        <w:t>填列，否则，其提供的中小企业声明将被判定为无效声明函，由此造成的后果由投标人</w:t>
      </w:r>
      <w:r>
        <w:rPr>
          <w:rFonts w:hint="eastAsia" w:asciiTheme="minorEastAsia" w:hAnsiTheme="minorEastAsia" w:eastAsiaTheme="minorEastAsia" w:cstheme="minorEastAsia"/>
          <w:color w:val="auto"/>
        </w:rPr>
        <w:t>自行承担（涉及资格的按无效投标处理；涉及价格评审优惠的，不予认定）。</w:t>
      </w:r>
    </w:p>
    <w:p w14:paraId="722E1751">
      <w:pPr>
        <w:pStyle w:val="2"/>
        <w:spacing w:before="2" w:line="364" w:lineRule="auto"/>
        <w:ind w:right="150" w:rightChars="0"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spacing w:val="-1"/>
        </w:rPr>
        <w:t>、投标人应当对其出具的《中小企业声明函》真实性负责，投标人出具的《中小</w:t>
      </w:r>
      <w:r>
        <w:rPr>
          <w:rFonts w:hint="eastAsia" w:asciiTheme="minorEastAsia" w:hAnsiTheme="minorEastAsia" w:eastAsiaTheme="minorEastAsia" w:cstheme="minorEastAsia"/>
          <w:color w:val="auto"/>
          <w:spacing w:val="-9"/>
        </w:rPr>
        <w:t>企业声明函》内容不实的，属于提供虚假材料谋取中标。在实际操作中，项目属性为货</w:t>
      </w:r>
      <w:r>
        <w:rPr>
          <w:rFonts w:hint="eastAsia" w:asciiTheme="minorEastAsia" w:hAnsiTheme="minorEastAsia" w:eastAsiaTheme="minorEastAsia" w:cstheme="minorEastAsia"/>
          <w:color w:val="auto"/>
          <w:spacing w:val="-5"/>
        </w:rPr>
        <w:t>物且投标人希望获得中小企业政策支持的，应从制造商处获得充分、准确的信息。对相</w:t>
      </w:r>
      <w:r>
        <w:rPr>
          <w:rFonts w:hint="eastAsia" w:asciiTheme="minorEastAsia" w:hAnsiTheme="minorEastAsia" w:eastAsiaTheme="minorEastAsia" w:cstheme="minorEastAsia"/>
          <w:color w:val="auto"/>
          <w:spacing w:val="-6"/>
        </w:rPr>
        <w:t>关制造商信息了解不充分，或者不能确定相关信息真实、准确的，不建议出具《中小企</w:t>
      </w:r>
      <w:r>
        <w:rPr>
          <w:rFonts w:hint="eastAsia" w:asciiTheme="minorEastAsia" w:hAnsiTheme="minorEastAsia" w:eastAsiaTheme="minorEastAsia" w:cstheme="minorEastAsia"/>
          <w:color w:val="auto"/>
        </w:rPr>
        <w:t>业声明函》。</w:t>
      </w:r>
    </w:p>
    <w:p w14:paraId="0A607EC8">
      <w:pPr>
        <w:pStyle w:val="24"/>
        <w:spacing w:line="360" w:lineRule="auto"/>
        <w:ind w:firstLine="960"/>
        <w:jc w:val="center"/>
        <w:outlineLvl w:val="3"/>
        <w:rPr>
          <w:rFonts w:hint="eastAsia" w:asciiTheme="minorEastAsia" w:hAnsiTheme="minorEastAsia" w:eastAsiaTheme="minorEastAsia" w:cstheme="minorEastAsia"/>
          <w:color w:val="auto"/>
          <w:sz w:val="24"/>
          <w:szCs w:val="24"/>
        </w:rPr>
      </w:pPr>
      <w:bookmarkStart w:id="93" w:name="三-2-②小型、微型企业等证明材料（价格扣除适用，若有）"/>
      <w:bookmarkEnd w:id="93"/>
      <w:r>
        <w:rPr>
          <w:rFonts w:hint="eastAsia" w:asciiTheme="minorEastAsia" w:hAnsiTheme="minorEastAsia" w:eastAsiaTheme="minorEastAsia" w:cstheme="minorEastAsia"/>
          <w:b/>
          <w:color w:val="auto"/>
          <w:sz w:val="24"/>
          <w:szCs w:val="24"/>
        </w:rPr>
        <w:t>中小企业声明函（工程、服务）</w:t>
      </w:r>
    </w:p>
    <w:p w14:paraId="4B7BBF4D">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本公司（联合体）郑重声明，根据《政府采购促进中小企业发展管理办法》（财库﹝2020﹞46 号）的规定，本公司（联合体）参加</w:t>
      </w:r>
      <w:r>
        <w:rPr>
          <w:rFonts w:hint="eastAsia" w:asciiTheme="minorEastAsia" w:hAnsiTheme="minorEastAsia" w:eastAsiaTheme="minorEastAsia" w:cstheme="minorEastAsia"/>
          <w:color w:val="auto"/>
          <w:sz w:val="24"/>
          <w:szCs w:val="24"/>
          <w:u w:val="single"/>
        </w:rPr>
        <w:t>（单位名称）</w:t>
      </w:r>
      <w:r>
        <w:rPr>
          <w:rFonts w:hint="eastAsia" w:asciiTheme="minorEastAsia" w:hAnsiTheme="minorEastAsia" w:eastAsiaTheme="minorEastAsia" w:cstheme="minorEastAsia"/>
          <w:color w:val="auto"/>
          <w:sz w:val="24"/>
          <w:szCs w:val="24"/>
        </w:rPr>
        <w:t>的</w:t>
      </w:r>
      <w:r>
        <w:rPr>
          <w:rFonts w:hint="eastAsia" w:asciiTheme="minorEastAsia" w:hAnsiTheme="minorEastAsia" w:eastAsiaTheme="minorEastAsia" w:cstheme="minorEastAsia"/>
          <w:color w:val="auto"/>
          <w:sz w:val="24"/>
          <w:szCs w:val="24"/>
          <w:u w:val="single"/>
        </w:rPr>
        <w:t>（项目名称）</w:t>
      </w:r>
      <w:r>
        <w:rPr>
          <w:rFonts w:hint="eastAsia" w:asciiTheme="minorEastAsia" w:hAnsiTheme="minorEastAsia" w:eastAsiaTheme="minorEastAsia" w:cstheme="minorEastAsia"/>
          <w:color w:val="auto"/>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14:paraId="25ACD85D">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u w:val="single"/>
        </w:rPr>
        <w:t>（标的名称）</w:t>
      </w:r>
      <w:r>
        <w:rPr>
          <w:rFonts w:hint="eastAsia" w:asciiTheme="minorEastAsia" w:hAnsiTheme="minorEastAsia" w:eastAsiaTheme="minorEastAsia" w:cstheme="minorEastAsia"/>
          <w:color w:val="auto"/>
          <w:sz w:val="24"/>
          <w:szCs w:val="24"/>
        </w:rPr>
        <w:t>，属于</w:t>
      </w:r>
      <w:r>
        <w:rPr>
          <w:rFonts w:hint="eastAsia" w:asciiTheme="minorEastAsia" w:hAnsiTheme="minorEastAsia" w:eastAsiaTheme="minorEastAsia" w:cstheme="minorEastAsia"/>
          <w:color w:val="auto"/>
          <w:sz w:val="24"/>
          <w:szCs w:val="24"/>
          <w:u w:val="single"/>
        </w:rPr>
        <w:t>（采购文件中明确的所属行业）</w:t>
      </w:r>
      <w:r>
        <w:rPr>
          <w:rFonts w:hint="eastAsia" w:asciiTheme="minorEastAsia" w:hAnsiTheme="minorEastAsia" w:eastAsiaTheme="minorEastAsia" w:cstheme="minorEastAsia"/>
          <w:color w:val="auto"/>
          <w:sz w:val="24"/>
          <w:szCs w:val="24"/>
        </w:rPr>
        <w:t>；承建（承接）企业为</w:t>
      </w:r>
      <w:r>
        <w:rPr>
          <w:rFonts w:hint="eastAsia" w:asciiTheme="minorEastAsia" w:hAnsiTheme="minorEastAsia" w:eastAsiaTheme="minorEastAsia" w:cstheme="minorEastAsia"/>
          <w:color w:val="auto"/>
          <w:sz w:val="24"/>
          <w:szCs w:val="24"/>
          <w:u w:val="single"/>
        </w:rPr>
        <w:t>（企业名称）</w:t>
      </w:r>
      <w:r>
        <w:rPr>
          <w:rFonts w:hint="eastAsia" w:asciiTheme="minorEastAsia" w:hAnsiTheme="minorEastAsia" w:eastAsiaTheme="minorEastAsia" w:cstheme="minorEastAsia"/>
          <w:color w:val="auto"/>
          <w:sz w:val="24"/>
          <w:szCs w:val="24"/>
        </w:rPr>
        <w:t>，从业人员</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人，营业收入为</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万元，资产总额为</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万元¹，属于</w:t>
      </w:r>
      <w:r>
        <w:rPr>
          <w:rFonts w:hint="eastAsia" w:asciiTheme="minorEastAsia" w:hAnsiTheme="minorEastAsia" w:eastAsiaTheme="minorEastAsia" w:cstheme="minorEastAsia"/>
          <w:color w:val="auto"/>
          <w:sz w:val="24"/>
          <w:szCs w:val="24"/>
          <w:u w:val="single"/>
        </w:rPr>
        <w:t>（中型企业、小型企业、微型企业）</w:t>
      </w:r>
      <w:r>
        <w:rPr>
          <w:rFonts w:hint="eastAsia" w:asciiTheme="minorEastAsia" w:hAnsiTheme="minorEastAsia" w:eastAsiaTheme="minorEastAsia" w:cstheme="minorEastAsia"/>
          <w:color w:val="auto"/>
          <w:sz w:val="24"/>
          <w:szCs w:val="24"/>
        </w:rPr>
        <w:t>；</w:t>
      </w:r>
    </w:p>
    <w:p w14:paraId="0C7A2307">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r>
        <w:rPr>
          <w:rFonts w:hint="eastAsia" w:asciiTheme="minorEastAsia" w:hAnsiTheme="minorEastAsia" w:eastAsiaTheme="minorEastAsia" w:cstheme="minorEastAsia"/>
          <w:color w:val="auto"/>
          <w:sz w:val="24"/>
          <w:szCs w:val="24"/>
          <w:u w:val="single"/>
        </w:rPr>
        <w:t>（标的名称）</w:t>
      </w:r>
      <w:r>
        <w:rPr>
          <w:rFonts w:hint="eastAsia" w:asciiTheme="minorEastAsia" w:hAnsiTheme="minorEastAsia" w:eastAsiaTheme="minorEastAsia" w:cstheme="minorEastAsia"/>
          <w:color w:val="auto"/>
          <w:sz w:val="24"/>
          <w:szCs w:val="24"/>
        </w:rPr>
        <w:t>，属于</w:t>
      </w:r>
      <w:r>
        <w:rPr>
          <w:rFonts w:hint="eastAsia" w:asciiTheme="minorEastAsia" w:hAnsiTheme="minorEastAsia" w:eastAsiaTheme="minorEastAsia" w:cstheme="minorEastAsia"/>
          <w:color w:val="auto"/>
          <w:sz w:val="24"/>
          <w:szCs w:val="24"/>
          <w:u w:val="single"/>
        </w:rPr>
        <w:t>（采购文件中明确的所属行业）</w:t>
      </w:r>
      <w:r>
        <w:rPr>
          <w:rFonts w:hint="eastAsia" w:asciiTheme="minorEastAsia" w:hAnsiTheme="minorEastAsia" w:eastAsiaTheme="minorEastAsia" w:cstheme="minorEastAsia"/>
          <w:color w:val="auto"/>
          <w:sz w:val="24"/>
          <w:szCs w:val="24"/>
        </w:rPr>
        <w:t>；承建（承接）企业为</w:t>
      </w:r>
      <w:r>
        <w:rPr>
          <w:rFonts w:hint="eastAsia" w:asciiTheme="minorEastAsia" w:hAnsiTheme="minorEastAsia" w:eastAsiaTheme="minorEastAsia" w:cstheme="minorEastAsia"/>
          <w:color w:val="auto"/>
          <w:sz w:val="24"/>
          <w:szCs w:val="24"/>
          <w:u w:val="single"/>
        </w:rPr>
        <w:t>（企业名称）</w:t>
      </w:r>
      <w:r>
        <w:rPr>
          <w:rFonts w:hint="eastAsia" w:asciiTheme="minorEastAsia" w:hAnsiTheme="minorEastAsia" w:eastAsiaTheme="minorEastAsia" w:cstheme="minorEastAsia"/>
          <w:color w:val="auto"/>
          <w:sz w:val="24"/>
          <w:szCs w:val="24"/>
        </w:rPr>
        <w:t>，从业人员</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人，营业收入为</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万元，资产总额为</w:t>
      </w:r>
      <w:r>
        <w:rPr>
          <w:rFonts w:hint="eastAsia" w:asciiTheme="minorEastAsia" w:hAnsiTheme="minorEastAsia" w:eastAsiaTheme="minorEastAsia" w:cstheme="minorEastAsia"/>
          <w:color w:val="auto"/>
          <w:sz w:val="24"/>
          <w:szCs w:val="24"/>
          <w:u w:val="single"/>
        </w:rPr>
        <w:t>　　　</w:t>
      </w:r>
      <w:r>
        <w:rPr>
          <w:rFonts w:hint="eastAsia" w:asciiTheme="minorEastAsia" w:hAnsiTheme="minorEastAsia" w:eastAsiaTheme="minorEastAsia" w:cstheme="minorEastAsia"/>
          <w:color w:val="auto"/>
          <w:sz w:val="24"/>
          <w:szCs w:val="24"/>
        </w:rPr>
        <w:t>万元，属于</w:t>
      </w:r>
      <w:r>
        <w:rPr>
          <w:rFonts w:hint="eastAsia" w:asciiTheme="minorEastAsia" w:hAnsiTheme="minorEastAsia" w:eastAsiaTheme="minorEastAsia" w:cstheme="minorEastAsia"/>
          <w:color w:val="auto"/>
          <w:sz w:val="24"/>
          <w:szCs w:val="24"/>
          <w:u w:val="single"/>
        </w:rPr>
        <w:t>（中型企业、小型企业、微型企业）</w:t>
      </w:r>
      <w:r>
        <w:rPr>
          <w:rFonts w:hint="eastAsia" w:asciiTheme="minorEastAsia" w:hAnsiTheme="minorEastAsia" w:eastAsiaTheme="minorEastAsia" w:cstheme="minorEastAsia"/>
          <w:color w:val="auto"/>
          <w:sz w:val="24"/>
          <w:szCs w:val="24"/>
        </w:rPr>
        <w:t>；</w:t>
      </w:r>
    </w:p>
    <w:p w14:paraId="01EB1272">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p w14:paraId="273377F0">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以上企业，不属于大企业的分支机构，不存在控股股东为大企业的情形，也不存在与大企业的负责人为同一人的情形。</w:t>
      </w:r>
    </w:p>
    <w:p w14:paraId="14A75EFC">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本企业对上述声明内容的真实性负责。如有虚假，将依法承担相应责任。</w:t>
      </w:r>
    </w:p>
    <w:p w14:paraId="0267CF0F">
      <w:pPr>
        <w:pStyle w:val="24"/>
        <w:spacing w:line="360" w:lineRule="auto"/>
        <w:ind w:firstLine="480"/>
        <w:jc w:val="righ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w:t>
      </w:r>
      <w:r>
        <w:rPr>
          <w:rFonts w:hint="eastAsia" w:asciiTheme="minorEastAsia" w:hAnsiTheme="minorEastAsia" w:eastAsiaTheme="minorEastAsia" w:cstheme="minorEastAsia"/>
          <w:color w:val="auto"/>
          <w:sz w:val="24"/>
          <w:szCs w:val="24"/>
          <w:u w:val="single"/>
        </w:rPr>
        <w:t>（全称并加盖单位公章）</w:t>
      </w:r>
    </w:p>
    <w:p w14:paraId="44492512">
      <w:pPr>
        <w:pStyle w:val="24"/>
        <w:spacing w:line="360" w:lineRule="auto"/>
        <w:ind w:firstLine="480"/>
        <w:jc w:val="righ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日期：</w:t>
      </w:r>
      <w:r>
        <w:rPr>
          <w:rFonts w:hint="eastAsia" w:asciiTheme="minorEastAsia" w:hAnsiTheme="minorEastAsia" w:eastAsiaTheme="minorEastAsia" w:cstheme="minorEastAsia"/>
          <w:color w:val="auto"/>
          <w:sz w:val="24"/>
          <w:szCs w:val="24"/>
          <w:u w:val="single"/>
        </w:rPr>
        <w:t>　　年　　月　　日</w:t>
      </w:r>
    </w:p>
    <w:p w14:paraId="7C1F59D1">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※注意：</w:t>
      </w:r>
    </w:p>
    <w:p w14:paraId="208CC1E6">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1、从业人员、营业收入、资产总额填报上一年度数据，无上一年度数据的新成立企业可不填报。</w:t>
      </w:r>
    </w:p>
    <w:p w14:paraId="549916FB">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33EB87B2">
      <w:pPr>
        <w:pStyle w:val="24"/>
        <w:spacing w:line="360" w:lineRule="auto"/>
        <w:ind w:firstLine="48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6C5018CF">
      <w:pPr>
        <w:spacing w:line="360" w:lineRule="auto"/>
        <w:rPr>
          <w:rFonts w:hint="eastAsia" w:asciiTheme="minorEastAsia" w:hAnsiTheme="minorEastAsia" w:eastAsiaTheme="minorEastAsia" w:cstheme="minorEastAsia"/>
          <w:color w:val="auto"/>
          <w:sz w:val="24"/>
          <w:szCs w:val="24"/>
        </w:rPr>
      </w:pPr>
    </w:p>
    <w:p w14:paraId="065535B6">
      <w:pPr>
        <w:pStyle w:val="5"/>
        <w:spacing w:before="162"/>
        <w:ind w:left="2068"/>
        <w:rPr>
          <w:rFonts w:hint="eastAsia" w:asciiTheme="minorEastAsia" w:hAnsiTheme="minorEastAsia" w:eastAsiaTheme="minorEastAsia" w:cstheme="minorEastAsia"/>
          <w:color w:val="auto"/>
        </w:rPr>
      </w:pPr>
    </w:p>
    <w:p w14:paraId="34DD06BA">
      <w:pPr>
        <w:pStyle w:val="5"/>
        <w:spacing w:before="162"/>
        <w:ind w:left="2068"/>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三-2-②小型、微型企业等证明材料（价格扣除适用，若有）</w:t>
      </w:r>
    </w:p>
    <w:p w14:paraId="33E7390E">
      <w:pPr>
        <w:pStyle w:val="2"/>
        <w:spacing w:before="160"/>
        <w:ind w:left="449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编制说明</w:t>
      </w:r>
    </w:p>
    <w:p w14:paraId="4FDFDA42">
      <w:pPr>
        <w:pStyle w:val="2"/>
        <w:spacing w:before="16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1、投标人应按照招标文件要求提供相应证明材料，证明材料应与《中小企业声明函》的内容相一致，否则视为《中小企业声明函》内容不真实。</w:t>
      </w:r>
    </w:p>
    <w:p w14:paraId="50F24323">
      <w:pPr>
        <w:pStyle w:val="2"/>
        <w:spacing w:before="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2、投标人为监狱企业的，根据其提供的由省级以上监狱管理局、戒毒管理局（</w:t>
      </w:r>
      <w:r>
        <w:rPr>
          <w:rFonts w:hint="eastAsia" w:asciiTheme="minorEastAsia" w:hAnsiTheme="minorEastAsia" w:eastAsiaTheme="minorEastAsia" w:cstheme="minorEastAsia"/>
          <w:color w:val="auto"/>
          <w:spacing w:val="-13"/>
        </w:rPr>
        <w:t>含</w:t>
      </w:r>
      <w:r>
        <w:rPr>
          <w:rFonts w:hint="eastAsia" w:asciiTheme="minorEastAsia" w:hAnsiTheme="minorEastAsia" w:eastAsiaTheme="minorEastAsia" w:cstheme="minorEastAsia"/>
          <w:color w:val="auto"/>
        </w:rPr>
        <w:t>新疆生产建设兵团</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spacing w:val="-5"/>
        </w:rPr>
        <w:t>出具的属于监狱企业的证明文件进行认定，监狱企业视同小型、微</w:t>
      </w:r>
      <w:r>
        <w:rPr>
          <w:rFonts w:hint="eastAsia" w:asciiTheme="minorEastAsia" w:hAnsiTheme="minorEastAsia" w:eastAsiaTheme="minorEastAsia" w:cstheme="minorEastAsia"/>
          <w:color w:val="auto"/>
        </w:rPr>
        <w:t>型企业。</w:t>
      </w:r>
    </w:p>
    <w:p w14:paraId="1880E2F7">
      <w:pPr>
        <w:pStyle w:val="2"/>
        <w:spacing w:before="2"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spacing w:val="-15"/>
        </w:rPr>
        <w:t>、投标人为残疾人福利性单位的，根据其提供的《残疾人福利性单位声明函》</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15"/>
        </w:rPr>
        <w:t>格</w:t>
      </w:r>
      <w:r>
        <w:rPr>
          <w:rFonts w:hint="eastAsia" w:asciiTheme="minorEastAsia" w:hAnsiTheme="minorEastAsia" w:eastAsiaTheme="minorEastAsia" w:cstheme="minorEastAsia"/>
          <w:color w:val="auto"/>
        </w:rPr>
        <w:t>式附后</w:t>
      </w:r>
      <w:r>
        <w:rPr>
          <w:rFonts w:hint="eastAsia" w:asciiTheme="minorEastAsia" w:hAnsiTheme="minorEastAsia" w:eastAsiaTheme="minorEastAsia" w:cstheme="minorEastAsia"/>
          <w:color w:val="auto"/>
          <w:spacing w:val="-24"/>
        </w:rPr>
        <w:t>）</w:t>
      </w:r>
      <w:r>
        <w:rPr>
          <w:rFonts w:hint="eastAsia" w:asciiTheme="minorEastAsia" w:hAnsiTheme="minorEastAsia" w:eastAsiaTheme="minorEastAsia" w:cstheme="minorEastAsia"/>
          <w:color w:val="auto"/>
          <w:spacing w:val="-9"/>
        </w:rPr>
        <w:t>进行认定，残疾人福利性单位视同小型、微型企业。残疾人福利性单位属于小</w:t>
      </w:r>
      <w:r>
        <w:rPr>
          <w:rFonts w:hint="eastAsia" w:asciiTheme="minorEastAsia" w:hAnsiTheme="minorEastAsia" w:eastAsiaTheme="minorEastAsia" w:cstheme="minorEastAsia"/>
          <w:color w:val="auto"/>
        </w:rPr>
        <w:t>型、微型企业的，不重复享受政策。</w:t>
      </w:r>
    </w:p>
    <w:p w14:paraId="5F13A8B2">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附：</w:t>
      </w:r>
    </w:p>
    <w:p w14:paraId="099B85F8">
      <w:pPr>
        <w:pStyle w:val="5"/>
        <w:spacing w:before="161"/>
        <w:ind w:left="2562"/>
        <w:rPr>
          <w:rFonts w:hint="eastAsia" w:asciiTheme="minorEastAsia" w:hAnsiTheme="minorEastAsia" w:eastAsiaTheme="minorEastAsia" w:cstheme="minorEastAsia"/>
          <w:color w:val="auto"/>
        </w:rPr>
      </w:pPr>
      <w:bookmarkStart w:id="94" w:name="残疾人福利性单位声明函（价格扣除适用，若有）"/>
      <w:bookmarkEnd w:id="94"/>
      <w:r>
        <w:rPr>
          <w:rFonts w:hint="eastAsia" w:asciiTheme="minorEastAsia" w:hAnsiTheme="minorEastAsia" w:eastAsiaTheme="minorEastAsia" w:cstheme="minorEastAsia"/>
          <w:color w:val="auto"/>
        </w:rPr>
        <w:t>残疾人福利性单位声明函（价格扣除适用，若有）</w:t>
      </w:r>
    </w:p>
    <w:p w14:paraId="36F4FC69">
      <w:pPr>
        <w:pStyle w:val="2"/>
        <w:spacing w:before="160"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本投标人郑重声明，根据《财政部 民政部 中国残疾人联合会关于促进残疾人就业政府采购政策的通知》（财库[2017]141 号）、《政府采购促进中小企业发展管理办法》（财库〔2020〕46 号）的规定，本投标人为符合条件的残疾人福利性单位，且本投标人参加贵单位的（填写“项目名称”）项目采购活动：</w:t>
      </w:r>
    </w:p>
    <w:p w14:paraId="03467E94">
      <w:pPr>
        <w:pStyle w:val="2"/>
        <w:tabs>
          <w:tab w:val="left" w:pos="2019"/>
        </w:tabs>
        <w:spacing w:before="3"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rPr>
        <w:tab/>
      </w:r>
      <w:r>
        <w:rPr>
          <w:rFonts w:hint="eastAsia" w:asciiTheme="minorEastAsia" w:hAnsiTheme="minorEastAsia" w:eastAsiaTheme="minorEastAsia" w:cstheme="minorEastAsia"/>
          <w:color w:val="auto"/>
        </w:rPr>
        <w:t>）提供本投标人制造的（填写“所投采购包、品目号”）货物，或提</w:t>
      </w:r>
      <w:r>
        <w:rPr>
          <w:rFonts w:hint="eastAsia" w:asciiTheme="minorEastAsia" w:hAnsiTheme="minorEastAsia" w:eastAsiaTheme="minorEastAsia" w:cstheme="minorEastAsia"/>
          <w:color w:val="auto"/>
          <w:spacing w:val="-2"/>
        </w:rPr>
        <w:t>供其他残疾人福利性单位制造的</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spacing w:val="-7"/>
        </w:rPr>
        <w:t>填写“所投采购包、品目号”</w:t>
      </w:r>
      <w:r>
        <w:rPr>
          <w:rFonts w:hint="eastAsia" w:asciiTheme="minorEastAsia" w:hAnsiTheme="minorEastAsia" w:eastAsiaTheme="minorEastAsia" w:cstheme="minorEastAsia"/>
          <w:color w:val="auto"/>
          <w:spacing w:val="-16"/>
        </w:rPr>
        <w:t>）</w:t>
      </w:r>
      <w:r>
        <w:rPr>
          <w:rFonts w:hint="eastAsia" w:asciiTheme="minorEastAsia" w:hAnsiTheme="minorEastAsia" w:eastAsiaTheme="minorEastAsia" w:cstheme="minorEastAsia"/>
          <w:color w:val="auto"/>
          <w:spacing w:val="-8"/>
        </w:rPr>
        <w:t>货物</w:t>
      </w:r>
      <w:r>
        <w:rPr>
          <w:rFonts w:hint="eastAsia" w:asciiTheme="minorEastAsia" w:hAnsiTheme="minorEastAsia" w:eastAsiaTheme="minorEastAsia" w:cstheme="minorEastAsia"/>
          <w:color w:val="auto"/>
        </w:rPr>
        <w:t>（不包括使用非残疾人福利性单位注册商标的货物</w:t>
      </w:r>
      <w:r>
        <w:rPr>
          <w:rFonts w:hint="eastAsia" w:asciiTheme="minorEastAsia" w:hAnsiTheme="minorEastAsia" w:eastAsiaTheme="minorEastAsia" w:cstheme="minorEastAsia"/>
          <w:color w:val="auto"/>
          <w:spacing w:val="-56"/>
        </w:rPr>
        <w:t>）</w:t>
      </w:r>
      <w:r>
        <w:rPr>
          <w:rFonts w:hint="eastAsia" w:asciiTheme="minorEastAsia" w:hAnsiTheme="minorEastAsia" w:eastAsiaTheme="minorEastAsia" w:cstheme="minorEastAsia"/>
          <w:color w:val="auto"/>
          <w:spacing w:val="-106"/>
        </w:rPr>
        <w:t>。</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9"/>
        </w:rPr>
        <w:t xml:space="preserve">说明：只有部分货物由残疾人福利企业制造的， </w:t>
      </w:r>
      <w:r>
        <w:rPr>
          <w:rFonts w:hint="eastAsia" w:asciiTheme="minorEastAsia" w:hAnsiTheme="minorEastAsia" w:eastAsiaTheme="minorEastAsia" w:cstheme="minorEastAsia"/>
          <w:color w:val="auto"/>
        </w:rPr>
        <w:t>在该货物后标★）</w:t>
      </w:r>
    </w:p>
    <w:p w14:paraId="13BBF004">
      <w:pPr>
        <w:pStyle w:val="2"/>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）由本投标人承建的（填写“所投采购包、品目号”）工程</w:t>
      </w:r>
    </w:p>
    <w:p w14:paraId="7F37606F">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）由本投标人承接的（填写“所投采购包、品目号”）服务；</w:t>
      </w:r>
    </w:p>
    <w:p w14:paraId="719A3559">
      <w:pPr>
        <w:pStyle w:val="2"/>
        <w:spacing w:before="160" w:line="364" w:lineRule="auto"/>
        <w:ind w:left="700" w:right="168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本投标人对上述声明的真实性负责。如有虚假，将依法承担相应责任。备注：</w:t>
      </w:r>
    </w:p>
    <w:p w14:paraId="44E8D1F9">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1、请投标人按照实际情况编制填写本声明函，并在相应的（）中打“√”。</w:t>
      </w:r>
    </w:p>
    <w:p w14:paraId="359EE7EB">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2、若《残疾人福利性单位声明函》内容不真实，视为提供虚假材料。</w:t>
      </w:r>
    </w:p>
    <w:p w14:paraId="7D155F62">
      <w:pPr>
        <w:spacing w:after="0"/>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4DFF2514">
      <w:pPr>
        <w:pStyle w:val="2"/>
        <w:tabs>
          <w:tab w:val="left" w:pos="7566"/>
          <w:tab w:val="left" w:pos="8286"/>
          <w:tab w:val="left" w:pos="9006"/>
        </w:tabs>
        <w:spacing w:before="42"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6D8D9B27">
      <w:pPr>
        <w:pStyle w:val="2"/>
        <w:spacing w:before="2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附：</w:t>
      </w:r>
    </w:p>
    <w:p w14:paraId="5415866E">
      <w:pPr>
        <w:pStyle w:val="5"/>
        <w:spacing w:before="160"/>
        <w:ind w:left="1343" w:right="743"/>
        <w:jc w:val="center"/>
        <w:rPr>
          <w:rFonts w:hint="eastAsia" w:asciiTheme="minorEastAsia" w:hAnsiTheme="minorEastAsia" w:eastAsiaTheme="minorEastAsia" w:cstheme="minorEastAsia"/>
          <w:color w:val="auto"/>
        </w:rPr>
      </w:pPr>
      <w:bookmarkStart w:id="95" w:name="监狱企业证明材料"/>
      <w:bookmarkEnd w:id="95"/>
      <w:r>
        <w:rPr>
          <w:rFonts w:hint="eastAsia" w:asciiTheme="minorEastAsia" w:hAnsiTheme="minorEastAsia" w:eastAsiaTheme="minorEastAsia" w:cstheme="minorEastAsia"/>
          <w:color w:val="auto"/>
        </w:rPr>
        <w:t>监狱企业证明材料</w:t>
      </w:r>
    </w:p>
    <w:p w14:paraId="481D4AA5">
      <w:pPr>
        <w:pStyle w:val="2"/>
        <w:spacing w:before="16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5"/>
        </w:rPr>
        <w:t>投标人为监狱企业，提供本单位制造的货物</w:t>
      </w:r>
      <w:r>
        <w:rPr>
          <w:rFonts w:hint="eastAsia" w:asciiTheme="minorEastAsia" w:hAnsiTheme="minorEastAsia" w:eastAsiaTheme="minorEastAsia" w:cstheme="minorEastAsia"/>
          <w:color w:val="auto"/>
        </w:rPr>
        <w:t>（承接的服务</w:t>
      </w:r>
      <w:r>
        <w:rPr>
          <w:rFonts w:hint="eastAsia" w:asciiTheme="minorEastAsia" w:hAnsiTheme="minorEastAsia" w:eastAsiaTheme="minorEastAsia" w:cstheme="minorEastAsia"/>
          <w:color w:val="auto"/>
          <w:spacing w:val="-23"/>
        </w:rPr>
        <w:t>）</w:t>
      </w:r>
      <w:r>
        <w:rPr>
          <w:rFonts w:hint="eastAsia" w:asciiTheme="minorEastAsia" w:hAnsiTheme="minorEastAsia" w:eastAsiaTheme="minorEastAsia" w:cstheme="minorEastAsia"/>
          <w:color w:val="auto"/>
          <w:spacing w:val="-7"/>
        </w:rPr>
        <w:t>，并在投标文件中提供</w:t>
      </w:r>
      <w:r>
        <w:rPr>
          <w:rFonts w:hint="eastAsia" w:asciiTheme="minorEastAsia" w:hAnsiTheme="minorEastAsia" w:eastAsiaTheme="minorEastAsia" w:cstheme="minorEastAsia"/>
          <w:color w:val="auto"/>
          <w:spacing w:val="-6"/>
        </w:rPr>
        <w:t>省级以上监狱管理局、戒毒管理局</w:t>
      </w:r>
      <w:r>
        <w:rPr>
          <w:rFonts w:hint="eastAsia" w:asciiTheme="minorEastAsia" w:hAnsiTheme="minorEastAsia" w:eastAsiaTheme="minorEastAsia" w:cstheme="minorEastAsia"/>
          <w:color w:val="auto"/>
        </w:rPr>
        <w:t>（含新疆生产建设兵团</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spacing w:val="-2"/>
        </w:rPr>
        <w:t>出具的属于监狱企业的证明</w:t>
      </w:r>
      <w:r>
        <w:rPr>
          <w:rFonts w:hint="eastAsia" w:asciiTheme="minorEastAsia" w:hAnsiTheme="minorEastAsia" w:eastAsiaTheme="minorEastAsia" w:cstheme="minorEastAsia"/>
          <w:color w:val="auto"/>
        </w:rPr>
        <w:t>文件。</w:t>
      </w:r>
    </w:p>
    <w:p w14:paraId="08CDC7C9">
      <w:pPr>
        <w:pStyle w:val="5"/>
        <w:spacing w:before="162"/>
        <w:ind w:left="2435"/>
        <w:rPr>
          <w:rFonts w:hint="eastAsia" w:asciiTheme="minorEastAsia" w:hAnsiTheme="minorEastAsia" w:eastAsiaTheme="minorEastAsia" w:cstheme="minorEastAsia"/>
          <w:color w:val="auto"/>
        </w:rPr>
      </w:pPr>
      <w:bookmarkStart w:id="96" w:name="三-3招标文件规定的其他价格扣除证明材料（若有）"/>
      <w:bookmarkEnd w:id="96"/>
    </w:p>
    <w:p w14:paraId="16FC9C6D">
      <w:pPr>
        <w:pStyle w:val="5"/>
        <w:spacing w:before="162"/>
        <w:ind w:left="243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三-3 招标文件规定的其他价格扣除证明材料（若有）</w:t>
      </w:r>
    </w:p>
    <w:p w14:paraId="78B1E413">
      <w:pPr>
        <w:pStyle w:val="2"/>
        <w:spacing w:before="161"/>
        <w:ind w:left="449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编制说明</w:t>
      </w:r>
    </w:p>
    <w:p w14:paraId="1149EB93">
      <w:pPr>
        <w:pStyle w:val="2"/>
        <w:spacing w:before="160" w:line="364" w:lineRule="auto"/>
        <w:ind w:right="485"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若投标人可享受招标文件规定的除“节能（非强制类）</w:t>
      </w:r>
      <w:r>
        <w:rPr>
          <w:rFonts w:hint="eastAsia" w:asciiTheme="minorEastAsia" w:hAnsiTheme="minorEastAsia" w:eastAsiaTheme="minorEastAsia" w:cstheme="minorEastAsia"/>
          <w:color w:val="auto"/>
          <w:spacing w:val="-2"/>
        </w:rPr>
        <w:t xml:space="preserve">、环境标志产品价格扣除” </w:t>
      </w:r>
      <w:r>
        <w:rPr>
          <w:rFonts w:hint="eastAsia" w:asciiTheme="minorEastAsia" w:hAnsiTheme="minorEastAsia" w:eastAsiaTheme="minorEastAsia" w:cstheme="minorEastAsia"/>
          <w:color w:val="auto"/>
          <w:spacing w:val="-9"/>
        </w:rPr>
        <w:t>及“小型、微型企业产品等价格扣除”外的其他价格扣除优惠，则投标人应按照招标文件要求提供相应证明材料。</w:t>
      </w:r>
    </w:p>
    <w:p w14:paraId="4A4929C5">
      <w:pPr>
        <w:rPr>
          <w:rFonts w:hint="eastAsia" w:asciiTheme="minorEastAsia" w:hAnsiTheme="minorEastAsia" w:eastAsiaTheme="minorEastAsia" w:cstheme="minorEastAsia"/>
          <w:color w:val="auto"/>
        </w:rPr>
      </w:pPr>
      <w:bookmarkStart w:id="97" w:name="四、招标文件规定的加分证明材料（若有）"/>
      <w:bookmarkEnd w:id="97"/>
      <w:bookmarkStart w:id="98" w:name="封面格式"/>
      <w:bookmarkEnd w:id="98"/>
      <w:r>
        <w:rPr>
          <w:rFonts w:hint="eastAsia" w:asciiTheme="minorEastAsia" w:hAnsiTheme="minorEastAsia" w:eastAsiaTheme="minorEastAsia" w:cstheme="minorEastAsia"/>
          <w:color w:val="auto"/>
        </w:rPr>
        <w:br w:type="page"/>
      </w:r>
    </w:p>
    <w:p w14:paraId="28AF8EA9">
      <w:pPr>
        <w:pStyle w:val="3"/>
        <w:spacing w:before="2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封面格式</w:t>
      </w:r>
    </w:p>
    <w:p w14:paraId="732270E1">
      <w:pPr>
        <w:spacing w:before="0"/>
        <w:ind w:left="1343" w:right="746" w:firstLine="0"/>
        <w:jc w:val="center"/>
        <w:rPr>
          <w:rFonts w:hint="eastAsia" w:asciiTheme="minorEastAsia" w:hAnsiTheme="minorEastAsia" w:eastAsiaTheme="minorEastAsia" w:cstheme="minorEastAsia"/>
          <w:b/>
          <w:color w:val="auto"/>
          <w:sz w:val="36"/>
        </w:rPr>
      </w:pPr>
      <w:bookmarkStart w:id="99" w:name="福建省政府采购投标文件"/>
      <w:bookmarkEnd w:id="99"/>
    </w:p>
    <w:p w14:paraId="4B1668FF">
      <w:pPr>
        <w:spacing w:before="0"/>
        <w:ind w:left="1343" w:right="746" w:firstLine="0"/>
        <w:jc w:val="center"/>
        <w:rPr>
          <w:rFonts w:hint="eastAsia" w:asciiTheme="minorEastAsia" w:hAnsiTheme="minorEastAsia" w:eastAsiaTheme="minorEastAsia" w:cstheme="minorEastAsia"/>
          <w:b/>
          <w:color w:val="auto"/>
          <w:sz w:val="36"/>
        </w:rPr>
      </w:pPr>
      <w:r>
        <w:rPr>
          <w:rFonts w:hint="eastAsia" w:asciiTheme="minorEastAsia" w:hAnsiTheme="minorEastAsia" w:eastAsiaTheme="minorEastAsia" w:cstheme="minorEastAsia"/>
          <w:b/>
          <w:color w:val="auto"/>
          <w:sz w:val="36"/>
        </w:rPr>
        <w:t>福建省</w:t>
      </w:r>
      <w:r>
        <w:rPr>
          <w:rFonts w:hint="eastAsia" w:asciiTheme="minorEastAsia" w:hAnsiTheme="minorEastAsia" w:eastAsiaTheme="minorEastAsia" w:cstheme="minorEastAsia"/>
          <w:b/>
          <w:color w:val="auto"/>
          <w:sz w:val="36"/>
          <w:lang w:eastAsia="zh-CN"/>
        </w:rPr>
        <w:t>企业采购</w:t>
      </w:r>
      <w:r>
        <w:rPr>
          <w:rFonts w:hint="eastAsia" w:asciiTheme="minorEastAsia" w:hAnsiTheme="minorEastAsia" w:eastAsiaTheme="minorEastAsia" w:cstheme="minorEastAsia"/>
          <w:b/>
          <w:color w:val="auto"/>
          <w:sz w:val="36"/>
        </w:rPr>
        <w:t>投标文件</w:t>
      </w:r>
    </w:p>
    <w:p w14:paraId="56D665C5">
      <w:pPr>
        <w:spacing w:before="163"/>
        <w:ind w:left="1343" w:right="746" w:firstLine="0"/>
        <w:jc w:val="center"/>
        <w:rPr>
          <w:rFonts w:hint="eastAsia" w:asciiTheme="minorEastAsia" w:hAnsiTheme="minorEastAsia" w:eastAsiaTheme="minorEastAsia" w:cstheme="minorEastAsia"/>
          <w:b/>
          <w:color w:val="auto"/>
          <w:sz w:val="36"/>
        </w:rPr>
      </w:pPr>
      <w:bookmarkStart w:id="100" w:name="（技术商务部分）"/>
      <w:bookmarkEnd w:id="100"/>
    </w:p>
    <w:p w14:paraId="03DFBCF8">
      <w:pPr>
        <w:spacing w:before="163"/>
        <w:ind w:left="1343" w:right="746" w:firstLine="0"/>
        <w:jc w:val="center"/>
        <w:rPr>
          <w:rFonts w:hint="eastAsia" w:asciiTheme="minorEastAsia" w:hAnsiTheme="minorEastAsia" w:eastAsiaTheme="minorEastAsia" w:cstheme="minorEastAsia"/>
          <w:b/>
          <w:color w:val="auto"/>
          <w:sz w:val="36"/>
        </w:rPr>
      </w:pPr>
      <w:r>
        <w:rPr>
          <w:rFonts w:hint="eastAsia" w:asciiTheme="minorEastAsia" w:hAnsiTheme="minorEastAsia" w:eastAsiaTheme="minorEastAsia" w:cstheme="minorEastAsia"/>
          <w:b/>
          <w:color w:val="auto"/>
          <w:sz w:val="36"/>
        </w:rPr>
        <w:t>（技术商务部分）</w:t>
      </w:r>
    </w:p>
    <w:p w14:paraId="56163CBE">
      <w:pPr>
        <w:spacing w:before="0"/>
        <w:ind w:left="1343" w:right="748" w:firstLine="0"/>
        <w:jc w:val="center"/>
        <w:rPr>
          <w:rFonts w:hint="eastAsia" w:asciiTheme="minorEastAsia" w:hAnsiTheme="minorEastAsia" w:eastAsiaTheme="minorEastAsia" w:cstheme="minorEastAsia"/>
          <w:b/>
          <w:color w:val="auto"/>
          <w:sz w:val="36"/>
        </w:rPr>
      </w:pPr>
      <w:bookmarkStart w:id="101" w:name="（填写正本或副本）"/>
      <w:bookmarkEnd w:id="101"/>
    </w:p>
    <w:p w14:paraId="4F385309">
      <w:pPr>
        <w:spacing w:before="0"/>
        <w:ind w:left="1343" w:right="748" w:firstLine="0"/>
        <w:jc w:val="center"/>
        <w:rPr>
          <w:rFonts w:hint="eastAsia" w:asciiTheme="minorEastAsia" w:hAnsiTheme="minorEastAsia" w:eastAsiaTheme="minorEastAsia" w:cstheme="minorEastAsia"/>
          <w:b/>
          <w:color w:val="auto"/>
          <w:sz w:val="36"/>
        </w:rPr>
      </w:pPr>
      <w:r>
        <w:rPr>
          <w:rFonts w:hint="eastAsia" w:asciiTheme="minorEastAsia" w:hAnsiTheme="minorEastAsia" w:eastAsiaTheme="minorEastAsia" w:cstheme="minorEastAsia"/>
          <w:b/>
          <w:color w:val="auto"/>
          <w:sz w:val="36"/>
        </w:rPr>
        <w:t>（填写正本或副本）</w:t>
      </w:r>
    </w:p>
    <w:p w14:paraId="515962B1">
      <w:pPr>
        <w:spacing w:before="1"/>
        <w:ind w:left="1343" w:right="746" w:firstLine="0"/>
        <w:jc w:val="center"/>
        <w:rPr>
          <w:rFonts w:hint="eastAsia" w:asciiTheme="minorEastAsia" w:hAnsiTheme="minorEastAsia" w:eastAsiaTheme="minorEastAsia" w:cstheme="minorEastAsia"/>
          <w:b/>
          <w:color w:val="auto"/>
          <w:w w:val="95"/>
          <w:sz w:val="36"/>
        </w:rPr>
      </w:pPr>
      <w:bookmarkStart w:id="102" w:name="（项目名称：（由投标人填写）"/>
      <w:bookmarkEnd w:id="102"/>
    </w:p>
    <w:p w14:paraId="2330049D">
      <w:pPr>
        <w:spacing w:before="1"/>
        <w:ind w:left="1343" w:right="746" w:firstLine="0"/>
        <w:jc w:val="center"/>
        <w:rPr>
          <w:rFonts w:hint="eastAsia" w:asciiTheme="minorEastAsia" w:hAnsiTheme="minorEastAsia" w:eastAsiaTheme="minorEastAsia" w:cstheme="minorEastAsia"/>
          <w:b/>
          <w:color w:val="auto"/>
          <w:w w:val="95"/>
          <w:sz w:val="36"/>
        </w:rPr>
      </w:pPr>
    </w:p>
    <w:p w14:paraId="5B187439">
      <w:pPr>
        <w:spacing w:before="1"/>
        <w:ind w:left="1343" w:right="746" w:firstLine="0"/>
        <w:jc w:val="center"/>
        <w:rPr>
          <w:rFonts w:hint="eastAsia" w:asciiTheme="minorEastAsia" w:hAnsiTheme="minorEastAsia" w:eastAsiaTheme="minorEastAsia" w:cstheme="minorEastAsia"/>
          <w:b/>
          <w:color w:val="auto"/>
          <w:sz w:val="36"/>
        </w:rPr>
      </w:pPr>
      <w:r>
        <w:rPr>
          <w:rFonts w:hint="eastAsia" w:asciiTheme="minorEastAsia" w:hAnsiTheme="minorEastAsia" w:eastAsiaTheme="minorEastAsia" w:cstheme="minorEastAsia"/>
          <w:b/>
          <w:color w:val="auto"/>
          <w:w w:val="95"/>
          <w:sz w:val="36"/>
        </w:rPr>
        <w:t>（项目名称：（由投标人填写）</w:t>
      </w:r>
    </w:p>
    <w:p w14:paraId="46DF1637">
      <w:pPr>
        <w:spacing w:before="162"/>
        <w:ind w:left="1343" w:right="746" w:firstLine="0"/>
        <w:jc w:val="center"/>
        <w:rPr>
          <w:rFonts w:hint="eastAsia" w:asciiTheme="minorEastAsia" w:hAnsiTheme="minorEastAsia" w:eastAsiaTheme="minorEastAsia" w:cstheme="minorEastAsia"/>
          <w:b/>
          <w:color w:val="auto"/>
          <w:sz w:val="36"/>
        </w:rPr>
      </w:pPr>
      <w:bookmarkStart w:id="103" w:name="（备案编号：（由投标人填写）"/>
      <w:bookmarkEnd w:id="103"/>
      <w:r>
        <w:rPr>
          <w:rFonts w:hint="eastAsia" w:asciiTheme="minorEastAsia" w:hAnsiTheme="minorEastAsia" w:eastAsiaTheme="minorEastAsia" w:cstheme="minorEastAsia"/>
          <w:b/>
          <w:color w:val="auto"/>
          <w:w w:val="95"/>
          <w:sz w:val="36"/>
        </w:rPr>
        <w:t>（备案编号：（由投标人填写）</w:t>
      </w:r>
    </w:p>
    <w:p w14:paraId="0B89E084">
      <w:pPr>
        <w:spacing w:before="163"/>
        <w:ind w:left="1343" w:right="746" w:firstLine="0"/>
        <w:jc w:val="center"/>
        <w:rPr>
          <w:rFonts w:hint="eastAsia" w:asciiTheme="minorEastAsia" w:hAnsiTheme="minorEastAsia" w:eastAsiaTheme="minorEastAsia" w:cstheme="minorEastAsia"/>
          <w:b/>
          <w:color w:val="auto"/>
          <w:sz w:val="36"/>
        </w:rPr>
      </w:pPr>
      <w:bookmarkStart w:id="104" w:name="（项目编号：（由投标人填写）"/>
      <w:bookmarkEnd w:id="104"/>
      <w:r>
        <w:rPr>
          <w:rFonts w:hint="eastAsia" w:asciiTheme="minorEastAsia" w:hAnsiTheme="minorEastAsia" w:eastAsiaTheme="minorEastAsia" w:cstheme="minorEastAsia"/>
          <w:b/>
          <w:color w:val="auto"/>
          <w:w w:val="95"/>
          <w:sz w:val="36"/>
        </w:rPr>
        <w:t>（项目编号：（由投标人填写）</w:t>
      </w:r>
    </w:p>
    <w:p w14:paraId="2CE98809">
      <w:pPr>
        <w:spacing w:before="163"/>
        <w:ind w:left="1343" w:right="746" w:firstLine="0"/>
        <w:jc w:val="center"/>
        <w:rPr>
          <w:rFonts w:hint="eastAsia" w:asciiTheme="minorEastAsia" w:hAnsiTheme="minorEastAsia" w:eastAsiaTheme="minorEastAsia" w:cstheme="minorEastAsia"/>
          <w:b/>
          <w:color w:val="auto"/>
          <w:sz w:val="36"/>
        </w:rPr>
      </w:pPr>
      <w:bookmarkStart w:id="105" w:name="（所投采购包：（由投标人填写）"/>
      <w:bookmarkEnd w:id="105"/>
    </w:p>
    <w:p w14:paraId="763897E7">
      <w:pPr>
        <w:spacing w:before="163"/>
        <w:ind w:left="1343" w:right="746" w:firstLine="0"/>
        <w:jc w:val="center"/>
        <w:rPr>
          <w:rFonts w:hint="eastAsia" w:asciiTheme="minorEastAsia" w:hAnsiTheme="minorEastAsia" w:eastAsiaTheme="minorEastAsia" w:cstheme="minorEastAsia"/>
          <w:b/>
          <w:color w:val="auto"/>
          <w:sz w:val="36"/>
        </w:rPr>
      </w:pPr>
    </w:p>
    <w:p w14:paraId="3A166677">
      <w:pPr>
        <w:spacing w:before="163"/>
        <w:ind w:left="1343" w:right="746" w:firstLine="0"/>
        <w:jc w:val="center"/>
        <w:rPr>
          <w:rFonts w:hint="eastAsia" w:asciiTheme="minorEastAsia" w:hAnsiTheme="minorEastAsia" w:eastAsiaTheme="minorEastAsia" w:cstheme="minorEastAsia"/>
          <w:b/>
          <w:color w:val="auto"/>
          <w:sz w:val="36"/>
        </w:rPr>
      </w:pPr>
      <w:r>
        <w:rPr>
          <w:rFonts w:hint="eastAsia" w:asciiTheme="minorEastAsia" w:hAnsiTheme="minorEastAsia" w:eastAsiaTheme="minorEastAsia" w:cstheme="minorEastAsia"/>
          <w:b/>
          <w:color w:val="auto"/>
          <w:sz w:val="36"/>
        </w:rPr>
        <w:t>（所投采购包：（由投标人填写）</w:t>
      </w:r>
    </w:p>
    <w:p w14:paraId="180FD4E0">
      <w:pPr>
        <w:spacing w:before="0"/>
        <w:ind w:left="1343" w:right="746" w:firstLine="0"/>
        <w:jc w:val="center"/>
        <w:rPr>
          <w:rFonts w:hint="eastAsia" w:asciiTheme="minorEastAsia" w:hAnsiTheme="minorEastAsia" w:eastAsiaTheme="minorEastAsia" w:cstheme="minorEastAsia"/>
          <w:b/>
          <w:color w:val="auto"/>
          <w:sz w:val="36"/>
        </w:rPr>
      </w:pPr>
      <w:bookmarkStart w:id="106" w:name="投标人：（填写“全称”）"/>
      <w:bookmarkEnd w:id="106"/>
    </w:p>
    <w:p w14:paraId="60CAD88E">
      <w:pPr>
        <w:spacing w:before="0"/>
        <w:ind w:left="1343" w:right="746" w:firstLine="0"/>
        <w:jc w:val="center"/>
        <w:rPr>
          <w:rFonts w:hint="eastAsia" w:asciiTheme="minorEastAsia" w:hAnsiTheme="minorEastAsia" w:eastAsiaTheme="minorEastAsia" w:cstheme="minorEastAsia"/>
          <w:b/>
          <w:color w:val="auto"/>
          <w:sz w:val="36"/>
        </w:rPr>
      </w:pPr>
    </w:p>
    <w:p w14:paraId="5176B2B2">
      <w:pPr>
        <w:spacing w:before="0"/>
        <w:ind w:left="1343" w:right="746" w:firstLine="0"/>
        <w:jc w:val="center"/>
        <w:rPr>
          <w:rFonts w:hint="eastAsia" w:asciiTheme="minorEastAsia" w:hAnsiTheme="minorEastAsia" w:eastAsiaTheme="minorEastAsia" w:cstheme="minorEastAsia"/>
          <w:b/>
          <w:color w:val="auto"/>
          <w:sz w:val="36"/>
        </w:rPr>
      </w:pPr>
    </w:p>
    <w:p w14:paraId="2B5E6F9D">
      <w:pPr>
        <w:spacing w:before="0"/>
        <w:ind w:left="1343" w:right="746" w:firstLine="0"/>
        <w:jc w:val="center"/>
        <w:rPr>
          <w:rFonts w:hint="eastAsia" w:asciiTheme="minorEastAsia" w:hAnsiTheme="minorEastAsia" w:eastAsiaTheme="minorEastAsia" w:cstheme="minorEastAsia"/>
          <w:b/>
          <w:color w:val="auto"/>
          <w:sz w:val="36"/>
        </w:rPr>
      </w:pPr>
      <w:r>
        <w:rPr>
          <w:rFonts w:hint="eastAsia" w:asciiTheme="minorEastAsia" w:hAnsiTheme="minorEastAsia" w:eastAsiaTheme="minorEastAsia" w:cstheme="minorEastAsia"/>
          <w:b/>
          <w:color w:val="auto"/>
          <w:sz w:val="36"/>
        </w:rPr>
        <w:t>投标人：（填写“全称”）</w:t>
      </w:r>
    </w:p>
    <w:p w14:paraId="12B83B49">
      <w:pPr>
        <w:spacing w:before="163"/>
        <w:ind w:left="1340" w:right="743" w:firstLine="0"/>
        <w:jc w:val="center"/>
        <w:rPr>
          <w:rFonts w:hint="eastAsia" w:asciiTheme="minorEastAsia" w:hAnsiTheme="minorEastAsia" w:eastAsiaTheme="minorEastAsia" w:cstheme="minorEastAsia"/>
          <w:b/>
          <w:color w:val="auto"/>
          <w:sz w:val="36"/>
        </w:rPr>
      </w:pPr>
      <w:bookmarkStart w:id="107" w:name="（由投标人填写）年（由投标人填写）月"/>
      <w:bookmarkEnd w:id="107"/>
      <w:r>
        <w:rPr>
          <w:rFonts w:hint="eastAsia" w:asciiTheme="minorEastAsia" w:hAnsiTheme="minorEastAsia" w:eastAsiaTheme="minorEastAsia" w:cstheme="minorEastAsia"/>
          <w:b/>
          <w:color w:val="auto"/>
          <w:sz w:val="36"/>
        </w:rPr>
        <w:t>（由投标人填写）年（由投标人填写）月</w:t>
      </w:r>
    </w:p>
    <w:p w14:paraId="3E16D1C2">
      <w:pPr>
        <w:spacing w:after="0"/>
        <w:jc w:val="center"/>
        <w:rPr>
          <w:rFonts w:hint="eastAsia" w:asciiTheme="minorEastAsia" w:hAnsiTheme="minorEastAsia" w:eastAsiaTheme="minorEastAsia" w:cstheme="minorEastAsia"/>
          <w:color w:val="auto"/>
          <w:sz w:val="36"/>
        </w:rPr>
        <w:sectPr>
          <w:pgSz w:w="11910" w:h="16840"/>
          <w:pgMar w:top="1480" w:right="860" w:bottom="1160" w:left="1220" w:header="0" w:footer="970" w:gutter="0"/>
          <w:pgNumType w:fmt="decimal"/>
          <w:cols w:space="720" w:num="1"/>
        </w:sectPr>
      </w:pPr>
    </w:p>
    <w:p w14:paraId="55F51387">
      <w:pPr>
        <w:pStyle w:val="5"/>
        <w:spacing w:before="42"/>
        <w:ind w:left="1343" w:right="745"/>
        <w:jc w:val="center"/>
        <w:rPr>
          <w:rFonts w:hint="eastAsia" w:asciiTheme="minorEastAsia" w:hAnsiTheme="minorEastAsia" w:eastAsiaTheme="minorEastAsia" w:cstheme="minorEastAsia"/>
          <w:color w:val="auto"/>
        </w:rPr>
      </w:pPr>
      <w:bookmarkStart w:id="108" w:name="索引"/>
      <w:bookmarkEnd w:id="108"/>
      <w:r>
        <w:rPr>
          <w:rFonts w:hint="eastAsia" w:asciiTheme="minorEastAsia" w:hAnsiTheme="minorEastAsia" w:eastAsiaTheme="minorEastAsia" w:cstheme="minorEastAsia"/>
          <w:color w:val="auto"/>
        </w:rPr>
        <w:t>索引</w:t>
      </w:r>
    </w:p>
    <w:p w14:paraId="6E6FFBA0">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一、标的说明一览表</w:t>
      </w:r>
    </w:p>
    <w:p w14:paraId="61FE0E9B">
      <w:pPr>
        <w:pStyle w:val="2"/>
        <w:spacing w:before="161" w:line="364" w:lineRule="auto"/>
        <w:ind w:left="700" w:right="624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2"/>
        </w:rPr>
        <w:t>二、技术和服务要求响应表</w:t>
      </w:r>
      <w:r>
        <w:rPr>
          <w:rFonts w:hint="eastAsia" w:asciiTheme="minorEastAsia" w:hAnsiTheme="minorEastAsia" w:eastAsiaTheme="minorEastAsia" w:cstheme="minorEastAsia"/>
          <w:color w:val="auto"/>
        </w:rPr>
        <w:t>三、商务条件响应表</w:t>
      </w:r>
    </w:p>
    <w:p w14:paraId="1E336B21">
      <w:pPr>
        <w:pStyle w:val="2"/>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四、投标人提交的其他资料（若有）</w:t>
      </w:r>
    </w:p>
    <w:p w14:paraId="04E7A37C">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07701680">
      <w:pPr>
        <w:pStyle w:val="2"/>
        <w:spacing w:before="160" w:line="364" w:lineRule="auto"/>
        <w:ind w:right="485"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技术商务部分中不得出现报价部分的全部或部分的投标报价信息（或组成资料）， 否则符合性审查不合格。</w:t>
      </w:r>
    </w:p>
    <w:p w14:paraId="25B6F933">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298EBF7D">
      <w:pPr>
        <w:pStyle w:val="2"/>
        <w:tabs>
          <w:tab w:val="left" w:pos="3879"/>
        </w:tabs>
        <w:spacing w:before="177"/>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项目编号：</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p>
    <w:p w14:paraId="76993984">
      <w:pPr>
        <w:pStyle w:val="5"/>
        <w:spacing w:before="42"/>
        <w:ind w:left="20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val="0"/>
          <w:color w:val="auto"/>
        </w:rPr>
        <w:br w:type="column"/>
      </w:r>
      <w:bookmarkStart w:id="109" w:name="一、标的说明一览表"/>
      <w:bookmarkEnd w:id="109"/>
      <w:r>
        <w:rPr>
          <w:rFonts w:hint="eastAsia" w:asciiTheme="minorEastAsia" w:hAnsiTheme="minorEastAsia" w:eastAsiaTheme="minorEastAsia" w:cstheme="minorEastAsia"/>
          <w:color w:val="auto"/>
        </w:rPr>
        <w:t>一、标的说明一览表</w:t>
      </w:r>
    </w:p>
    <w:p w14:paraId="3104ECA3">
      <w:pPr>
        <w:spacing w:after="0"/>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equalWidth="0" w:num="2">
            <w:col w:w="3880" w:space="40"/>
            <w:col w:w="5910"/>
          </w:cols>
        </w:sectPr>
      </w:pPr>
    </w:p>
    <w:tbl>
      <w:tblPr>
        <w:tblStyle w:val="16"/>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39"/>
        <w:gridCol w:w="1539"/>
        <w:gridCol w:w="1540"/>
        <w:gridCol w:w="1540"/>
        <w:gridCol w:w="1540"/>
        <w:gridCol w:w="1540"/>
      </w:tblGrid>
      <w:tr w14:paraId="0D21AB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1539" w:type="dxa"/>
          </w:tcPr>
          <w:p w14:paraId="5F09116D">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采购包</w:t>
            </w:r>
          </w:p>
        </w:tc>
        <w:tc>
          <w:tcPr>
            <w:tcW w:w="1539" w:type="dxa"/>
          </w:tcPr>
          <w:p w14:paraId="0F36E6E5">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品目号</w:t>
            </w:r>
          </w:p>
        </w:tc>
        <w:tc>
          <w:tcPr>
            <w:tcW w:w="1540" w:type="dxa"/>
          </w:tcPr>
          <w:p w14:paraId="2C5E7DE8">
            <w:pPr>
              <w:pStyle w:val="23"/>
              <w:spacing w:before="80"/>
              <w:ind w:left="106"/>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投标标的</w:t>
            </w:r>
          </w:p>
        </w:tc>
        <w:tc>
          <w:tcPr>
            <w:tcW w:w="1540" w:type="dxa"/>
          </w:tcPr>
          <w:p w14:paraId="045F055B">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规格</w:t>
            </w:r>
          </w:p>
        </w:tc>
        <w:tc>
          <w:tcPr>
            <w:tcW w:w="1540" w:type="dxa"/>
          </w:tcPr>
          <w:p w14:paraId="68D0D99C">
            <w:pPr>
              <w:pStyle w:val="23"/>
              <w:spacing w:before="80"/>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来源地</w:t>
            </w:r>
          </w:p>
        </w:tc>
        <w:tc>
          <w:tcPr>
            <w:tcW w:w="1540" w:type="dxa"/>
          </w:tcPr>
          <w:p w14:paraId="037A01FF">
            <w:pPr>
              <w:pStyle w:val="23"/>
              <w:spacing w:before="80"/>
              <w:ind w:left="106"/>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备注</w:t>
            </w:r>
          </w:p>
        </w:tc>
      </w:tr>
      <w:tr w14:paraId="435D8B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539" w:type="dxa"/>
            <w:vMerge w:val="restart"/>
          </w:tcPr>
          <w:p w14:paraId="15D2234D">
            <w:pPr>
              <w:pStyle w:val="23"/>
              <w:spacing w:before="89"/>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539" w:type="dxa"/>
          </w:tcPr>
          <w:p w14:paraId="07DA57A6">
            <w:pPr>
              <w:pStyle w:val="23"/>
              <w:spacing w:before="89"/>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1540" w:type="dxa"/>
          </w:tcPr>
          <w:p w14:paraId="4F757917">
            <w:pPr>
              <w:pStyle w:val="23"/>
              <w:rPr>
                <w:rFonts w:hint="eastAsia" w:asciiTheme="minorEastAsia" w:hAnsiTheme="minorEastAsia" w:eastAsiaTheme="minorEastAsia" w:cstheme="minorEastAsia"/>
                <w:color w:val="auto"/>
                <w:sz w:val="22"/>
              </w:rPr>
            </w:pPr>
          </w:p>
        </w:tc>
        <w:tc>
          <w:tcPr>
            <w:tcW w:w="1540" w:type="dxa"/>
          </w:tcPr>
          <w:p w14:paraId="3C328632">
            <w:pPr>
              <w:pStyle w:val="23"/>
              <w:rPr>
                <w:rFonts w:hint="eastAsia" w:asciiTheme="minorEastAsia" w:hAnsiTheme="minorEastAsia" w:eastAsiaTheme="minorEastAsia" w:cstheme="minorEastAsia"/>
                <w:color w:val="auto"/>
                <w:sz w:val="22"/>
              </w:rPr>
            </w:pPr>
          </w:p>
        </w:tc>
        <w:tc>
          <w:tcPr>
            <w:tcW w:w="1540" w:type="dxa"/>
          </w:tcPr>
          <w:p w14:paraId="3C30D5F5">
            <w:pPr>
              <w:pStyle w:val="23"/>
              <w:rPr>
                <w:rFonts w:hint="eastAsia" w:asciiTheme="minorEastAsia" w:hAnsiTheme="minorEastAsia" w:eastAsiaTheme="minorEastAsia" w:cstheme="minorEastAsia"/>
                <w:color w:val="auto"/>
                <w:sz w:val="22"/>
              </w:rPr>
            </w:pPr>
          </w:p>
        </w:tc>
        <w:tc>
          <w:tcPr>
            <w:tcW w:w="1540" w:type="dxa"/>
          </w:tcPr>
          <w:p w14:paraId="7D8DD553">
            <w:pPr>
              <w:pStyle w:val="23"/>
              <w:rPr>
                <w:rFonts w:hint="eastAsia" w:asciiTheme="minorEastAsia" w:hAnsiTheme="minorEastAsia" w:eastAsiaTheme="minorEastAsia" w:cstheme="minorEastAsia"/>
                <w:color w:val="auto"/>
                <w:sz w:val="22"/>
              </w:rPr>
            </w:pPr>
          </w:p>
        </w:tc>
      </w:tr>
      <w:tr w14:paraId="6368F4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539" w:type="dxa"/>
            <w:vMerge w:val="continue"/>
            <w:tcBorders>
              <w:top w:val="nil"/>
            </w:tcBorders>
          </w:tcPr>
          <w:p w14:paraId="20C13494">
            <w:pPr>
              <w:rPr>
                <w:rFonts w:hint="eastAsia" w:asciiTheme="minorEastAsia" w:hAnsiTheme="minorEastAsia" w:eastAsiaTheme="minorEastAsia" w:cstheme="minorEastAsia"/>
                <w:color w:val="auto"/>
                <w:sz w:val="2"/>
                <w:szCs w:val="2"/>
              </w:rPr>
            </w:pPr>
          </w:p>
        </w:tc>
        <w:tc>
          <w:tcPr>
            <w:tcW w:w="1539" w:type="dxa"/>
          </w:tcPr>
          <w:p w14:paraId="4608998C">
            <w:pPr>
              <w:pStyle w:val="23"/>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540" w:type="dxa"/>
          </w:tcPr>
          <w:p w14:paraId="66EB4777">
            <w:pPr>
              <w:pStyle w:val="23"/>
              <w:rPr>
                <w:rFonts w:hint="eastAsia" w:asciiTheme="minorEastAsia" w:hAnsiTheme="minorEastAsia" w:eastAsiaTheme="minorEastAsia" w:cstheme="minorEastAsia"/>
                <w:color w:val="auto"/>
                <w:sz w:val="22"/>
              </w:rPr>
            </w:pPr>
          </w:p>
        </w:tc>
        <w:tc>
          <w:tcPr>
            <w:tcW w:w="1540" w:type="dxa"/>
          </w:tcPr>
          <w:p w14:paraId="4211EB5B">
            <w:pPr>
              <w:pStyle w:val="23"/>
              <w:rPr>
                <w:rFonts w:hint="eastAsia" w:asciiTheme="minorEastAsia" w:hAnsiTheme="minorEastAsia" w:eastAsiaTheme="minorEastAsia" w:cstheme="minorEastAsia"/>
                <w:color w:val="auto"/>
                <w:sz w:val="22"/>
              </w:rPr>
            </w:pPr>
          </w:p>
        </w:tc>
        <w:tc>
          <w:tcPr>
            <w:tcW w:w="1540" w:type="dxa"/>
          </w:tcPr>
          <w:p w14:paraId="413C8C80">
            <w:pPr>
              <w:pStyle w:val="23"/>
              <w:rPr>
                <w:rFonts w:hint="eastAsia" w:asciiTheme="minorEastAsia" w:hAnsiTheme="minorEastAsia" w:eastAsiaTheme="minorEastAsia" w:cstheme="minorEastAsia"/>
                <w:color w:val="auto"/>
                <w:sz w:val="22"/>
              </w:rPr>
            </w:pPr>
          </w:p>
        </w:tc>
        <w:tc>
          <w:tcPr>
            <w:tcW w:w="1540" w:type="dxa"/>
          </w:tcPr>
          <w:p w14:paraId="45E8B34D">
            <w:pPr>
              <w:pStyle w:val="23"/>
              <w:rPr>
                <w:rFonts w:hint="eastAsia" w:asciiTheme="minorEastAsia" w:hAnsiTheme="minorEastAsia" w:eastAsiaTheme="minorEastAsia" w:cstheme="minorEastAsia"/>
                <w:color w:val="auto"/>
                <w:sz w:val="22"/>
              </w:rPr>
            </w:pPr>
          </w:p>
        </w:tc>
      </w:tr>
      <w:tr w14:paraId="499388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539" w:type="dxa"/>
          </w:tcPr>
          <w:p w14:paraId="62E72A7E">
            <w:pPr>
              <w:pStyle w:val="23"/>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539" w:type="dxa"/>
          </w:tcPr>
          <w:p w14:paraId="68383E3F">
            <w:pPr>
              <w:pStyle w:val="23"/>
              <w:rPr>
                <w:rFonts w:hint="eastAsia" w:asciiTheme="minorEastAsia" w:hAnsiTheme="minorEastAsia" w:eastAsiaTheme="minorEastAsia" w:cstheme="minorEastAsia"/>
                <w:color w:val="auto"/>
                <w:sz w:val="22"/>
              </w:rPr>
            </w:pPr>
          </w:p>
        </w:tc>
        <w:tc>
          <w:tcPr>
            <w:tcW w:w="1540" w:type="dxa"/>
          </w:tcPr>
          <w:p w14:paraId="4F37F016">
            <w:pPr>
              <w:pStyle w:val="23"/>
              <w:rPr>
                <w:rFonts w:hint="eastAsia" w:asciiTheme="minorEastAsia" w:hAnsiTheme="minorEastAsia" w:eastAsiaTheme="minorEastAsia" w:cstheme="minorEastAsia"/>
                <w:color w:val="auto"/>
                <w:sz w:val="22"/>
              </w:rPr>
            </w:pPr>
          </w:p>
        </w:tc>
        <w:tc>
          <w:tcPr>
            <w:tcW w:w="1540" w:type="dxa"/>
          </w:tcPr>
          <w:p w14:paraId="124BB555">
            <w:pPr>
              <w:pStyle w:val="23"/>
              <w:rPr>
                <w:rFonts w:hint="eastAsia" w:asciiTheme="minorEastAsia" w:hAnsiTheme="minorEastAsia" w:eastAsiaTheme="minorEastAsia" w:cstheme="minorEastAsia"/>
                <w:color w:val="auto"/>
                <w:sz w:val="22"/>
              </w:rPr>
            </w:pPr>
          </w:p>
        </w:tc>
        <w:tc>
          <w:tcPr>
            <w:tcW w:w="1540" w:type="dxa"/>
          </w:tcPr>
          <w:p w14:paraId="72C8B35A">
            <w:pPr>
              <w:pStyle w:val="23"/>
              <w:rPr>
                <w:rFonts w:hint="eastAsia" w:asciiTheme="minorEastAsia" w:hAnsiTheme="minorEastAsia" w:eastAsiaTheme="minorEastAsia" w:cstheme="minorEastAsia"/>
                <w:color w:val="auto"/>
                <w:sz w:val="22"/>
              </w:rPr>
            </w:pPr>
          </w:p>
        </w:tc>
        <w:tc>
          <w:tcPr>
            <w:tcW w:w="1540" w:type="dxa"/>
          </w:tcPr>
          <w:p w14:paraId="40FA1844">
            <w:pPr>
              <w:pStyle w:val="23"/>
              <w:rPr>
                <w:rFonts w:hint="eastAsia" w:asciiTheme="minorEastAsia" w:hAnsiTheme="minorEastAsia" w:eastAsiaTheme="minorEastAsia" w:cstheme="minorEastAsia"/>
                <w:color w:val="auto"/>
                <w:sz w:val="22"/>
              </w:rPr>
            </w:pPr>
          </w:p>
        </w:tc>
      </w:tr>
    </w:tbl>
    <w:p w14:paraId="5495C992">
      <w:pPr>
        <w:pStyle w:val="2"/>
        <w:spacing w:before="8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43C911A3">
      <w:pPr>
        <w:pStyle w:val="2"/>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1、本表应按照下列规定填写：</w:t>
      </w:r>
    </w:p>
    <w:p w14:paraId="61443771">
      <w:pPr>
        <w:pStyle w:val="22"/>
        <w:numPr>
          <w:ilvl w:val="0"/>
          <w:numId w:val="0"/>
        </w:numPr>
        <w:tabs>
          <w:tab w:val="left" w:pos="1006"/>
        </w:tabs>
        <w:spacing w:before="161" w:after="0" w:line="364" w:lineRule="auto"/>
        <w:ind w:right="150" w:rightChars="0" w:firstLine="720" w:firstLineChars="3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1.1</w:t>
      </w:r>
      <w:r>
        <w:rPr>
          <w:rFonts w:hint="eastAsia" w:asciiTheme="minorEastAsia" w:hAnsiTheme="minorEastAsia" w:eastAsiaTheme="minorEastAsia" w:cstheme="minorEastAsia"/>
          <w:color w:val="auto"/>
          <w:sz w:val="24"/>
        </w:rPr>
        <w:t>“采购包”、“品目号”、“投标标的”及“数量”应与招标文件《采购标的</w:t>
      </w:r>
      <w:r>
        <w:rPr>
          <w:rFonts w:hint="eastAsia" w:asciiTheme="minorEastAsia" w:hAnsiTheme="minorEastAsia" w:eastAsiaTheme="minorEastAsia" w:cstheme="minorEastAsia"/>
          <w:color w:val="auto"/>
          <w:spacing w:val="-3"/>
          <w:sz w:val="24"/>
        </w:rPr>
        <w:t>一览表》中的有关内容</w:t>
      </w:r>
      <w:r>
        <w:rPr>
          <w:rFonts w:hint="eastAsia" w:asciiTheme="minorEastAsia" w:hAnsiTheme="minorEastAsia" w:eastAsiaTheme="minorEastAsia" w:cstheme="minorEastAsia"/>
          <w:color w:val="auto"/>
          <w:spacing w:val="-4"/>
          <w:sz w:val="24"/>
        </w:rPr>
        <w:t>（</w:t>
      </w:r>
      <w:r>
        <w:rPr>
          <w:rFonts w:hint="eastAsia" w:asciiTheme="minorEastAsia" w:hAnsiTheme="minorEastAsia" w:eastAsiaTheme="minorEastAsia" w:cstheme="minorEastAsia"/>
          <w:color w:val="auto"/>
          <w:spacing w:val="-8"/>
          <w:sz w:val="24"/>
        </w:rPr>
        <w:t>“采购包”、“品目号”、“采购标的”及“数量”）</w:t>
      </w:r>
      <w:r>
        <w:rPr>
          <w:rFonts w:hint="eastAsia" w:asciiTheme="minorEastAsia" w:hAnsiTheme="minorEastAsia" w:eastAsiaTheme="minorEastAsia" w:cstheme="minorEastAsia"/>
          <w:color w:val="auto"/>
          <w:sz w:val="24"/>
        </w:rPr>
        <w:t>保持一致。</w:t>
      </w:r>
    </w:p>
    <w:p w14:paraId="76399A54">
      <w:pPr>
        <w:pStyle w:val="22"/>
        <w:numPr>
          <w:ilvl w:val="0"/>
          <w:numId w:val="0"/>
        </w:numPr>
        <w:tabs>
          <w:tab w:val="left" w:pos="1006"/>
        </w:tabs>
        <w:spacing w:before="2" w:after="0" w:line="364" w:lineRule="auto"/>
        <w:ind w:right="150" w:rightChars="0" w:firstLine="720" w:firstLineChars="3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1.2</w:t>
      </w:r>
      <w:r>
        <w:rPr>
          <w:rFonts w:hint="eastAsia" w:asciiTheme="minorEastAsia" w:hAnsiTheme="minorEastAsia" w:eastAsiaTheme="minorEastAsia" w:cstheme="minorEastAsia"/>
          <w:color w:val="auto"/>
          <w:sz w:val="24"/>
        </w:rPr>
        <w:t>“投标标的”为货物的：“规格”项下应填写货物制造厂商赋予的品牌（属于</w:t>
      </w:r>
      <w:r>
        <w:rPr>
          <w:rFonts w:hint="eastAsia" w:asciiTheme="minorEastAsia" w:hAnsiTheme="minorEastAsia" w:eastAsiaTheme="minorEastAsia" w:cstheme="minorEastAsia"/>
          <w:color w:val="auto"/>
          <w:spacing w:val="-8"/>
          <w:sz w:val="24"/>
        </w:rPr>
        <w:t>节能、环保清单产品的货物，填写的品牌名称应与清单载明的品牌名称保持一致</w:t>
      </w:r>
      <w:r>
        <w:rPr>
          <w:rFonts w:hint="eastAsia" w:asciiTheme="minorEastAsia" w:hAnsiTheme="minorEastAsia" w:eastAsiaTheme="minorEastAsia" w:cstheme="minorEastAsia"/>
          <w:color w:val="auto"/>
          <w:spacing w:val="-32"/>
          <w:sz w:val="24"/>
        </w:rPr>
        <w:t>）</w:t>
      </w:r>
      <w:r>
        <w:rPr>
          <w:rFonts w:hint="eastAsia" w:asciiTheme="minorEastAsia" w:hAnsiTheme="minorEastAsia" w:eastAsiaTheme="minorEastAsia" w:cstheme="minorEastAsia"/>
          <w:color w:val="auto"/>
          <w:sz w:val="24"/>
        </w:rPr>
        <w:t>及具</w:t>
      </w:r>
      <w:r>
        <w:rPr>
          <w:rFonts w:hint="eastAsia" w:asciiTheme="minorEastAsia" w:hAnsiTheme="minorEastAsia" w:eastAsiaTheme="minorEastAsia" w:cstheme="minorEastAsia"/>
          <w:color w:val="auto"/>
          <w:spacing w:val="-11"/>
          <w:sz w:val="24"/>
        </w:rPr>
        <w:t>体型号。“来源地”应填写货物的原产地。“备注”项下应填写货物的详细性能说明及</w:t>
      </w:r>
      <w:r>
        <w:rPr>
          <w:rFonts w:hint="eastAsia" w:asciiTheme="minorEastAsia" w:hAnsiTheme="minorEastAsia" w:eastAsiaTheme="minorEastAsia" w:cstheme="minorEastAsia"/>
          <w:color w:val="auto"/>
          <w:spacing w:val="-14"/>
          <w:sz w:val="24"/>
        </w:rPr>
        <w:t>供货范围清单</w:t>
      </w:r>
      <w:r>
        <w:rPr>
          <w:rFonts w:hint="eastAsia" w:asciiTheme="minorEastAsia" w:hAnsiTheme="minorEastAsia" w:eastAsiaTheme="minorEastAsia" w:cstheme="minorEastAsia"/>
          <w:color w:val="auto"/>
          <w:sz w:val="24"/>
        </w:rPr>
        <w:t>（若有</w:t>
      </w:r>
      <w:r>
        <w:rPr>
          <w:rFonts w:hint="eastAsia" w:asciiTheme="minorEastAsia" w:hAnsiTheme="minorEastAsia" w:eastAsiaTheme="minorEastAsia" w:cstheme="minorEastAsia"/>
          <w:color w:val="auto"/>
          <w:spacing w:val="-24"/>
          <w:sz w:val="24"/>
        </w:rPr>
        <w:t>），</w:t>
      </w:r>
      <w:r>
        <w:rPr>
          <w:rFonts w:hint="eastAsia" w:asciiTheme="minorEastAsia" w:hAnsiTheme="minorEastAsia" w:eastAsiaTheme="minorEastAsia" w:cstheme="minorEastAsia"/>
          <w:color w:val="auto"/>
          <w:spacing w:val="-2"/>
          <w:sz w:val="24"/>
        </w:rPr>
        <w:t>其中供货范围清单包括但不限于：组成货物的主要件和关键件的名称、数量、原产地，专用工具（若有）的名称、数量、原产地，备品备件（若有</w:t>
      </w:r>
      <w:r>
        <w:rPr>
          <w:rFonts w:hint="eastAsia" w:asciiTheme="minorEastAsia" w:hAnsiTheme="minorEastAsia" w:eastAsiaTheme="minorEastAsia" w:cstheme="minorEastAsia"/>
          <w:color w:val="auto"/>
          <w:spacing w:val="-19"/>
          <w:sz w:val="24"/>
        </w:rPr>
        <w:t xml:space="preserve">） </w:t>
      </w:r>
      <w:r>
        <w:rPr>
          <w:rFonts w:hint="eastAsia" w:asciiTheme="minorEastAsia" w:hAnsiTheme="minorEastAsia" w:eastAsiaTheme="minorEastAsia" w:cstheme="minorEastAsia"/>
          <w:color w:val="auto"/>
          <w:sz w:val="24"/>
        </w:rPr>
        <w:t>的名称、数量、原产地等。</w:t>
      </w:r>
    </w:p>
    <w:p w14:paraId="030F8D2F">
      <w:pPr>
        <w:pStyle w:val="22"/>
        <w:numPr>
          <w:ilvl w:val="0"/>
          <w:numId w:val="0"/>
        </w:numPr>
        <w:tabs>
          <w:tab w:val="left" w:pos="1006"/>
        </w:tabs>
        <w:spacing w:before="3" w:after="0" w:line="364" w:lineRule="auto"/>
        <w:ind w:right="150" w:rightChars="0" w:firstLine="720" w:firstLineChars="3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1.3</w:t>
      </w:r>
      <w:r>
        <w:rPr>
          <w:rFonts w:hint="eastAsia" w:asciiTheme="minorEastAsia" w:hAnsiTheme="minorEastAsia" w:eastAsiaTheme="minorEastAsia" w:cstheme="minorEastAsia"/>
          <w:color w:val="auto"/>
          <w:sz w:val="24"/>
        </w:rPr>
        <w:t>“投标标的”为服务的：“规格”项下应填写服务提供者提供的服务标准及品</w:t>
      </w:r>
      <w:r>
        <w:rPr>
          <w:rFonts w:hint="eastAsia" w:asciiTheme="minorEastAsia" w:hAnsiTheme="minorEastAsia" w:eastAsiaTheme="minorEastAsia" w:cstheme="minorEastAsia"/>
          <w:color w:val="auto"/>
          <w:spacing w:val="-12"/>
          <w:sz w:val="24"/>
        </w:rPr>
        <w:t>牌</w:t>
      </w:r>
      <w:r>
        <w:rPr>
          <w:rFonts w:hint="eastAsia" w:asciiTheme="minorEastAsia" w:hAnsiTheme="minorEastAsia" w:eastAsiaTheme="minorEastAsia" w:cstheme="minorEastAsia"/>
          <w:color w:val="auto"/>
          <w:sz w:val="24"/>
        </w:rPr>
        <w:t>（若有</w:t>
      </w:r>
      <w:r>
        <w:rPr>
          <w:rFonts w:hint="eastAsia" w:asciiTheme="minorEastAsia" w:hAnsiTheme="minorEastAsia" w:eastAsiaTheme="minorEastAsia" w:cstheme="minorEastAsia"/>
          <w:color w:val="auto"/>
          <w:spacing w:val="-12"/>
          <w:sz w:val="24"/>
        </w:rPr>
        <w:t>）</w:t>
      </w:r>
      <w:r>
        <w:rPr>
          <w:rFonts w:hint="eastAsia" w:asciiTheme="minorEastAsia" w:hAnsiTheme="minorEastAsia" w:eastAsiaTheme="minorEastAsia" w:cstheme="minorEastAsia"/>
          <w:color w:val="auto"/>
          <w:spacing w:val="-9"/>
          <w:sz w:val="24"/>
        </w:rPr>
        <w:t>。“来源地”应填写服务提供者的所在地。“备注”项下应填写关于服务标</w:t>
      </w:r>
      <w:r>
        <w:rPr>
          <w:rFonts w:hint="eastAsia" w:asciiTheme="minorEastAsia" w:hAnsiTheme="minorEastAsia" w:eastAsiaTheme="minorEastAsia" w:cstheme="minorEastAsia"/>
          <w:color w:val="auto"/>
          <w:sz w:val="24"/>
        </w:rPr>
        <w:t>准所涵盖的具体项目或内容的说明等。</w:t>
      </w:r>
    </w:p>
    <w:p w14:paraId="352E5E25">
      <w:pPr>
        <w:pStyle w:val="2"/>
        <w:spacing w:before="2"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1"/>
        </w:rPr>
        <w:t>、投标人需要说明的内容若需特殊表达，应先在本表中进行相应说明，再另页应</w:t>
      </w:r>
      <w:r>
        <w:rPr>
          <w:rFonts w:hint="eastAsia" w:asciiTheme="minorEastAsia" w:hAnsiTheme="minorEastAsia" w:eastAsiaTheme="minorEastAsia" w:cstheme="minorEastAsia"/>
          <w:color w:val="auto"/>
          <w:spacing w:val="-12"/>
        </w:rPr>
        <w:t>答，但应做好标注说明，方便评委查阅评审。未标注说明可能导致的不利的评审后果由</w:t>
      </w:r>
      <w:r>
        <w:rPr>
          <w:rFonts w:hint="eastAsia" w:asciiTheme="minorEastAsia" w:hAnsiTheme="minorEastAsia" w:eastAsiaTheme="minorEastAsia" w:cstheme="minorEastAsia"/>
          <w:color w:val="auto"/>
        </w:rPr>
        <w:t>投标人自行承担。</w:t>
      </w:r>
    </w:p>
    <w:p w14:paraId="31879ABE">
      <w:pPr>
        <w:pStyle w:val="2"/>
        <w:spacing w:before="2" w:line="364" w:lineRule="auto"/>
        <w:ind w:right="580"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3、投标文件中涉及“投标标的”、“数量”、“规格”、“来源地”的内容若不一致，应以本表为准。</w:t>
      </w:r>
    </w:p>
    <w:p w14:paraId="42D9927A">
      <w:pPr>
        <w:pStyle w:val="2"/>
        <w:tabs>
          <w:tab w:val="left" w:pos="7566"/>
          <w:tab w:val="left" w:pos="8286"/>
          <w:tab w:val="left" w:pos="9006"/>
        </w:tabs>
        <w:spacing w:before="1"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67D26045">
      <w:pPr>
        <w:spacing w:after="0" w:line="364" w:lineRule="auto"/>
        <w:rPr>
          <w:rFonts w:hint="eastAsia" w:asciiTheme="minorEastAsia" w:hAnsiTheme="minorEastAsia" w:eastAsiaTheme="minorEastAsia" w:cstheme="minorEastAsia"/>
          <w:color w:val="auto"/>
        </w:rPr>
        <w:sectPr>
          <w:type w:val="continuous"/>
          <w:pgSz w:w="11910" w:h="16840"/>
          <w:pgMar w:top="1580" w:right="860" w:bottom="1080" w:left="1220" w:header="720" w:footer="720" w:gutter="0"/>
          <w:pgNumType w:fmt="decimal"/>
          <w:cols w:space="720" w:num="1"/>
        </w:sectPr>
      </w:pPr>
    </w:p>
    <w:p w14:paraId="26EF160B">
      <w:pPr>
        <w:tabs>
          <w:tab w:val="left" w:pos="3879"/>
        </w:tabs>
        <w:spacing w:before="42" w:line="364" w:lineRule="auto"/>
        <w:ind w:left="700" w:right="3167" w:firstLine="3067"/>
        <w:jc w:val="left"/>
        <w:rPr>
          <w:rFonts w:hint="eastAsia" w:asciiTheme="minorEastAsia" w:hAnsiTheme="minorEastAsia" w:eastAsiaTheme="minorEastAsia" w:cstheme="minorEastAsia"/>
          <w:color w:val="auto"/>
          <w:sz w:val="24"/>
        </w:rPr>
      </w:pPr>
      <w:bookmarkStart w:id="110" w:name="二、技术和服务要求响应表"/>
      <w:bookmarkEnd w:id="110"/>
      <w:r>
        <w:rPr>
          <w:rFonts w:hint="eastAsia" w:asciiTheme="minorEastAsia" w:hAnsiTheme="minorEastAsia" w:eastAsiaTheme="minorEastAsia" w:cstheme="minorEastAsia"/>
          <w:b/>
          <w:color w:val="auto"/>
          <w:sz w:val="24"/>
        </w:rPr>
        <w:t>二、技术和服务要求响应</w:t>
      </w:r>
      <w:r>
        <w:rPr>
          <w:rFonts w:hint="eastAsia" w:asciiTheme="minorEastAsia" w:hAnsiTheme="minorEastAsia" w:eastAsiaTheme="minorEastAsia" w:cstheme="minorEastAsia"/>
          <w:b/>
          <w:color w:val="auto"/>
          <w:spacing w:val="-16"/>
          <w:sz w:val="24"/>
        </w:rPr>
        <w:t>表</w:t>
      </w:r>
      <w:r>
        <w:rPr>
          <w:rFonts w:hint="eastAsia" w:asciiTheme="minorEastAsia" w:hAnsiTheme="minorEastAsia" w:eastAsiaTheme="minorEastAsia" w:cstheme="minorEastAsia"/>
          <w:color w:val="auto"/>
          <w:sz w:val="24"/>
        </w:rPr>
        <w:t>项目编号：</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p>
    <w:tbl>
      <w:tblPr>
        <w:tblStyle w:val="16"/>
        <w:tblW w:w="0" w:type="auto"/>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47"/>
        <w:gridCol w:w="1847"/>
        <w:gridCol w:w="2028"/>
        <w:gridCol w:w="1668"/>
        <w:gridCol w:w="1848"/>
      </w:tblGrid>
      <w:tr w14:paraId="357A07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6" w:hRule="atLeast"/>
        </w:trPr>
        <w:tc>
          <w:tcPr>
            <w:tcW w:w="1847" w:type="dxa"/>
          </w:tcPr>
          <w:p w14:paraId="23A2F5B2">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采购包</w:t>
            </w:r>
          </w:p>
        </w:tc>
        <w:tc>
          <w:tcPr>
            <w:tcW w:w="1847" w:type="dxa"/>
          </w:tcPr>
          <w:p w14:paraId="55A35191">
            <w:pPr>
              <w:pStyle w:val="23"/>
              <w:spacing w:before="80"/>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品目号</w:t>
            </w:r>
          </w:p>
        </w:tc>
        <w:tc>
          <w:tcPr>
            <w:tcW w:w="2028" w:type="dxa"/>
          </w:tcPr>
          <w:p w14:paraId="4780D374">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技术和服务要求</w:t>
            </w:r>
          </w:p>
        </w:tc>
        <w:tc>
          <w:tcPr>
            <w:tcW w:w="1668" w:type="dxa"/>
          </w:tcPr>
          <w:p w14:paraId="394A5D83">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投标响应</w:t>
            </w:r>
          </w:p>
        </w:tc>
        <w:tc>
          <w:tcPr>
            <w:tcW w:w="1848" w:type="dxa"/>
          </w:tcPr>
          <w:p w14:paraId="7336420B">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是否偏离及说明</w:t>
            </w:r>
          </w:p>
        </w:tc>
      </w:tr>
      <w:tr w14:paraId="09C4E5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847" w:type="dxa"/>
            <w:vMerge w:val="restart"/>
          </w:tcPr>
          <w:p w14:paraId="1F385B72">
            <w:pPr>
              <w:pStyle w:val="23"/>
              <w:spacing w:before="89"/>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847" w:type="dxa"/>
          </w:tcPr>
          <w:p w14:paraId="542EFC55">
            <w:pPr>
              <w:pStyle w:val="23"/>
              <w:spacing w:before="89"/>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2028" w:type="dxa"/>
          </w:tcPr>
          <w:p w14:paraId="3EF2EA7C">
            <w:pPr>
              <w:pStyle w:val="23"/>
              <w:rPr>
                <w:rFonts w:hint="eastAsia" w:asciiTheme="minorEastAsia" w:hAnsiTheme="minorEastAsia" w:eastAsiaTheme="minorEastAsia" w:cstheme="minorEastAsia"/>
                <w:color w:val="auto"/>
                <w:sz w:val="22"/>
              </w:rPr>
            </w:pPr>
          </w:p>
        </w:tc>
        <w:tc>
          <w:tcPr>
            <w:tcW w:w="1668" w:type="dxa"/>
          </w:tcPr>
          <w:p w14:paraId="0ED6C9A6">
            <w:pPr>
              <w:pStyle w:val="23"/>
              <w:rPr>
                <w:rFonts w:hint="eastAsia" w:asciiTheme="minorEastAsia" w:hAnsiTheme="minorEastAsia" w:eastAsiaTheme="minorEastAsia" w:cstheme="minorEastAsia"/>
                <w:color w:val="auto"/>
                <w:sz w:val="22"/>
              </w:rPr>
            </w:pPr>
          </w:p>
        </w:tc>
        <w:tc>
          <w:tcPr>
            <w:tcW w:w="1848" w:type="dxa"/>
          </w:tcPr>
          <w:p w14:paraId="59F3BD67">
            <w:pPr>
              <w:pStyle w:val="23"/>
              <w:rPr>
                <w:rFonts w:hint="eastAsia" w:asciiTheme="minorEastAsia" w:hAnsiTheme="minorEastAsia" w:eastAsiaTheme="minorEastAsia" w:cstheme="minorEastAsia"/>
                <w:color w:val="auto"/>
                <w:sz w:val="22"/>
              </w:rPr>
            </w:pPr>
          </w:p>
        </w:tc>
      </w:tr>
      <w:tr w14:paraId="61B2FD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847" w:type="dxa"/>
            <w:vMerge w:val="continue"/>
            <w:tcBorders>
              <w:top w:val="nil"/>
            </w:tcBorders>
          </w:tcPr>
          <w:p w14:paraId="51A7F502">
            <w:pPr>
              <w:rPr>
                <w:rFonts w:hint="eastAsia" w:asciiTheme="minorEastAsia" w:hAnsiTheme="minorEastAsia" w:eastAsiaTheme="minorEastAsia" w:cstheme="minorEastAsia"/>
                <w:color w:val="auto"/>
                <w:sz w:val="2"/>
                <w:szCs w:val="2"/>
              </w:rPr>
            </w:pPr>
          </w:p>
        </w:tc>
        <w:tc>
          <w:tcPr>
            <w:tcW w:w="1847" w:type="dxa"/>
          </w:tcPr>
          <w:p w14:paraId="184CA3E2">
            <w:pPr>
              <w:pStyle w:val="23"/>
              <w:spacing w:before="82"/>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2028" w:type="dxa"/>
          </w:tcPr>
          <w:p w14:paraId="56A82024">
            <w:pPr>
              <w:pStyle w:val="23"/>
              <w:rPr>
                <w:rFonts w:hint="eastAsia" w:asciiTheme="minorEastAsia" w:hAnsiTheme="minorEastAsia" w:eastAsiaTheme="minorEastAsia" w:cstheme="minorEastAsia"/>
                <w:color w:val="auto"/>
                <w:sz w:val="22"/>
              </w:rPr>
            </w:pPr>
          </w:p>
        </w:tc>
        <w:tc>
          <w:tcPr>
            <w:tcW w:w="1668" w:type="dxa"/>
          </w:tcPr>
          <w:p w14:paraId="607DFEF3">
            <w:pPr>
              <w:pStyle w:val="23"/>
              <w:rPr>
                <w:rFonts w:hint="eastAsia" w:asciiTheme="minorEastAsia" w:hAnsiTheme="minorEastAsia" w:eastAsiaTheme="minorEastAsia" w:cstheme="minorEastAsia"/>
                <w:color w:val="auto"/>
                <w:sz w:val="22"/>
              </w:rPr>
            </w:pPr>
          </w:p>
        </w:tc>
        <w:tc>
          <w:tcPr>
            <w:tcW w:w="1848" w:type="dxa"/>
          </w:tcPr>
          <w:p w14:paraId="5984E56A">
            <w:pPr>
              <w:pStyle w:val="23"/>
              <w:rPr>
                <w:rFonts w:hint="eastAsia" w:asciiTheme="minorEastAsia" w:hAnsiTheme="minorEastAsia" w:eastAsiaTheme="minorEastAsia" w:cstheme="minorEastAsia"/>
                <w:color w:val="auto"/>
                <w:sz w:val="22"/>
              </w:rPr>
            </w:pPr>
          </w:p>
        </w:tc>
      </w:tr>
      <w:tr w14:paraId="2DFC7A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847" w:type="dxa"/>
          </w:tcPr>
          <w:p w14:paraId="0C66D444">
            <w:pPr>
              <w:pStyle w:val="23"/>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847" w:type="dxa"/>
          </w:tcPr>
          <w:p w14:paraId="2E6F4662">
            <w:pPr>
              <w:pStyle w:val="23"/>
              <w:rPr>
                <w:rFonts w:hint="eastAsia" w:asciiTheme="minorEastAsia" w:hAnsiTheme="minorEastAsia" w:eastAsiaTheme="minorEastAsia" w:cstheme="minorEastAsia"/>
                <w:color w:val="auto"/>
                <w:sz w:val="22"/>
              </w:rPr>
            </w:pPr>
          </w:p>
        </w:tc>
        <w:tc>
          <w:tcPr>
            <w:tcW w:w="2028" w:type="dxa"/>
          </w:tcPr>
          <w:p w14:paraId="0920E26E">
            <w:pPr>
              <w:pStyle w:val="23"/>
              <w:rPr>
                <w:rFonts w:hint="eastAsia" w:asciiTheme="minorEastAsia" w:hAnsiTheme="minorEastAsia" w:eastAsiaTheme="minorEastAsia" w:cstheme="minorEastAsia"/>
                <w:color w:val="auto"/>
                <w:sz w:val="22"/>
              </w:rPr>
            </w:pPr>
          </w:p>
        </w:tc>
        <w:tc>
          <w:tcPr>
            <w:tcW w:w="1668" w:type="dxa"/>
          </w:tcPr>
          <w:p w14:paraId="50296A5F">
            <w:pPr>
              <w:pStyle w:val="23"/>
              <w:rPr>
                <w:rFonts w:hint="eastAsia" w:asciiTheme="minorEastAsia" w:hAnsiTheme="minorEastAsia" w:eastAsiaTheme="minorEastAsia" w:cstheme="minorEastAsia"/>
                <w:color w:val="auto"/>
                <w:sz w:val="22"/>
              </w:rPr>
            </w:pPr>
          </w:p>
        </w:tc>
        <w:tc>
          <w:tcPr>
            <w:tcW w:w="1848" w:type="dxa"/>
          </w:tcPr>
          <w:p w14:paraId="168C5950">
            <w:pPr>
              <w:pStyle w:val="23"/>
              <w:rPr>
                <w:rFonts w:hint="eastAsia" w:asciiTheme="minorEastAsia" w:hAnsiTheme="minorEastAsia" w:eastAsiaTheme="minorEastAsia" w:cstheme="minorEastAsia"/>
                <w:color w:val="auto"/>
                <w:sz w:val="22"/>
              </w:rPr>
            </w:pPr>
          </w:p>
        </w:tc>
      </w:tr>
    </w:tbl>
    <w:p w14:paraId="0DCF3EE3">
      <w:pPr>
        <w:pStyle w:val="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6D98B7B3">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1、本表应按照下列规定填写：</w:t>
      </w:r>
    </w:p>
    <w:p w14:paraId="60F90D98">
      <w:pPr>
        <w:pStyle w:val="22"/>
        <w:numPr>
          <w:ilvl w:val="0"/>
          <w:numId w:val="0"/>
        </w:numPr>
        <w:tabs>
          <w:tab w:val="left" w:pos="1006"/>
        </w:tabs>
        <w:spacing w:before="160" w:after="0" w:line="364" w:lineRule="auto"/>
        <w:ind w:right="150" w:rightChars="0" w:firstLine="720" w:firstLineChars="3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1.1</w:t>
      </w:r>
      <w:r>
        <w:rPr>
          <w:rFonts w:hint="eastAsia" w:asciiTheme="minorEastAsia" w:hAnsiTheme="minorEastAsia" w:eastAsiaTheme="minorEastAsia" w:cstheme="minorEastAsia"/>
          <w:color w:val="auto"/>
          <w:sz w:val="24"/>
        </w:rPr>
        <w:t>“技术和服务要求”项下填写的内容应与招标文件第五章“技术和服务要求” 的内容保持一致。</w:t>
      </w:r>
    </w:p>
    <w:p w14:paraId="3A27746B">
      <w:pPr>
        <w:pStyle w:val="22"/>
        <w:numPr>
          <w:ilvl w:val="0"/>
          <w:numId w:val="0"/>
        </w:numPr>
        <w:tabs>
          <w:tab w:val="left" w:pos="1006"/>
        </w:tabs>
        <w:spacing w:before="1" w:after="0" w:line="364" w:lineRule="auto"/>
        <w:ind w:right="150" w:rightChars="0" w:firstLine="720" w:firstLineChars="3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1.2</w:t>
      </w:r>
      <w:r>
        <w:rPr>
          <w:rFonts w:hint="eastAsia" w:asciiTheme="minorEastAsia" w:hAnsiTheme="minorEastAsia" w:eastAsiaTheme="minorEastAsia" w:cstheme="minorEastAsia"/>
          <w:color w:val="auto"/>
          <w:sz w:val="24"/>
        </w:rPr>
        <w:t>“投标响应”项下应填写具体的响应内容并与“技术和服务要求”项下填写的</w:t>
      </w:r>
      <w:r>
        <w:rPr>
          <w:rFonts w:hint="eastAsia" w:asciiTheme="minorEastAsia" w:hAnsiTheme="minorEastAsia" w:eastAsiaTheme="minorEastAsia" w:cstheme="minorEastAsia"/>
          <w:color w:val="auto"/>
          <w:spacing w:val="-8"/>
          <w:sz w:val="24"/>
        </w:rPr>
        <w:t>内容逐项对应；对招标文件“技术和服务要求”项下涉及“≥或＞”、“≤或＜”及某个区间值范围内的内容，投标响应应填写具体的数值，但技术指标只能以范围作响应的</w:t>
      </w:r>
      <w:r>
        <w:rPr>
          <w:rFonts w:hint="eastAsia" w:asciiTheme="minorEastAsia" w:hAnsiTheme="minorEastAsia" w:eastAsiaTheme="minorEastAsia" w:cstheme="minorEastAsia"/>
          <w:color w:val="auto"/>
          <w:sz w:val="24"/>
        </w:rPr>
        <w:t>除外。</w:t>
      </w:r>
    </w:p>
    <w:p w14:paraId="17CA2DD0">
      <w:pPr>
        <w:pStyle w:val="22"/>
        <w:numPr>
          <w:ilvl w:val="0"/>
          <w:numId w:val="0"/>
        </w:numPr>
        <w:tabs>
          <w:tab w:val="left" w:pos="1006"/>
        </w:tabs>
        <w:spacing w:before="3" w:after="0" w:line="364" w:lineRule="auto"/>
        <w:ind w:right="150" w:rightChars="0" w:firstLine="720" w:firstLineChars="3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1.3</w:t>
      </w:r>
      <w:r>
        <w:rPr>
          <w:rFonts w:hint="eastAsia" w:asciiTheme="minorEastAsia" w:hAnsiTheme="minorEastAsia" w:eastAsiaTheme="minorEastAsia" w:cstheme="minorEastAsia"/>
          <w:color w:val="auto"/>
          <w:sz w:val="24"/>
        </w:rPr>
        <w:t>“是否偏离及说明”项下应按下列规定填写：优于的，填写“正偏离”；符合的，填写“无偏离”；低于的，填写“负偏离”。</w:t>
      </w:r>
    </w:p>
    <w:p w14:paraId="58B98F68">
      <w:pPr>
        <w:pStyle w:val="2"/>
        <w:spacing w:before="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1"/>
        </w:rPr>
        <w:t>、投标人需要说明的内容若需特殊表达，应先在本表中进行相应说明，再另页应</w:t>
      </w:r>
      <w:r>
        <w:rPr>
          <w:rFonts w:hint="eastAsia" w:asciiTheme="minorEastAsia" w:hAnsiTheme="minorEastAsia" w:eastAsiaTheme="minorEastAsia" w:cstheme="minorEastAsia"/>
          <w:color w:val="auto"/>
          <w:spacing w:val="-12"/>
        </w:rPr>
        <w:t>答，但应做好标注说明，方便评委查阅评审。未标注说明可能导致的不利的评审后果由</w:t>
      </w:r>
      <w:r>
        <w:rPr>
          <w:rFonts w:hint="eastAsia" w:asciiTheme="minorEastAsia" w:hAnsiTheme="minorEastAsia" w:eastAsiaTheme="minorEastAsia" w:cstheme="minorEastAsia"/>
          <w:color w:val="auto"/>
        </w:rPr>
        <w:t>投标人自行承担。</w:t>
      </w:r>
    </w:p>
    <w:p w14:paraId="78BCE935">
      <w:pPr>
        <w:pStyle w:val="2"/>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3E450C6B">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0B03BAD5">
      <w:pPr>
        <w:tabs>
          <w:tab w:val="left" w:pos="3879"/>
        </w:tabs>
        <w:spacing w:before="42" w:line="364" w:lineRule="auto"/>
        <w:ind w:left="700" w:right="4007" w:firstLine="2949"/>
        <w:jc w:val="left"/>
        <w:rPr>
          <w:rFonts w:hint="eastAsia" w:asciiTheme="minorEastAsia" w:hAnsiTheme="minorEastAsia" w:eastAsiaTheme="minorEastAsia" w:cstheme="minorEastAsia"/>
          <w:color w:val="auto"/>
          <w:sz w:val="24"/>
        </w:rPr>
      </w:pPr>
      <w:bookmarkStart w:id="111" w:name="三、商务条件响应表"/>
      <w:bookmarkEnd w:id="111"/>
      <w:r>
        <w:rPr>
          <w:rFonts w:hint="eastAsia" w:asciiTheme="minorEastAsia" w:hAnsiTheme="minorEastAsia" w:eastAsiaTheme="minorEastAsia" w:cstheme="minorEastAsia"/>
          <w:b/>
          <w:color w:val="auto"/>
          <w:sz w:val="24"/>
        </w:rPr>
        <w:t>三、商务条件响应</w:t>
      </w:r>
      <w:r>
        <w:rPr>
          <w:rFonts w:hint="eastAsia" w:asciiTheme="minorEastAsia" w:hAnsiTheme="minorEastAsia" w:eastAsiaTheme="minorEastAsia" w:cstheme="minorEastAsia"/>
          <w:b/>
          <w:color w:val="auto"/>
          <w:spacing w:val="-16"/>
          <w:sz w:val="24"/>
        </w:rPr>
        <w:t>表</w:t>
      </w:r>
      <w:r>
        <w:rPr>
          <w:rFonts w:hint="eastAsia" w:asciiTheme="minorEastAsia" w:hAnsiTheme="minorEastAsia" w:eastAsiaTheme="minorEastAsia" w:cstheme="minorEastAsia"/>
          <w:color w:val="auto"/>
          <w:sz w:val="24"/>
        </w:rPr>
        <w:t>项目编号：</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p>
    <w:tbl>
      <w:tblPr>
        <w:tblStyle w:val="16"/>
        <w:tblW w:w="0" w:type="auto"/>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47"/>
        <w:gridCol w:w="1847"/>
        <w:gridCol w:w="1848"/>
        <w:gridCol w:w="1848"/>
        <w:gridCol w:w="1848"/>
      </w:tblGrid>
      <w:tr w14:paraId="6CB903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6" w:hRule="atLeast"/>
        </w:trPr>
        <w:tc>
          <w:tcPr>
            <w:tcW w:w="1847" w:type="dxa"/>
          </w:tcPr>
          <w:p w14:paraId="443F3EB5">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采购包</w:t>
            </w:r>
          </w:p>
        </w:tc>
        <w:tc>
          <w:tcPr>
            <w:tcW w:w="1847" w:type="dxa"/>
          </w:tcPr>
          <w:p w14:paraId="22BB049E">
            <w:pPr>
              <w:pStyle w:val="23"/>
              <w:spacing w:before="80"/>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品目号</w:t>
            </w:r>
          </w:p>
        </w:tc>
        <w:tc>
          <w:tcPr>
            <w:tcW w:w="1848" w:type="dxa"/>
          </w:tcPr>
          <w:p w14:paraId="44EB3077">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商务条件</w:t>
            </w:r>
          </w:p>
        </w:tc>
        <w:tc>
          <w:tcPr>
            <w:tcW w:w="1848" w:type="dxa"/>
          </w:tcPr>
          <w:p w14:paraId="532F945C">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投标响应</w:t>
            </w:r>
          </w:p>
        </w:tc>
        <w:tc>
          <w:tcPr>
            <w:tcW w:w="1848" w:type="dxa"/>
          </w:tcPr>
          <w:p w14:paraId="7BCA799E">
            <w:pPr>
              <w:pStyle w:val="23"/>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是否偏离及说明</w:t>
            </w:r>
          </w:p>
        </w:tc>
      </w:tr>
      <w:tr w14:paraId="116C17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847" w:type="dxa"/>
            <w:vMerge w:val="restart"/>
          </w:tcPr>
          <w:p w14:paraId="30C0F349">
            <w:pPr>
              <w:pStyle w:val="23"/>
              <w:spacing w:before="89"/>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847" w:type="dxa"/>
          </w:tcPr>
          <w:p w14:paraId="74498A40">
            <w:pPr>
              <w:pStyle w:val="23"/>
              <w:spacing w:before="89"/>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1848" w:type="dxa"/>
          </w:tcPr>
          <w:p w14:paraId="674AAE8C">
            <w:pPr>
              <w:pStyle w:val="23"/>
              <w:rPr>
                <w:rFonts w:hint="eastAsia" w:asciiTheme="minorEastAsia" w:hAnsiTheme="minorEastAsia" w:eastAsiaTheme="minorEastAsia" w:cstheme="minorEastAsia"/>
                <w:color w:val="auto"/>
                <w:sz w:val="22"/>
              </w:rPr>
            </w:pPr>
          </w:p>
        </w:tc>
        <w:tc>
          <w:tcPr>
            <w:tcW w:w="1848" w:type="dxa"/>
          </w:tcPr>
          <w:p w14:paraId="7D157095">
            <w:pPr>
              <w:pStyle w:val="23"/>
              <w:rPr>
                <w:rFonts w:hint="eastAsia" w:asciiTheme="minorEastAsia" w:hAnsiTheme="minorEastAsia" w:eastAsiaTheme="minorEastAsia" w:cstheme="minorEastAsia"/>
                <w:color w:val="auto"/>
                <w:sz w:val="22"/>
              </w:rPr>
            </w:pPr>
          </w:p>
        </w:tc>
        <w:tc>
          <w:tcPr>
            <w:tcW w:w="1848" w:type="dxa"/>
          </w:tcPr>
          <w:p w14:paraId="7086C301">
            <w:pPr>
              <w:pStyle w:val="23"/>
              <w:rPr>
                <w:rFonts w:hint="eastAsia" w:asciiTheme="minorEastAsia" w:hAnsiTheme="minorEastAsia" w:eastAsiaTheme="minorEastAsia" w:cstheme="minorEastAsia"/>
                <w:color w:val="auto"/>
                <w:sz w:val="22"/>
              </w:rPr>
            </w:pPr>
          </w:p>
        </w:tc>
      </w:tr>
      <w:tr w14:paraId="4F5C5C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847" w:type="dxa"/>
            <w:vMerge w:val="continue"/>
            <w:tcBorders>
              <w:top w:val="nil"/>
            </w:tcBorders>
          </w:tcPr>
          <w:p w14:paraId="4BE0A88E">
            <w:pPr>
              <w:rPr>
                <w:rFonts w:hint="eastAsia" w:asciiTheme="minorEastAsia" w:hAnsiTheme="minorEastAsia" w:eastAsiaTheme="minorEastAsia" w:cstheme="minorEastAsia"/>
                <w:color w:val="auto"/>
                <w:sz w:val="2"/>
                <w:szCs w:val="2"/>
              </w:rPr>
            </w:pPr>
          </w:p>
        </w:tc>
        <w:tc>
          <w:tcPr>
            <w:tcW w:w="1847" w:type="dxa"/>
          </w:tcPr>
          <w:p w14:paraId="3A5E512F">
            <w:pPr>
              <w:pStyle w:val="23"/>
              <w:spacing w:before="82"/>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848" w:type="dxa"/>
          </w:tcPr>
          <w:p w14:paraId="766E83E3">
            <w:pPr>
              <w:pStyle w:val="23"/>
              <w:rPr>
                <w:rFonts w:hint="eastAsia" w:asciiTheme="minorEastAsia" w:hAnsiTheme="minorEastAsia" w:eastAsiaTheme="minorEastAsia" w:cstheme="minorEastAsia"/>
                <w:color w:val="auto"/>
                <w:sz w:val="22"/>
              </w:rPr>
            </w:pPr>
          </w:p>
        </w:tc>
        <w:tc>
          <w:tcPr>
            <w:tcW w:w="1848" w:type="dxa"/>
          </w:tcPr>
          <w:p w14:paraId="0F65DEC0">
            <w:pPr>
              <w:pStyle w:val="23"/>
              <w:rPr>
                <w:rFonts w:hint="eastAsia" w:asciiTheme="minorEastAsia" w:hAnsiTheme="minorEastAsia" w:eastAsiaTheme="minorEastAsia" w:cstheme="minorEastAsia"/>
                <w:color w:val="auto"/>
                <w:sz w:val="22"/>
              </w:rPr>
            </w:pPr>
          </w:p>
        </w:tc>
        <w:tc>
          <w:tcPr>
            <w:tcW w:w="1848" w:type="dxa"/>
          </w:tcPr>
          <w:p w14:paraId="1F5C1B07">
            <w:pPr>
              <w:pStyle w:val="23"/>
              <w:rPr>
                <w:rFonts w:hint="eastAsia" w:asciiTheme="minorEastAsia" w:hAnsiTheme="minorEastAsia" w:eastAsiaTheme="minorEastAsia" w:cstheme="minorEastAsia"/>
                <w:color w:val="auto"/>
                <w:sz w:val="22"/>
              </w:rPr>
            </w:pPr>
          </w:p>
        </w:tc>
      </w:tr>
      <w:tr w14:paraId="724343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847" w:type="dxa"/>
          </w:tcPr>
          <w:p w14:paraId="16319178">
            <w:pPr>
              <w:pStyle w:val="23"/>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847" w:type="dxa"/>
          </w:tcPr>
          <w:p w14:paraId="1D5E73D7">
            <w:pPr>
              <w:pStyle w:val="23"/>
              <w:rPr>
                <w:rFonts w:hint="eastAsia" w:asciiTheme="minorEastAsia" w:hAnsiTheme="minorEastAsia" w:eastAsiaTheme="minorEastAsia" w:cstheme="minorEastAsia"/>
                <w:color w:val="auto"/>
                <w:sz w:val="22"/>
              </w:rPr>
            </w:pPr>
          </w:p>
        </w:tc>
        <w:tc>
          <w:tcPr>
            <w:tcW w:w="1848" w:type="dxa"/>
          </w:tcPr>
          <w:p w14:paraId="6EE3DCD1">
            <w:pPr>
              <w:pStyle w:val="23"/>
              <w:rPr>
                <w:rFonts w:hint="eastAsia" w:asciiTheme="minorEastAsia" w:hAnsiTheme="minorEastAsia" w:eastAsiaTheme="minorEastAsia" w:cstheme="minorEastAsia"/>
                <w:color w:val="auto"/>
                <w:sz w:val="22"/>
              </w:rPr>
            </w:pPr>
          </w:p>
        </w:tc>
        <w:tc>
          <w:tcPr>
            <w:tcW w:w="1848" w:type="dxa"/>
          </w:tcPr>
          <w:p w14:paraId="31A657FD">
            <w:pPr>
              <w:pStyle w:val="23"/>
              <w:rPr>
                <w:rFonts w:hint="eastAsia" w:asciiTheme="minorEastAsia" w:hAnsiTheme="minorEastAsia" w:eastAsiaTheme="minorEastAsia" w:cstheme="minorEastAsia"/>
                <w:color w:val="auto"/>
                <w:sz w:val="22"/>
              </w:rPr>
            </w:pPr>
          </w:p>
        </w:tc>
        <w:tc>
          <w:tcPr>
            <w:tcW w:w="1848" w:type="dxa"/>
          </w:tcPr>
          <w:p w14:paraId="78CF0248">
            <w:pPr>
              <w:pStyle w:val="23"/>
              <w:rPr>
                <w:rFonts w:hint="eastAsia" w:asciiTheme="minorEastAsia" w:hAnsiTheme="minorEastAsia" w:eastAsiaTheme="minorEastAsia" w:cstheme="minorEastAsia"/>
                <w:color w:val="auto"/>
                <w:sz w:val="22"/>
              </w:rPr>
            </w:pPr>
          </w:p>
        </w:tc>
      </w:tr>
    </w:tbl>
    <w:p w14:paraId="583ADB1E">
      <w:pPr>
        <w:pStyle w:val="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13D326FD">
      <w:pPr>
        <w:pStyle w:val="2"/>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1、本表应按照下列规定填写：</w:t>
      </w:r>
    </w:p>
    <w:p w14:paraId="3E285904">
      <w:pPr>
        <w:pStyle w:val="22"/>
        <w:numPr>
          <w:ilvl w:val="0"/>
          <w:numId w:val="0"/>
        </w:numPr>
        <w:tabs>
          <w:tab w:val="left" w:pos="1006"/>
        </w:tabs>
        <w:spacing w:before="160" w:after="0" w:line="364" w:lineRule="auto"/>
        <w:ind w:right="150" w:rightChars="0" w:firstLine="720" w:firstLineChars="3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1.1</w:t>
      </w:r>
      <w:r>
        <w:rPr>
          <w:rFonts w:hint="eastAsia" w:asciiTheme="minorEastAsia" w:hAnsiTheme="minorEastAsia" w:eastAsiaTheme="minorEastAsia" w:cstheme="minorEastAsia"/>
          <w:color w:val="auto"/>
          <w:sz w:val="24"/>
        </w:rPr>
        <w:t>“商务条件”项下填写的内容应与招标文件第五章“商务条件”的内容保持一致。</w:t>
      </w:r>
    </w:p>
    <w:p w14:paraId="7656E25B">
      <w:pPr>
        <w:pStyle w:val="22"/>
        <w:numPr>
          <w:ilvl w:val="0"/>
          <w:numId w:val="0"/>
        </w:numPr>
        <w:tabs>
          <w:tab w:val="left" w:pos="1006"/>
        </w:tabs>
        <w:spacing w:before="1" w:after="0" w:line="364" w:lineRule="auto"/>
        <w:ind w:right="-70" w:rightChars="0" w:firstLine="720" w:firstLineChars="3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1.2</w:t>
      </w:r>
      <w:r>
        <w:rPr>
          <w:rFonts w:hint="eastAsia" w:asciiTheme="minorEastAsia" w:hAnsiTheme="minorEastAsia" w:eastAsiaTheme="minorEastAsia" w:cstheme="minorEastAsia"/>
          <w:color w:val="auto"/>
          <w:sz w:val="24"/>
        </w:rPr>
        <w:t>“投标响应”项下应填写具体的响应内容并与“商务条件”项下填写的内容逐</w:t>
      </w:r>
      <w:r>
        <w:rPr>
          <w:rFonts w:hint="eastAsia" w:asciiTheme="minorEastAsia" w:hAnsiTheme="minorEastAsia" w:eastAsiaTheme="minorEastAsia" w:cstheme="minorEastAsia"/>
          <w:color w:val="auto"/>
          <w:spacing w:val="-14"/>
          <w:sz w:val="24"/>
        </w:rPr>
        <w:t xml:space="preserve">项对应；对“商务条件”项下涉及“≥或＞”、“≤或＜”及某个区间值范围内的内容， </w:t>
      </w:r>
      <w:r>
        <w:rPr>
          <w:rFonts w:hint="eastAsia" w:asciiTheme="minorEastAsia" w:hAnsiTheme="minorEastAsia" w:eastAsiaTheme="minorEastAsia" w:cstheme="minorEastAsia"/>
          <w:color w:val="auto"/>
          <w:sz w:val="24"/>
        </w:rPr>
        <w:t>应填写具体的数值。</w:t>
      </w:r>
    </w:p>
    <w:p w14:paraId="6E32C75A">
      <w:pPr>
        <w:pStyle w:val="22"/>
        <w:numPr>
          <w:ilvl w:val="0"/>
          <w:numId w:val="0"/>
        </w:numPr>
        <w:tabs>
          <w:tab w:val="left" w:pos="1006"/>
        </w:tabs>
        <w:spacing w:before="2" w:after="0" w:line="364" w:lineRule="auto"/>
        <w:ind w:right="150" w:rightChars="0" w:firstLine="720" w:firstLineChars="3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1.3</w:t>
      </w:r>
      <w:r>
        <w:rPr>
          <w:rFonts w:hint="eastAsia" w:asciiTheme="minorEastAsia" w:hAnsiTheme="minorEastAsia" w:eastAsiaTheme="minorEastAsia" w:cstheme="minorEastAsia"/>
          <w:color w:val="auto"/>
          <w:sz w:val="24"/>
        </w:rPr>
        <w:t>“是否偏离及说明”项下应按下列规定填写：优于的，填写“正偏离”；符合的，填写“无偏离”；低于的，填写“负偏离”。</w:t>
      </w:r>
    </w:p>
    <w:p w14:paraId="2CF6F8CA">
      <w:pPr>
        <w:pStyle w:val="2"/>
        <w:spacing w:before="1" w:line="364" w:lineRule="auto"/>
        <w:ind w:right="150" w:rightChars="0"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1"/>
        </w:rPr>
        <w:t>、投标人需要说明的内容若需特殊表达，应先在本表中进行相应说明，再另页应</w:t>
      </w:r>
      <w:r>
        <w:rPr>
          <w:rFonts w:hint="eastAsia" w:asciiTheme="minorEastAsia" w:hAnsiTheme="minorEastAsia" w:eastAsiaTheme="minorEastAsia" w:cstheme="minorEastAsia"/>
          <w:color w:val="auto"/>
          <w:spacing w:val="-12"/>
        </w:rPr>
        <w:t>答，但应做好标注说明，方便评委查阅评审。未标注说明可能导致的不利的评审后果由</w:t>
      </w:r>
      <w:r>
        <w:rPr>
          <w:rFonts w:hint="eastAsia" w:asciiTheme="minorEastAsia" w:hAnsiTheme="minorEastAsia" w:eastAsiaTheme="minorEastAsia" w:cstheme="minorEastAsia"/>
          <w:color w:val="auto"/>
        </w:rPr>
        <w:t>投标人自行承担。</w:t>
      </w:r>
    </w:p>
    <w:p w14:paraId="3437647E">
      <w:pPr>
        <w:pStyle w:val="2"/>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731E646F">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2A83C37B">
      <w:pPr>
        <w:pStyle w:val="5"/>
        <w:spacing w:before="42"/>
        <w:ind w:left="3284"/>
        <w:rPr>
          <w:rFonts w:hint="eastAsia" w:asciiTheme="minorEastAsia" w:hAnsiTheme="minorEastAsia" w:eastAsiaTheme="minorEastAsia" w:cstheme="minorEastAsia"/>
          <w:color w:val="auto"/>
        </w:rPr>
      </w:pPr>
      <w:bookmarkStart w:id="112" w:name="四、投标人提交的其他资料（若有）"/>
      <w:bookmarkEnd w:id="112"/>
      <w:r>
        <w:rPr>
          <w:rFonts w:hint="eastAsia" w:asciiTheme="minorEastAsia" w:hAnsiTheme="minorEastAsia" w:eastAsiaTheme="minorEastAsia" w:cstheme="minorEastAsia"/>
          <w:color w:val="auto"/>
        </w:rPr>
        <w:t>四、投标人提交的其他资料（若有）</w:t>
      </w:r>
    </w:p>
    <w:p w14:paraId="214108CF">
      <w:pPr>
        <w:pStyle w:val="2"/>
        <w:spacing w:before="160"/>
        <w:ind w:left="449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编制说明</w:t>
      </w:r>
    </w:p>
    <w:p w14:paraId="07787CEB">
      <w:pPr>
        <w:pStyle w:val="2"/>
        <w:spacing w:before="161" w:line="364" w:lineRule="auto"/>
        <w:ind w:right="580"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1、招标文件要求提交的除“资格及资信证明部分”、“报价部分”外的其他证明材料或资料加盖投标人的单位公章后应在此项下提交。</w:t>
      </w:r>
    </w:p>
    <w:p w14:paraId="039E6C9E">
      <w:pPr>
        <w:pStyle w:val="2"/>
        <w:spacing w:before="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2、招标文件要求投标人提供方案（</w:t>
      </w:r>
      <w:r>
        <w:rPr>
          <w:rFonts w:hint="eastAsia" w:asciiTheme="minorEastAsia" w:hAnsiTheme="minorEastAsia" w:eastAsiaTheme="minorEastAsia" w:cstheme="minorEastAsia"/>
          <w:color w:val="auto"/>
          <w:spacing w:val="-1"/>
        </w:rPr>
        <w:t>包括但不限于：组织、实施、技术、服务方案</w:t>
      </w:r>
      <w:r>
        <w:rPr>
          <w:rFonts w:hint="eastAsia" w:asciiTheme="minorEastAsia" w:hAnsiTheme="minorEastAsia" w:eastAsiaTheme="minorEastAsia" w:cstheme="minorEastAsia"/>
          <w:color w:val="auto"/>
        </w:rPr>
        <w:t>等）的，投标人应在此项下提交。</w:t>
      </w:r>
    </w:p>
    <w:p w14:paraId="3EA09205">
      <w:pPr>
        <w:pStyle w:val="2"/>
        <w:spacing w:before="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spacing w:val="-1"/>
        </w:rPr>
        <w:t>、除招标文件另有规定外，投标人认为需要提交的其他证明材料或资料加盖投标</w:t>
      </w:r>
      <w:r>
        <w:rPr>
          <w:rFonts w:hint="eastAsia" w:asciiTheme="minorEastAsia" w:hAnsiTheme="minorEastAsia" w:eastAsiaTheme="minorEastAsia" w:cstheme="minorEastAsia"/>
          <w:color w:val="auto"/>
        </w:rPr>
        <w:t>人的单位公章后应在此项下提交。</w:t>
      </w:r>
    </w:p>
    <w:sectPr>
      <w:footerReference r:id="rId15" w:type="default"/>
      <w:pgSz w:w="11910" w:h="16840"/>
      <w:pgMar w:top="1460" w:right="860" w:bottom="1160" w:left="1220" w:header="0" w:footer="97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965F8">
    <w:pPr>
      <w:pStyle w:val="2"/>
      <w:spacing w:line="14" w:lineRule="auto"/>
      <w:ind w:left="0"/>
      <w:rPr>
        <w:sz w:val="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C67AF1">
    <w:pPr>
      <w:pStyle w:val="2"/>
      <w:spacing w:line="14" w:lineRule="auto"/>
      <w:ind w:left="0"/>
      <w:rPr>
        <w:sz w:val="12"/>
      </w:rPr>
    </w:pPr>
    <w:r>
      <w:rPr>
        <w:sz w:val="1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650E62">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6650E62">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8E6006">
    <w:pPr>
      <w:pStyle w:val="2"/>
      <w:spacing w:line="14" w:lineRule="auto"/>
      <w:ind w:left="0"/>
      <w:rPr>
        <w:sz w:val="12"/>
      </w:rPr>
    </w:pPr>
    <w:r>
      <w:rPr>
        <w:sz w:val="1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471C89">
                          <w:pPr>
                            <w:pStyle w:val="11"/>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8471C89">
                    <w:pPr>
                      <w:pStyle w:val="11"/>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C8A63">
    <w:pPr>
      <w:pStyle w:val="2"/>
      <w:spacing w:line="14" w:lineRule="auto"/>
      <w:ind w:left="0"/>
      <w:rPr>
        <w:sz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F72B52">
                          <w:pPr>
                            <w:pStyle w:val="11"/>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39F72B52">
                    <w:pPr>
                      <w:pStyle w:val="11"/>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963180">
    <w:pPr>
      <w:pStyle w:val="2"/>
      <w:spacing w:line="14" w:lineRule="auto"/>
      <w:ind w:left="0"/>
      <w:rPr>
        <w:sz w:val="12"/>
      </w:rPr>
    </w:pPr>
    <w:r>
      <w:rPr>
        <w:sz w:val="12"/>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26A8FD">
                          <w:pPr>
                            <w:pStyle w:val="11"/>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26A8FD">
                    <w:pPr>
                      <w:pStyle w:val="11"/>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61FB5">
    <w:pPr>
      <w:pStyle w:val="2"/>
      <w:spacing w:line="14" w:lineRule="auto"/>
      <w:ind w:left="0"/>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F332E8">
                          <w:pPr>
                            <w:pStyle w:val="11"/>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8F332E8">
                    <w:pPr>
                      <w:pStyle w:val="11"/>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4997E0">
    <w:pPr>
      <w:pStyle w:val="2"/>
      <w:spacing w:line="14" w:lineRule="auto"/>
      <w:ind w:left="0"/>
      <w:rPr>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390246">
                          <w:pPr>
                            <w:pStyle w:val="11"/>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2390246">
                    <w:pPr>
                      <w:pStyle w:val="11"/>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6EA5D">
    <w:pPr>
      <w:pStyle w:val="2"/>
      <w:spacing w:line="14" w:lineRule="auto"/>
      <w:ind w:left="0"/>
      <w:rPr>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C55FA2">
                          <w:pPr>
                            <w:pStyle w:val="11"/>
                          </w:pPr>
                          <w:r>
                            <w:fldChar w:fldCharType="begin"/>
                          </w:r>
                          <w:r>
                            <w:instrText xml:space="preserve"> PAGE  \* MERGEFORMAT </w:instrText>
                          </w:r>
                          <w:r>
                            <w:fldChar w:fldCharType="separate"/>
                          </w:r>
                          <w:r>
                            <w:t>100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5EC55FA2">
                    <w:pPr>
                      <w:pStyle w:val="11"/>
                    </w:pPr>
                    <w:r>
                      <w:fldChar w:fldCharType="begin"/>
                    </w:r>
                    <w:r>
                      <w:instrText xml:space="preserve"> PAGE  \* MERGEFORMAT </w:instrText>
                    </w:r>
                    <w:r>
                      <w:fldChar w:fldCharType="separate"/>
                    </w:r>
                    <w:r>
                      <w:t>100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3B81D">
    <w:pPr>
      <w:pStyle w:val="2"/>
      <w:spacing w:line="14" w:lineRule="auto"/>
      <w:ind w:left="0"/>
      <w:rPr>
        <w:sz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C1C04A">
                          <w:pPr>
                            <w:pStyle w:val="11"/>
                          </w:pPr>
                          <w:r>
                            <w:fldChar w:fldCharType="begin"/>
                          </w:r>
                          <w:r>
                            <w:instrText xml:space="preserve"> PAGE  \* MERGEFORMAT </w:instrText>
                          </w:r>
                          <w:r>
                            <w:fldChar w:fldCharType="separate"/>
                          </w:r>
                          <w:r>
                            <w:t>110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02C1C04A">
                    <w:pPr>
                      <w:pStyle w:val="11"/>
                    </w:pPr>
                    <w:r>
                      <w:fldChar w:fldCharType="begin"/>
                    </w:r>
                    <w:r>
                      <w:instrText xml:space="preserve"> PAGE  \* MERGEFORMAT </w:instrText>
                    </w:r>
                    <w:r>
                      <w:fldChar w:fldCharType="separate"/>
                    </w:r>
                    <w:r>
                      <w:t>110</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90C2CB">
    <w:pPr>
      <w:pStyle w:val="2"/>
      <w:spacing w:line="14" w:lineRule="auto"/>
      <w:ind w:left="0"/>
      <w:rPr>
        <w:sz w:val="20"/>
      </w:rPr>
    </w:pPr>
    <w:r>
      <w:rPr>
        <w:sz w:val="20"/>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EA4911">
                          <w:pPr>
                            <w:pStyle w:val="11"/>
                          </w:pPr>
                          <w:r>
                            <w:fldChar w:fldCharType="begin"/>
                          </w:r>
                          <w:r>
                            <w:instrText xml:space="preserve"> PAGE  \* MERGEFORMAT </w:instrText>
                          </w:r>
                          <w:r>
                            <w:fldChar w:fldCharType="separate"/>
                          </w:r>
                          <w:r>
                            <w:t>120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05EA4911">
                    <w:pPr>
                      <w:pStyle w:val="11"/>
                    </w:pPr>
                    <w:r>
                      <w:fldChar w:fldCharType="begin"/>
                    </w:r>
                    <w:r>
                      <w:instrText xml:space="preserve"> PAGE  \* MERGEFORMAT </w:instrText>
                    </w:r>
                    <w:r>
                      <w:fldChar w:fldCharType="separate"/>
                    </w:r>
                    <w:r>
                      <w:t>120</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04014">
    <w:pPr>
      <w:pStyle w:val="2"/>
      <w:spacing w:line="14" w:lineRule="auto"/>
      <w:ind w:left="0"/>
      <w:rPr>
        <w:sz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4F43A7">
                          <w:pPr>
                            <w:pStyle w:val="11"/>
                          </w:pPr>
                          <w:r>
                            <w:fldChar w:fldCharType="begin"/>
                          </w:r>
                          <w:r>
                            <w:instrText xml:space="preserve"> PAGE  \* MERGEFORMAT </w:instrText>
                          </w:r>
                          <w:r>
                            <w:fldChar w:fldCharType="separate"/>
                          </w:r>
                          <w:r>
                            <w:t>130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E4F43A7">
                    <w:pPr>
                      <w:pStyle w:val="11"/>
                    </w:pPr>
                    <w:r>
                      <w:fldChar w:fldCharType="begin"/>
                    </w:r>
                    <w:r>
                      <w:instrText xml:space="preserve"> PAGE  \* MERGEFORMAT </w:instrText>
                    </w:r>
                    <w:r>
                      <w:fldChar w:fldCharType="separate"/>
                    </w:r>
                    <w:r>
                      <w:t>130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995D4F"/>
    <w:multiLevelType w:val="multilevel"/>
    <w:tmpl w:val="91995D4F"/>
    <w:lvl w:ilvl="0" w:tentative="0">
      <w:start w:val="1"/>
      <w:numFmt w:val="lowerLetter"/>
      <w:lvlText w:val="%1."/>
      <w:lvlJc w:val="left"/>
      <w:pPr>
        <w:ind w:left="876" w:hanging="177"/>
        <w:jc w:val="left"/>
      </w:pPr>
      <w:rPr>
        <w:rFonts w:hint="default" w:ascii="Calibri" w:hAnsi="Calibri" w:eastAsia="Calibri" w:cs="Calibri"/>
        <w:spacing w:val="-1"/>
        <w:w w:val="100"/>
        <w:sz w:val="22"/>
        <w:szCs w:val="22"/>
      </w:rPr>
    </w:lvl>
    <w:lvl w:ilvl="1" w:tentative="0">
      <w:start w:val="0"/>
      <w:numFmt w:val="bullet"/>
      <w:lvlText w:val="•"/>
      <w:lvlJc w:val="left"/>
      <w:pPr>
        <w:ind w:left="1774" w:hanging="177"/>
      </w:pPr>
      <w:rPr>
        <w:rFonts w:hint="default"/>
      </w:rPr>
    </w:lvl>
    <w:lvl w:ilvl="2" w:tentative="0">
      <w:start w:val="0"/>
      <w:numFmt w:val="bullet"/>
      <w:lvlText w:val="•"/>
      <w:lvlJc w:val="left"/>
      <w:pPr>
        <w:ind w:left="2669" w:hanging="177"/>
      </w:pPr>
      <w:rPr>
        <w:rFonts w:hint="default"/>
      </w:rPr>
    </w:lvl>
    <w:lvl w:ilvl="3" w:tentative="0">
      <w:start w:val="0"/>
      <w:numFmt w:val="bullet"/>
      <w:lvlText w:val="•"/>
      <w:lvlJc w:val="left"/>
      <w:pPr>
        <w:ind w:left="3563" w:hanging="177"/>
      </w:pPr>
      <w:rPr>
        <w:rFonts w:hint="default"/>
      </w:rPr>
    </w:lvl>
    <w:lvl w:ilvl="4" w:tentative="0">
      <w:start w:val="0"/>
      <w:numFmt w:val="bullet"/>
      <w:lvlText w:val="•"/>
      <w:lvlJc w:val="left"/>
      <w:pPr>
        <w:ind w:left="4458" w:hanging="177"/>
      </w:pPr>
      <w:rPr>
        <w:rFonts w:hint="default"/>
      </w:rPr>
    </w:lvl>
    <w:lvl w:ilvl="5" w:tentative="0">
      <w:start w:val="0"/>
      <w:numFmt w:val="bullet"/>
      <w:lvlText w:val="•"/>
      <w:lvlJc w:val="left"/>
      <w:pPr>
        <w:ind w:left="5353" w:hanging="177"/>
      </w:pPr>
      <w:rPr>
        <w:rFonts w:hint="default"/>
      </w:rPr>
    </w:lvl>
    <w:lvl w:ilvl="6" w:tentative="0">
      <w:start w:val="0"/>
      <w:numFmt w:val="bullet"/>
      <w:lvlText w:val="•"/>
      <w:lvlJc w:val="left"/>
      <w:pPr>
        <w:ind w:left="6247" w:hanging="177"/>
      </w:pPr>
      <w:rPr>
        <w:rFonts w:hint="default"/>
      </w:rPr>
    </w:lvl>
    <w:lvl w:ilvl="7" w:tentative="0">
      <w:start w:val="0"/>
      <w:numFmt w:val="bullet"/>
      <w:lvlText w:val="•"/>
      <w:lvlJc w:val="left"/>
      <w:pPr>
        <w:ind w:left="7142" w:hanging="177"/>
      </w:pPr>
      <w:rPr>
        <w:rFonts w:hint="default"/>
      </w:rPr>
    </w:lvl>
    <w:lvl w:ilvl="8" w:tentative="0">
      <w:start w:val="0"/>
      <w:numFmt w:val="bullet"/>
      <w:lvlText w:val="•"/>
      <w:lvlJc w:val="left"/>
      <w:pPr>
        <w:ind w:left="8036" w:hanging="177"/>
      </w:pPr>
      <w:rPr>
        <w:rFonts w:hint="default"/>
      </w:rPr>
    </w:lvl>
  </w:abstractNum>
  <w:abstractNum w:abstractNumId="1">
    <w:nsid w:val="BF205925"/>
    <w:multiLevelType w:val="multilevel"/>
    <w:tmpl w:val="BF205925"/>
    <w:lvl w:ilvl="0" w:tentative="0">
      <w:start w:val="10"/>
      <w:numFmt w:val="decimal"/>
      <w:lvlText w:val="%1"/>
      <w:lvlJc w:val="left"/>
      <w:pPr>
        <w:ind w:left="1240" w:hanging="540"/>
        <w:jc w:val="left"/>
      </w:pPr>
      <w:rPr>
        <w:rFonts w:hint="default"/>
      </w:rPr>
    </w:lvl>
    <w:lvl w:ilvl="1" w:tentative="0">
      <w:start w:val="1"/>
      <w:numFmt w:val="decimal"/>
      <w:lvlText w:val="%1.%2"/>
      <w:lvlJc w:val="left"/>
      <w:pPr>
        <w:ind w:left="1240" w:hanging="540"/>
        <w:jc w:val="left"/>
      </w:pPr>
      <w:rPr>
        <w:rFonts w:hint="default" w:ascii="宋体" w:hAnsi="宋体" w:eastAsia="宋体" w:cs="宋体"/>
        <w:w w:val="100"/>
        <w:sz w:val="24"/>
        <w:szCs w:val="24"/>
      </w:rPr>
    </w:lvl>
    <w:lvl w:ilvl="2" w:tentative="0">
      <w:start w:val="0"/>
      <w:numFmt w:val="bullet"/>
      <w:lvlText w:val="•"/>
      <w:lvlJc w:val="left"/>
      <w:pPr>
        <w:ind w:left="2957" w:hanging="540"/>
      </w:pPr>
      <w:rPr>
        <w:rFonts w:hint="default"/>
      </w:rPr>
    </w:lvl>
    <w:lvl w:ilvl="3" w:tentative="0">
      <w:start w:val="0"/>
      <w:numFmt w:val="bullet"/>
      <w:lvlText w:val="•"/>
      <w:lvlJc w:val="left"/>
      <w:pPr>
        <w:ind w:left="3815" w:hanging="540"/>
      </w:pPr>
      <w:rPr>
        <w:rFonts w:hint="default"/>
      </w:rPr>
    </w:lvl>
    <w:lvl w:ilvl="4" w:tentative="0">
      <w:start w:val="0"/>
      <w:numFmt w:val="bullet"/>
      <w:lvlText w:val="•"/>
      <w:lvlJc w:val="left"/>
      <w:pPr>
        <w:ind w:left="4674" w:hanging="540"/>
      </w:pPr>
      <w:rPr>
        <w:rFonts w:hint="default"/>
      </w:rPr>
    </w:lvl>
    <w:lvl w:ilvl="5" w:tentative="0">
      <w:start w:val="0"/>
      <w:numFmt w:val="bullet"/>
      <w:lvlText w:val="•"/>
      <w:lvlJc w:val="left"/>
      <w:pPr>
        <w:ind w:left="5533" w:hanging="540"/>
      </w:pPr>
      <w:rPr>
        <w:rFonts w:hint="default"/>
      </w:rPr>
    </w:lvl>
    <w:lvl w:ilvl="6" w:tentative="0">
      <w:start w:val="0"/>
      <w:numFmt w:val="bullet"/>
      <w:lvlText w:val="•"/>
      <w:lvlJc w:val="left"/>
      <w:pPr>
        <w:ind w:left="6391" w:hanging="540"/>
      </w:pPr>
      <w:rPr>
        <w:rFonts w:hint="default"/>
      </w:rPr>
    </w:lvl>
    <w:lvl w:ilvl="7" w:tentative="0">
      <w:start w:val="0"/>
      <w:numFmt w:val="bullet"/>
      <w:lvlText w:val="•"/>
      <w:lvlJc w:val="left"/>
      <w:pPr>
        <w:ind w:left="7250" w:hanging="540"/>
      </w:pPr>
      <w:rPr>
        <w:rFonts w:hint="default"/>
      </w:rPr>
    </w:lvl>
    <w:lvl w:ilvl="8" w:tentative="0">
      <w:start w:val="0"/>
      <w:numFmt w:val="bullet"/>
      <w:lvlText w:val="•"/>
      <w:lvlJc w:val="left"/>
      <w:pPr>
        <w:ind w:left="8108" w:hanging="540"/>
      </w:pPr>
      <w:rPr>
        <w:rFonts w:hint="default"/>
      </w:rPr>
    </w:lvl>
  </w:abstractNum>
  <w:abstractNum w:abstractNumId="2">
    <w:nsid w:val="CF092B84"/>
    <w:multiLevelType w:val="multilevel"/>
    <w:tmpl w:val="CF092B84"/>
    <w:lvl w:ilvl="0" w:tentative="0">
      <w:start w:val="7"/>
      <w:numFmt w:val="decimal"/>
      <w:lvlText w:val="%1"/>
      <w:lvlJc w:val="left"/>
      <w:pPr>
        <w:ind w:left="1120" w:hanging="420"/>
        <w:jc w:val="left"/>
      </w:pPr>
      <w:rPr>
        <w:rFonts w:hint="default"/>
      </w:rPr>
    </w:lvl>
    <w:lvl w:ilvl="1" w:tentative="0">
      <w:start w:val="1"/>
      <w:numFmt w:val="decimal"/>
      <w:lvlText w:val="%1.%2"/>
      <w:lvlJc w:val="left"/>
      <w:pPr>
        <w:ind w:left="1120" w:hanging="420"/>
        <w:jc w:val="left"/>
      </w:pPr>
      <w:rPr>
        <w:rFonts w:hint="default" w:ascii="宋体" w:hAnsi="宋体" w:eastAsia="宋体" w:cs="宋体"/>
        <w:w w:val="100"/>
        <w:sz w:val="24"/>
        <w:szCs w:val="24"/>
      </w:rPr>
    </w:lvl>
    <w:lvl w:ilvl="2" w:tentative="0">
      <w:start w:val="0"/>
      <w:numFmt w:val="bullet"/>
      <w:lvlText w:val="•"/>
      <w:lvlJc w:val="left"/>
      <w:pPr>
        <w:ind w:left="2861" w:hanging="420"/>
      </w:pPr>
      <w:rPr>
        <w:rFonts w:hint="default"/>
      </w:rPr>
    </w:lvl>
    <w:lvl w:ilvl="3" w:tentative="0">
      <w:start w:val="0"/>
      <w:numFmt w:val="bullet"/>
      <w:lvlText w:val="•"/>
      <w:lvlJc w:val="left"/>
      <w:pPr>
        <w:ind w:left="3731" w:hanging="420"/>
      </w:pPr>
      <w:rPr>
        <w:rFonts w:hint="default"/>
      </w:rPr>
    </w:lvl>
    <w:lvl w:ilvl="4" w:tentative="0">
      <w:start w:val="0"/>
      <w:numFmt w:val="bullet"/>
      <w:lvlText w:val="•"/>
      <w:lvlJc w:val="left"/>
      <w:pPr>
        <w:ind w:left="4602" w:hanging="420"/>
      </w:pPr>
      <w:rPr>
        <w:rFonts w:hint="default"/>
      </w:rPr>
    </w:lvl>
    <w:lvl w:ilvl="5" w:tentative="0">
      <w:start w:val="0"/>
      <w:numFmt w:val="bullet"/>
      <w:lvlText w:val="•"/>
      <w:lvlJc w:val="left"/>
      <w:pPr>
        <w:ind w:left="5473" w:hanging="420"/>
      </w:pPr>
      <w:rPr>
        <w:rFonts w:hint="default"/>
      </w:rPr>
    </w:lvl>
    <w:lvl w:ilvl="6" w:tentative="0">
      <w:start w:val="0"/>
      <w:numFmt w:val="bullet"/>
      <w:lvlText w:val="•"/>
      <w:lvlJc w:val="left"/>
      <w:pPr>
        <w:ind w:left="6343" w:hanging="420"/>
      </w:pPr>
      <w:rPr>
        <w:rFonts w:hint="default"/>
      </w:rPr>
    </w:lvl>
    <w:lvl w:ilvl="7" w:tentative="0">
      <w:start w:val="0"/>
      <w:numFmt w:val="bullet"/>
      <w:lvlText w:val="•"/>
      <w:lvlJc w:val="left"/>
      <w:pPr>
        <w:ind w:left="7214" w:hanging="420"/>
      </w:pPr>
      <w:rPr>
        <w:rFonts w:hint="default"/>
      </w:rPr>
    </w:lvl>
    <w:lvl w:ilvl="8" w:tentative="0">
      <w:start w:val="0"/>
      <w:numFmt w:val="bullet"/>
      <w:lvlText w:val="•"/>
      <w:lvlJc w:val="left"/>
      <w:pPr>
        <w:ind w:left="8084" w:hanging="420"/>
      </w:pPr>
      <w:rPr>
        <w:rFonts w:hint="default"/>
      </w:rPr>
    </w:lvl>
  </w:abstractNum>
  <w:abstractNum w:abstractNumId="3">
    <w:nsid w:val="E43A772E"/>
    <w:multiLevelType w:val="multilevel"/>
    <w:tmpl w:val="E43A772E"/>
    <w:lvl w:ilvl="0" w:tentative="0">
      <w:start w:val="2"/>
      <w:numFmt w:val="decimal"/>
      <w:lvlText w:val="%1"/>
      <w:lvlJc w:val="left"/>
      <w:pPr>
        <w:ind w:left="1062" w:hanging="363"/>
        <w:jc w:val="left"/>
      </w:pPr>
      <w:rPr>
        <w:rFonts w:hint="default"/>
      </w:rPr>
    </w:lvl>
    <w:lvl w:ilvl="1" w:tentative="0">
      <w:start w:val="1"/>
      <w:numFmt w:val="decimal"/>
      <w:lvlText w:val="%1.%2"/>
      <w:lvlJc w:val="left"/>
      <w:pPr>
        <w:ind w:left="1062" w:hanging="363"/>
        <w:jc w:val="left"/>
      </w:pPr>
      <w:rPr>
        <w:rFonts w:hint="default" w:ascii="Calibri" w:hAnsi="Calibri" w:eastAsia="Calibri" w:cs="Calibri"/>
        <w:spacing w:val="-1"/>
        <w:w w:val="100"/>
        <w:sz w:val="24"/>
        <w:szCs w:val="24"/>
      </w:rPr>
    </w:lvl>
    <w:lvl w:ilvl="2" w:tentative="0">
      <w:start w:val="0"/>
      <w:numFmt w:val="bullet"/>
      <w:lvlText w:val="•"/>
      <w:lvlJc w:val="left"/>
      <w:pPr>
        <w:ind w:left="2813" w:hanging="363"/>
      </w:pPr>
      <w:rPr>
        <w:rFonts w:hint="default"/>
      </w:rPr>
    </w:lvl>
    <w:lvl w:ilvl="3" w:tentative="0">
      <w:start w:val="0"/>
      <w:numFmt w:val="bullet"/>
      <w:lvlText w:val="•"/>
      <w:lvlJc w:val="left"/>
      <w:pPr>
        <w:ind w:left="3689" w:hanging="363"/>
      </w:pPr>
      <w:rPr>
        <w:rFonts w:hint="default"/>
      </w:rPr>
    </w:lvl>
    <w:lvl w:ilvl="4" w:tentative="0">
      <w:start w:val="0"/>
      <w:numFmt w:val="bullet"/>
      <w:lvlText w:val="•"/>
      <w:lvlJc w:val="left"/>
      <w:pPr>
        <w:ind w:left="4566" w:hanging="363"/>
      </w:pPr>
      <w:rPr>
        <w:rFonts w:hint="default"/>
      </w:rPr>
    </w:lvl>
    <w:lvl w:ilvl="5" w:tentative="0">
      <w:start w:val="0"/>
      <w:numFmt w:val="bullet"/>
      <w:lvlText w:val="•"/>
      <w:lvlJc w:val="left"/>
      <w:pPr>
        <w:ind w:left="5443" w:hanging="363"/>
      </w:pPr>
      <w:rPr>
        <w:rFonts w:hint="default"/>
      </w:rPr>
    </w:lvl>
    <w:lvl w:ilvl="6" w:tentative="0">
      <w:start w:val="0"/>
      <w:numFmt w:val="bullet"/>
      <w:lvlText w:val="•"/>
      <w:lvlJc w:val="left"/>
      <w:pPr>
        <w:ind w:left="6319" w:hanging="363"/>
      </w:pPr>
      <w:rPr>
        <w:rFonts w:hint="default"/>
      </w:rPr>
    </w:lvl>
    <w:lvl w:ilvl="7" w:tentative="0">
      <w:start w:val="0"/>
      <w:numFmt w:val="bullet"/>
      <w:lvlText w:val="•"/>
      <w:lvlJc w:val="left"/>
      <w:pPr>
        <w:ind w:left="7196" w:hanging="363"/>
      </w:pPr>
      <w:rPr>
        <w:rFonts w:hint="default"/>
      </w:rPr>
    </w:lvl>
    <w:lvl w:ilvl="8" w:tentative="0">
      <w:start w:val="0"/>
      <w:numFmt w:val="bullet"/>
      <w:lvlText w:val="•"/>
      <w:lvlJc w:val="left"/>
      <w:pPr>
        <w:ind w:left="8072" w:hanging="363"/>
      </w:pPr>
      <w:rPr>
        <w:rFonts w:hint="default"/>
      </w:rPr>
    </w:lvl>
  </w:abstractNum>
  <w:abstractNum w:abstractNumId="4">
    <w:nsid w:val="EA28CC15"/>
    <w:multiLevelType w:val="multilevel"/>
    <w:tmpl w:val="EA28CC15"/>
    <w:lvl w:ilvl="0" w:tentative="0">
      <w:start w:val="1"/>
      <w:numFmt w:val="decimal"/>
      <w:lvlText w:val="%1."/>
      <w:lvlJc w:val="left"/>
      <w:pPr>
        <w:ind w:left="883" w:hanging="184"/>
        <w:jc w:val="left"/>
      </w:pPr>
      <w:rPr>
        <w:rFonts w:hint="default" w:ascii="Calibri" w:hAnsi="Calibri" w:eastAsia="Calibri" w:cs="Calibri"/>
        <w:spacing w:val="-1"/>
        <w:w w:val="100"/>
        <w:sz w:val="22"/>
        <w:szCs w:val="22"/>
      </w:rPr>
    </w:lvl>
    <w:lvl w:ilvl="1" w:tentative="0">
      <w:start w:val="0"/>
      <w:numFmt w:val="bullet"/>
      <w:lvlText w:val="•"/>
      <w:lvlJc w:val="left"/>
      <w:pPr>
        <w:ind w:left="1774" w:hanging="184"/>
      </w:pPr>
      <w:rPr>
        <w:rFonts w:hint="default"/>
      </w:rPr>
    </w:lvl>
    <w:lvl w:ilvl="2" w:tentative="0">
      <w:start w:val="0"/>
      <w:numFmt w:val="bullet"/>
      <w:lvlText w:val="•"/>
      <w:lvlJc w:val="left"/>
      <w:pPr>
        <w:ind w:left="2669" w:hanging="184"/>
      </w:pPr>
      <w:rPr>
        <w:rFonts w:hint="default"/>
      </w:rPr>
    </w:lvl>
    <w:lvl w:ilvl="3" w:tentative="0">
      <w:start w:val="0"/>
      <w:numFmt w:val="bullet"/>
      <w:lvlText w:val="•"/>
      <w:lvlJc w:val="left"/>
      <w:pPr>
        <w:ind w:left="3563" w:hanging="184"/>
      </w:pPr>
      <w:rPr>
        <w:rFonts w:hint="default"/>
      </w:rPr>
    </w:lvl>
    <w:lvl w:ilvl="4" w:tentative="0">
      <w:start w:val="0"/>
      <w:numFmt w:val="bullet"/>
      <w:lvlText w:val="•"/>
      <w:lvlJc w:val="left"/>
      <w:pPr>
        <w:ind w:left="4458" w:hanging="184"/>
      </w:pPr>
      <w:rPr>
        <w:rFonts w:hint="default"/>
      </w:rPr>
    </w:lvl>
    <w:lvl w:ilvl="5" w:tentative="0">
      <w:start w:val="0"/>
      <w:numFmt w:val="bullet"/>
      <w:lvlText w:val="•"/>
      <w:lvlJc w:val="left"/>
      <w:pPr>
        <w:ind w:left="5353" w:hanging="184"/>
      </w:pPr>
      <w:rPr>
        <w:rFonts w:hint="default"/>
      </w:rPr>
    </w:lvl>
    <w:lvl w:ilvl="6" w:tentative="0">
      <w:start w:val="0"/>
      <w:numFmt w:val="bullet"/>
      <w:lvlText w:val="•"/>
      <w:lvlJc w:val="left"/>
      <w:pPr>
        <w:ind w:left="6247" w:hanging="184"/>
      </w:pPr>
      <w:rPr>
        <w:rFonts w:hint="default"/>
      </w:rPr>
    </w:lvl>
    <w:lvl w:ilvl="7" w:tentative="0">
      <w:start w:val="0"/>
      <w:numFmt w:val="bullet"/>
      <w:lvlText w:val="•"/>
      <w:lvlJc w:val="left"/>
      <w:pPr>
        <w:ind w:left="7142" w:hanging="184"/>
      </w:pPr>
      <w:rPr>
        <w:rFonts w:hint="default"/>
      </w:rPr>
    </w:lvl>
    <w:lvl w:ilvl="8" w:tentative="0">
      <w:start w:val="0"/>
      <w:numFmt w:val="bullet"/>
      <w:lvlText w:val="•"/>
      <w:lvlJc w:val="left"/>
      <w:pPr>
        <w:ind w:left="8036" w:hanging="184"/>
      </w:pPr>
      <w:rPr>
        <w:rFonts w:hint="default"/>
      </w:rPr>
    </w:lvl>
  </w:abstractNum>
  <w:abstractNum w:abstractNumId="5">
    <w:nsid w:val="0AE62F40"/>
    <w:multiLevelType w:val="singleLevel"/>
    <w:tmpl w:val="0AE62F40"/>
    <w:lvl w:ilvl="0" w:tentative="0">
      <w:start w:val="2"/>
      <w:numFmt w:val="chineseCounting"/>
      <w:suff w:val="nothing"/>
      <w:lvlText w:val="%1、"/>
      <w:lvlJc w:val="left"/>
      <w:rPr>
        <w:rFonts w:hint="eastAsia"/>
      </w:rPr>
    </w:lvl>
  </w:abstractNum>
  <w:abstractNum w:abstractNumId="6">
    <w:nsid w:val="0DC629B0"/>
    <w:multiLevelType w:val="multilevel"/>
    <w:tmpl w:val="0DC629B0"/>
    <w:lvl w:ilvl="0" w:tentative="0">
      <w:start w:val="1"/>
      <w:numFmt w:val="decimal"/>
      <w:lvlText w:val="%1"/>
      <w:lvlJc w:val="left"/>
      <w:pPr>
        <w:ind w:left="1062" w:hanging="363"/>
        <w:jc w:val="left"/>
      </w:pPr>
      <w:rPr>
        <w:rFonts w:hint="default"/>
      </w:rPr>
    </w:lvl>
    <w:lvl w:ilvl="1" w:tentative="0">
      <w:start w:val="1"/>
      <w:numFmt w:val="decimal"/>
      <w:lvlText w:val="%1.%2"/>
      <w:lvlJc w:val="left"/>
      <w:pPr>
        <w:ind w:left="1062" w:hanging="363"/>
        <w:jc w:val="left"/>
      </w:pPr>
      <w:rPr>
        <w:rFonts w:hint="default" w:ascii="Calibri" w:hAnsi="Calibri" w:eastAsia="Calibri" w:cs="Calibri"/>
        <w:spacing w:val="-1"/>
        <w:w w:val="100"/>
        <w:sz w:val="24"/>
        <w:szCs w:val="24"/>
      </w:rPr>
    </w:lvl>
    <w:lvl w:ilvl="2" w:tentative="0">
      <w:start w:val="0"/>
      <w:numFmt w:val="bullet"/>
      <w:lvlText w:val="•"/>
      <w:lvlJc w:val="left"/>
      <w:pPr>
        <w:ind w:left="2813" w:hanging="363"/>
      </w:pPr>
      <w:rPr>
        <w:rFonts w:hint="default"/>
      </w:rPr>
    </w:lvl>
    <w:lvl w:ilvl="3" w:tentative="0">
      <w:start w:val="0"/>
      <w:numFmt w:val="bullet"/>
      <w:lvlText w:val="•"/>
      <w:lvlJc w:val="left"/>
      <w:pPr>
        <w:ind w:left="3689" w:hanging="363"/>
      </w:pPr>
      <w:rPr>
        <w:rFonts w:hint="default"/>
      </w:rPr>
    </w:lvl>
    <w:lvl w:ilvl="4" w:tentative="0">
      <w:start w:val="0"/>
      <w:numFmt w:val="bullet"/>
      <w:lvlText w:val="•"/>
      <w:lvlJc w:val="left"/>
      <w:pPr>
        <w:ind w:left="4566" w:hanging="363"/>
      </w:pPr>
      <w:rPr>
        <w:rFonts w:hint="default"/>
      </w:rPr>
    </w:lvl>
    <w:lvl w:ilvl="5" w:tentative="0">
      <w:start w:val="0"/>
      <w:numFmt w:val="bullet"/>
      <w:lvlText w:val="•"/>
      <w:lvlJc w:val="left"/>
      <w:pPr>
        <w:ind w:left="5443" w:hanging="363"/>
      </w:pPr>
      <w:rPr>
        <w:rFonts w:hint="default"/>
      </w:rPr>
    </w:lvl>
    <w:lvl w:ilvl="6" w:tentative="0">
      <w:start w:val="0"/>
      <w:numFmt w:val="bullet"/>
      <w:lvlText w:val="•"/>
      <w:lvlJc w:val="left"/>
      <w:pPr>
        <w:ind w:left="6319" w:hanging="363"/>
      </w:pPr>
      <w:rPr>
        <w:rFonts w:hint="default"/>
      </w:rPr>
    </w:lvl>
    <w:lvl w:ilvl="7" w:tentative="0">
      <w:start w:val="0"/>
      <w:numFmt w:val="bullet"/>
      <w:lvlText w:val="•"/>
      <w:lvlJc w:val="left"/>
      <w:pPr>
        <w:ind w:left="7196" w:hanging="363"/>
      </w:pPr>
      <w:rPr>
        <w:rFonts w:hint="default"/>
      </w:rPr>
    </w:lvl>
    <w:lvl w:ilvl="8" w:tentative="0">
      <w:start w:val="0"/>
      <w:numFmt w:val="bullet"/>
      <w:lvlText w:val="•"/>
      <w:lvlJc w:val="left"/>
      <w:pPr>
        <w:ind w:left="8072" w:hanging="363"/>
      </w:pPr>
      <w:rPr>
        <w:rFonts w:hint="default"/>
      </w:rPr>
    </w:lvl>
  </w:abstractNum>
  <w:abstractNum w:abstractNumId="7">
    <w:nsid w:val="12EADF99"/>
    <w:multiLevelType w:val="multilevel"/>
    <w:tmpl w:val="12EADF99"/>
    <w:lvl w:ilvl="0" w:tentative="0">
      <w:start w:val="1"/>
      <w:numFmt w:val="lowerLetter"/>
      <w:lvlText w:val="%1."/>
      <w:lvlJc w:val="left"/>
      <w:pPr>
        <w:ind w:left="396" w:hanging="177"/>
        <w:jc w:val="left"/>
      </w:pPr>
      <w:rPr>
        <w:rFonts w:hint="default" w:ascii="Calibri" w:hAnsi="Calibri" w:eastAsia="Calibri" w:cs="Calibri"/>
        <w:spacing w:val="-1"/>
        <w:w w:val="100"/>
        <w:sz w:val="22"/>
        <w:szCs w:val="22"/>
      </w:rPr>
    </w:lvl>
    <w:lvl w:ilvl="1" w:tentative="0">
      <w:start w:val="0"/>
      <w:numFmt w:val="bullet"/>
      <w:lvlText w:val="•"/>
      <w:lvlJc w:val="left"/>
      <w:pPr>
        <w:ind w:left="1342" w:hanging="177"/>
      </w:pPr>
      <w:rPr>
        <w:rFonts w:hint="default"/>
      </w:rPr>
    </w:lvl>
    <w:lvl w:ilvl="2" w:tentative="0">
      <w:start w:val="0"/>
      <w:numFmt w:val="bullet"/>
      <w:lvlText w:val="•"/>
      <w:lvlJc w:val="left"/>
      <w:pPr>
        <w:ind w:left="2285" w:hanging="177"/>
      </w:pPr>
      <w:rPr>
        <w:rFonts w:hint="default"/>
      </w:rPr>
    </w:lvl>
    <w:lvl w:ilvl="3" w:tentative="0">
      <w:start w:val="0"/>
      <w:numFmt w:val="bullet"/>
      <w:lvlText w:val="•"/>
      <w:lvlJc w:val="left"/>
      <w:pPr>
        <w:ind w:left="3227" w:hanging="177"/>
      </w:pPr>
      <w:rPr>
        <w:rFonts w:hint="default"/>
      </w:rPr>
    </w:lvl>
    <w:lvl w:ilvl="4" w:tentative="0">
      <w:start w:val="0"/>
      <w:numFmt w:val="bullet"/>
      <w:lvlText w:val="•"/>
      <w:lvlJc w:val="left"/>
      <w:pPr>
        <w:ind w:left="4170" w:hanging="177"/>
      </w:pPr>
      <w:rPr>
        <w:rFonts w:hint="default"/>
      </w:rPr>
    </w:lvl>
    <w:lvl w:ilvl="5" w:tentative="0">
      <w:start w:val="0"/>
      <w:numFmt w:val="bullet"/>
      <w:lvlText w:val="•"/>
      <w:lvlJc w:val="left"/>
      <w:pPr>
        <w:ind w:left="5113" w:hanging="177"/>
      </w:pPr>
      <w:rPr>
        <w:rFonts w:hint="default"/>
      </w:rPr>
    </w:lvl>
    <w:lvl w:ilvl="6" w:tentative="0">
      <w:start w:val="0"/>
      <w:numFmt w:val="bullet"/>
      <w:lvlText w:val="•"/>
      <w:lvlJc w:val="left"/>
      <w:pPr>
        <w:ind w:left="6055" w:hanging="177"/>
      </w:pPr>
      <w:rPr>
        <w:rFonts w:hint="default"/>
      </w:rPr>
    </w:lvl>
    <w:lvl w:ilvl="7" w:tentative="0">
      <w:start w:val="0"/>
      <w:numFmt w:val="bullet"/>
      <w:lvlText w:val="•"/>
      <w:lvlJc w:val="left"/>
      <w:pPr>
        <w:ind w:left="6998" w:hanging="177"/>
      </w:pPr>
      <w:rPr>
        <w:rFonts w:hint="default"/>
      </w:rPr>
    </w:lvl>
    <w:lvl w:ilvl="8" w:tentative="0">
      <w:start w:val="0"/>
      <w:numFmt w:val="bullet"/>
      <w:lvlText w:val="•"/>
      <w:lvlJc w:val="left"/>
      <w:pPr>
        <w:ind w:left="7940" w:hanging="177"/>
      </w:pPr>
      <w:rPr>
        <w:rFonts w:hint="default"/>
      </w:rPr>
    </w:lvl>
  </w:abstractNum>
  <w:abstractNum w:abstractNumId="8">
    <w:nsid w:val="2007DCFD"/>
    <w:multiLevelType w:val="multilevel"/>
    <w:tmpl w:val="2007DCFD"/>
    <w:lvl w:ilvl="0" w:tentative="0">
      <w:start w:val="2"/>
      <w:numFmt w:val="decimal"/>
      <w:lvlText w:val="%1"/>
      <w:lvlJc w:val="left"/>
      <w:pPr>
        <w:ind w:left="220" w:hanging="365"/>
        <w:jc w:val="left"/>
      </w:pPr>
      <w:rPr>
        <w:rFonts w:hint="default"/>
      </w:rPr>
    </w:lvl>
    <w:lvl w:ilvl="1" w:tentative="0">
      <w:start w:val="1"/>
      <w:numFmt w:val="decimal"/>
      <w:lvlText w:val="%1.%2"/>
      <w:lvlJc w:val="left"/>
      <w:pPr>
        <w:ind w:left="220" w:hanging="365"/>
        <w:jc w:val="left"/>
      </w:pPr>
      <w:rPr>
        <w:rFonts w:hint="default" w:ascii="Calibri" w:hAnsi="Calibri" w:eastAsia="Calibri" w:cs="Calibri"/>
        <w:spacing w:val="-1"/>
        <w:w w:val="100"/>
        <w:sz w:val="24"/>
        <w:szCs w:val="24"/>
      </w:rPr>
    </w:lvl>
    <w:lvl w:ilvl="2" w:tentative="0">
      <w:start w:val="0"/>
      <w:numFmt w:val="bullet"/>
      <w:lvlText w:val="•"/>
      <w:lvlJc w:val="left"/>
      <w:pPr>
        <w:ind w:left="2141" w:hanging="365"/>
      </w:pPr>
      <w:rPr>
        <w:rFonts w:hint="default"/>
      </w:rPr>
    </w:lvl>
    <w:lvl w:ilvl="3" w:tentative="0">
      <w:start w:val="0"/>
      <w:numFmt w:val="bullet"/>
      <w:lvlText w:val="•"/>
      <w:lvlJc w:val="left"/>
      <w:pPr>
        <w:ind w:left="3101" w:hanging="365"/>
      </w:pPr>
      <w:rPr>
        <w:rFonts w:hint="default"/>
      </w:rPr>
    </w:lvl>
    <w:lvl w:ilvl="4" w:tentative="0">
      <w:start w:val="0"/>
      <w:numFmt w:val="bullet"/>
      <w:lvlText w:val="•"/>
      <w:lvlJc w:val="left"/>
      <w:pPr>
        <w:ind w:left="4062" w:hanging="365"/>
      </w:pPr>
      <w:rPr>
        <w:rFonts w:hint="default"/>
      </w:rPr>
    </w:lvl>
    <w:lvl w:ilvl="5" w:tentative="0">
      <w:start w:val="0"/>
      <w:numFmt w:val="bullet"/>
      <w:lvlText w:val="•"/>
      <w:lvlJc w:val="left"/>
      <w:pPr>
        <w:ind w:left="5023" w:hanging="365"/>
      </w:pPr>
      <w:rPr>
        <w:rFonts w:hint="default"/>
      </w:rPr>
    </w:lvl>
    <w:lvl w:ilvl="6" w:tentative="0">
      <w:start w:val="0"/>
      <w:numFmt w:val="bullet"/>
      <w:lvlText w:val="•"/>
      <w:lvlJc w:val="left"/>
      <w:pPr>
        <w:ind w:left="5983" w:hanging="365"/>
      </w:pPr>
      <w:rPr>
        <w:rFonts w:hint="default"/>
      </w:rPr>
    </w:lvl>
    <w:lvl w:ilvl="7" w:tentative="0">
      <w:start w:val="0"/>
      <w:numFmt w:val="bullet"/>
      <w:lvlText w:val="•"/>
      <w:lvlJc w:val="left"/>
      <w:pPr>
        <w:ind w:left="6944" w:hanging="365"/>
      </w:pPr>
      <w:rPr>
        <w:rFonts w:hint="default"/>
      </w:rPr>
    </w:lvl>
    <w:lvl w:ilvl="8" w:tentative="0">
      <w:start w:val="0"/>
      <w:numFmt w:val="bullet"/>
      <w:lvlText w:val="•"/>
      <w:lvlJc w:val="left"/>
      <w:pPr>
        <w:ind w:left="7904" w:hanging="365"/>
      </w:pPr>
      <w:rPr>
        <w:rFonts w:hint="default"/>
      </w:rPr>
    </w:lvl>
  </w:abstractNum>
  <w:abstractNum w:abstractNumId="9">
    <w:nsid w:val="59ADCABA"/>
    <w:multiLevelType w:val="multilevel"/>
    <w:tmpl w:val="59ADCABA"/>
    <w:lvl w:ilvl="0" w:tentative="0">
      <w:start w:val="8"/>
      <w:numFmt w:val="decimal"/>
      <w:lvlText w:val="%1"/>
      <w:lvlJc w:val="left"/>
      <w:pPr>
        <w:ind w:left="1120" w:hanging="420"/>
        <w:jc w:val="left"/>
      </w:pPr>
      <w:rPr>
        <w:rFonts w:hint="default"/>
      </w:rPr>
    </w:lvl>
    <w:lvl w:ilvl="1" w:tentative="0">
      <w:start w:val="1"/>
      <w:numFmt w:val="decimal"/>
      <w:lvlText w:val="%1.%2"/>
      <w:lvlJc w:val="left"/>
      <w:pPr>
        <w:ind w:left="1120" w:hanging="420"/>
        <w:jc w:val="left"/>
      </w:pPr>
      <w:rPr>
        <w:rFonts w:hint="default" w:ascii="宋体" w:hAnsi="宋体" w:eastAsia="宋体" w:cs="宋体"/>
        <w:w w:val="100"/>
        <w:sz w:val="24"/>
        <w:szCs w:val="24"/>
      </w:rPr>
    </w:lvl>
    <w:lvl w:ilvl="2" w:tentative="0">
      <w:start w:val="0"/>
      <w:numFmt w:val="bullet"/>
      <w:lvlText w:val="•"/>
      <w:lvlJc w:val="left"/>
      <w:pPr>
        <w:ind w:left="2861" w:hanging="420"/>
      </w:pPr>
      <w:rPr>
        <w:rFonts w:hint="default"/>
      </w:rPr>
    </w:lvl>
    <w:lvl w:ilvl="3" w:tentative="0">
      <w:start w:val="0"/>
      <w:numFmt w:val="bullet"/>
      <w:lvlText w:val="•"/>
      <w:lvlJc w:val="left"/>
      <w:pPr>
        <w:ind w:left="3731" w:hanging="420"/>
      </w:pPr>
      <w:rPr>
        <w:rFonts w:hint="default"/>
      </w:rPr>
    </w:lvl>
    <w:lvl w:ilvl="4" w:tentative="0">
      <w:start w:val="0"/>
      <w:numFmt w:val="bullet"/>
      <w:lvlText w:val="•"/>
      <w:lvlJc w:val="left"/>
      <w:pPr>
        <w:ind w:left="4602" w:hanging="420"/>
      </w:pPr>
      <w:rPr>
        <w:rFonts w:hint="default"/>
      </w:rPr>
    </w:lvl>
    <w:lvl w:ilvl="5" w:tentative="0">
      <w:start w:val="0"/>
      <w:numFmt w:val="bullet"/>
      <w:lvlText w:val="•"/>
      <w:lvlJc w:val="left"/>
      <w:pPr>
        <w:ind w:left="5473" w:hanging="420"/>
      </w:pPr>
      <w:rPr>
        <w:rFonts w:hint="default"/>
      </w:rPr>
    </w:lvl>
    <w:lvl w:ilvl="6" w:tentative="0">
      <w:start w:val="0"/>
      <w:numFmt w:val="bullet"/>
      <w:lvlText w:val="•"/>
      <w:lvlJc w:val="left"/>
      <w:pPr>
        <w:ind w:left="6343" w:hanging="420"/>
      </w:pPr>
      <w:rPr>
        <w:rFonts w:hint="default"/>
      </w:rPr>
    </w:lvl>
    <w:lvl w:ilvl="7" w:tentative="0">
      <w:start w:val="0"/>
      <w:numFmt w:val="bullet"/>
      <w:lvlText w:val="•"/>
      <w:lvlJc w:val="left"/>
      <w:pPr>
        <w:ind w:left="7214" w:hanging="420"/>
      </w:pPr>
      <w:rPr>
        <w:rFonts w:hint="default"/>
      </w:rPr>
    </w:lvl>
    <w:lvl w:ilvl="8" w:tentative="0">
      <w:start w:val="0"/>
      <w:numFmt w:val="bullet"/>
      <w:lvlText w:val="•"/>
      <w:lvlJc w:val="left"/>
      <w:pPr>
        <w:ind w:left="8084" w:hanging="420"/>
      </w:pPr>
      <w:rPr>
        <w:rFonts w:hint="default"/>
      </w:rPr>
    </w:lvl>
  </w:abstractNum>
  <w:abstractNum w:abstractNumId="10">
    <w:nsid w:val="6D423078"/>
    <w:multiLevelType w:val="multilevel"/>
    <w:tmpl w:val="6D423078"/>
    <w:lvl w:ilvl="0" w:tentative="0">
      <w:start w:val="2"/>
      <w:numFmt w:val="decimal"/>
      <w:lvlText w:val="%1"/>
      <w:lvlJc w:val="left"/>
      <w:pPr>
        <w:ind w:left="220" w:hanging="365"/>
        <w:jc w:val="left"/>
      </w:pPr>
      <w:rPr>
        <w:rFonts w:hint="default"/>
      </w:rPr>
    </w:lvl>
    <w:lvl w:ilvl="1" w:tentative="0">
      <w:start w:val="1"/>
      <w:numFmt w:val="decimal"/>
      <w:lvlText w:val="%1.%2"/>
      <w:lvlJc w:val="left"/>
      <w:pPr>
        <w:ind w:left="220" w:hanging="365"/>
        <w:jc w:val="left"/>
      </w:pPr>
      <w:rPr>
        <w:rFonts w:hint="default" w:ascii="Calibri" w:hAnsi="Calibri" w:eastAsia="Calibri" w:cs="Calibri"/>
        <w:spacing w:val="-1"/>
        <w:w w:val="100"/>
        <w:sz w:val="24"/>
        <w:szCs w:val="24"/>
      </w:rPr>
    </w:lvl>
    <w:lvl w:ilvl="2" w:tentative="0">
      <w:start w:val="0"/>
      <w:numFmt w:val="bullet"/>
      <w:lvlText w:val="•"/>
      <w:lvlJc w:val="left"/>
      <w:pPr>
        <w:ind w:left="2141" w:hanging="365"/>
      </w:pPr>
      <w:rPr>
        <w:rFonts w:hint="default"/>
      </w:rPr>
    </w:lvl>
    <w:lvl w:ilvl="3" w:tentative="0">
      <w:start w:val="0"/>
      <w:numFmt w:val="bullet"/>
      <w:lvlText w:val="•"/>
      <w:lvlJc w:val="left"/>
      <w:pPr>
        <w:ind w:left="3101" w:hanging="365"/>
      </w:pPr>
      <w:rPr>
        <w:rFonts w:hint="default"/>
      </w:rPr>
    </w:lvl>
    <w:lvl w:ilvl="4" w:tentative="0">
      <w:start w:val="0"/>
      <w:numFmt w:val="bullet"/>
      <w:lvlText w:val="•"/>
      <w:lvlJc w:val="left"/>
      <w:pPr>
        <w:ind w:left="4062" w:hanging="365"/>
      </w:pPr>
      <w:rPr>
        <w:rFonts w:hint="default"/>
      </w:rPr>
    </w:lvl>
    <w:lvl w:ilvl="5" w:tentative="0">
      <w:start w:val="0"/>
      <w:numFmt w:val="bullet"/>
      <w:lvlText w:val="•"/>
      <w:lvlJc w:val="left"/>
      <w:pPr>
        <w:ind w:left="5023" w:hanging="365"/>
      </w:pPr>
      <w:rPr>
        <w:rFonts w:hint="default"/>
      </w:rPr>
    </w:lvl>
    <w:lvl w:ilvl="6" w:tentative="0">
      <w:start w:val="0"/>
      <w:numFmt w:val="bullet"/>
      <w:lvlText w:val="•"/>
      <w:lvlJc w:val="left"/>
      <w:pPr>
        <w:ind w:left="5983" w:hanging="365"/>
      </w:pPr>
      <w:rPr>
        <w:rFonts w:hint="default"/>
      </w:rPr>
    </w:lvl>
    <w:lvl w:ilvl="7" w:tentative="0">
      <w:start w:val="0"/>
      <w:numFmt w:val="bullet"/>
      <w:lvlText w:val="•"/>
      <w:lvlJc w:val="left"/>
      <w:pPr>
        <w:ind w:left="6944" w:hanging="365"/>
      </w:pPr>
      <w:rPr>
        <w:rFonts w:hint="default"/>
      </w:rPr>
    </w:lvl>
    <w:lvl w:ilvl="8" w:tentative="0">
      <w:start w:val="0"/>
      <w:numFmt w:val="bullet"/>
      <w:lvlText w:val="•"/>
      <w:lvlJc w:val="left"/>
      <w:pPr>
        <w:ind w:left="7904" w:hanging="365"/>
      </w:pPr>
      <w:rPr>
        <w:rFonts w:hint="default"/>
      </w:rPr>
    </w:lvl>
  </w:abstractNum>
  <w:abstractNum w:abstractNumId="11">
    <w:nsid w:val="7F3C18D9"/>
    <w:multiLevelType w:val="singleLevel"/>
    <w:tmpl w:val="7F3C18D9"/>
    <w:lvl w:ilvl="0" w:tentative="0">
      <w:start w:val="11"/>
      <w:numFmt w:val="decimal"/>
      <w:suff w:val="nothing"/>
      <w:lvlText w:val="%1、"/>
      <w:lvlJc w:val="left"/>
    </w:lvl>
  </w:abstractNum>
  <w:num w:numId="1">
    <w:abstractNumId w:val="2"/>
  </w:num>
  <w:num w:numId="2">
    <w:abstractNumId w:val="9"/>
  </w:num>
  <w:num w:numId="3">
    <w:abstractNumId w:val="1"/>
  </w:num>
  <w:num w:numId="4">
    <w:abstractNumId w:val="11"/>
  </w:num>
  <w:num w:numId="5">
    <w:abstractNumId w:val="0"/>
  </w:num>
  <w:num w:numId="6">
    <w:abstractNumId w:val="7"/>
  </w:num>
  <w:num w:numId="7">
    <w:abstractNumId w:val="5"/>
  </w:num>
  <w:num w:numId="8">
    <w:abstractNumId w:val="6"/>
  </w:num>
  <w:num w:numId="9">
    <w:abstractNumId w:val="10"/>
  </w:num>
  <w:num w:numId="10">
    <w:abstractNumId w:val="3"/>
  </w:num>
  <w:num w:numId="11">
    <w:abstractNumId w:val="8"/>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lYTllMzVhMDgyYjZjODZkODdiYjAwZjZhZmM4MTIifQ=="/>
  </w:docVars>
  <w:rsids>
    <w:rsidRoot w:val="00000000"/>
    <w:rsid w:val="00002A35"/>
    <w:rsid w:val="00291AD9"/>
    <w:rsid w:val="003D6656"/>
    <w:rsid w:val="00443541"/>
    <w:rsid w:val="005430CF"/>
    <w:rsid w:val="00586FEC"/>
    <w:rsid w:val="005B526D"/>
    <w:rsid w:val="0079547F"/>
    <w:rsid w:val="009049D8"/>
    <w:rsid w:val="00921B59"/>
    <w:rsid w:val="0099031E"/>
    <w:rsid w:val="00A81D22"/>
    <w:rsid w:val="00C85F20"/>
    <w:rsid w:val="010D427B"/>
    <w:rsid w:val="0119677B"/>
    <w:rsid w:val="01635C49"/>
    <w:rsid w:val="01647E92"/>
    <w:rsid w:val="0196601E"/>
    <w:rsid w:val="019B2169"/>
    <w:rsid w:val="01E46D89"/>
    <w:rsid w:val="01E63229"/>
    <w:rsid w:val="02060CFC"/>
    <w:rsid w:val="024F5F38"/>
    <w:rsid w:val="02503596"/>
    <w:rsid w:val="025D4D8E"/>
    <w:rsid w:val="026A02B6"/>
    <w:rsid w:val="026C6D7F"/>
    <w:rsid w:val="02A22CA5"/>
    <w:rsid w:val="02A81D04"/>
    <w:rsid w:val="02DA30B9"/>
    <w:rsid w:val="02E1776D"/>
    <w:rsid w:val="030A0A72"/>
    <w:rsid w:val="03102408"/>
    <w:rsid w:val="03247659"/>
    <w:rsid w:val="0341727A"/>
    <w:rsid w:val="03433F84"/>
    <w:rsid w:val="036F4501"/>
    <w:rsid w:val="0381685A"/>
    <w:rsid w:val="03AA546B"/>
    <w:rsid w:val="03BD79AD"/>
    <w:rsid w:val="03C30C20"/>
    <w:rsid w:val="03ED5B0E"/>
    <w:rsid w:val="03FD78EB"/>
    <w:rsid w:val="042B5143"/>
    <w:rsid w:val="043A5387"/>
    <w:rsid w:val="0442330F"/>
    <w:rsid w:val="044C50BA"/>
    <w:rsid w:val="046232B5"/>
    <w:rsid w:val="04844854"/>
    <w:rsid w:val="04B60CC2"/>
    <w:rsid w:val="04C17856"/>
    <w:rsid w:val="04CF5215"/>
    <w:rsid w:val="04D550AF"/>
    <w:rsid w:val="04ED064B"/>
    <w:rsid w:val="04F55751"/>
    <w:rsid w:val="05010365"/>
    <w:rsid w:val="052763BC"/>
    <w:rsid w:val="05446C9E"/>
    <w:rsid w:val="0568537F"/>
    <w:rsid w:val="057C377D"/>
    <w:rsid w:val="05854FDB"/>
    <w:rsid w:val="059214A6"/>
    <w:rsid w:val="05D37841"/>
    <w:rsid w:val="061D6D0E"/>
    <w:rsid w:val="062E4A77"/>
    <w:rsid w:val="062F07EF"/>
    <w:rsid w:val="06852039"/>
    <w:rsid w:val="06B62CBE"/>
    <w:rsid w:val="06D33870"/>
    <w:rsid w:val="06DF3FC3"/>
    <w:rsid w:val="06F512E6"/>
    <w:rsid w:val="06FC2DC7"/>
    <w:rsid w:val="074541D1"/>
    <w:rsid w:val="07537BF6"/>
    <w:rsid w:val="0786149F"/>
    <w:rsid w:val="07CB4548"/>
    <w:rsid w:val="07ED44BE"/>
    <w:rsid w:val="07F97307"/>
    <w:rsid w:val="080501B8"/>
    <w:rsid w:val="080A32C2"/>
    <w:rsid w:val="08444A26"/>
    <w:rsid w:val="085B58CB"/>
    <w:rsid w:val="085D015A"/>
    <w:rsid w:val="088A61B1"/>
    <w:rsid w:val="088E0D78"/>
    <w:rsid w:val="089A2898"/>
    <w:rsid w:val="089B2858"/>
    <w:rsid w:val="08A25498"/>
    <w:rsid w:val="08B527D9"/>
    <w:rsid w:val="08C2594B"/>
    <w:rsid w:val="08FA50E4"/>
    <w:rsid w:val="09067F2D"/>
    <w:rsid w:val="094C5610"/>
    <w:rsid w:val="09630EDC"/>
    <w:rsid w:val="098D6887"/>
    <w:rsid w:val="09BC63DC"/>
    <w:rsid w:val="0A095E6E"/>
    <w:rsid w:val="0A0D7099"/>
    <w:rsid w:val="0A486323"/>
    <w:rsid w:val="0A7D6B59"/>
    <w:rsid w:val="0A907CA6"/>
    <w:rsid w:val="0AA479FE"/>
    <w:rsid w:val="0AC7563B"/>
    <w:rsid w:val="0ACF434F"/>
    <w:rsid w:val="0ADD72BB"/>
    <w:rsid w:val="0AE61DC4"/>
    <w:rsid w:val="0AF1045D"/>
    <w:rsid w:val="0B04224A"/>
    <w:rsid w:val="0B1F0E32"/>
    <w:rsid w:val="0B226B53"/>
    <w:rsid w:val="0B25137E"/>
    <w:rsid w:val="0B354AFA"/>
    <w:rsid w:val="0B3A5B24"/>
    <w:rsid w:val="0B5036E2"/>
    <w:rsid w:val="0B647152"/>
    <w:rsid w:val="0B6542B2"/>
    <w:rsid w:val="0B8213C1"/>
    <w:rsid w:val="0B94187A"/>
    <w:rsid w:val="0BB201E1"/>
    <w:rsid w:val="0BD31C1D"/>
    <w:rsid w:val="0BDE0CED"/>
    <w:rsid w:val="0BED15DB"/>
    <w:rsid w:val="0BF411D2"/>
    <w:rsid w:val="0C085D6A"/>
    <w:rsid w:val="0C142961"/>
    <w:rsid w:val="0C762CD4"/>
    <w:rsid w:val="0C985340"/>
    <w:rsid w:val="0CA57A5D"/>
    <w:rsid w:val="0CBB102F"/>
    <w:rsid w:val="0CDB6FDB"/>
    <w:rsid w:val="0CDD2D53"/>
    <w:rsid w:val="0CF87B8D"/>
    <w:rsid w:val="0D1C6324"/>
    <w:rsid w:val="0D26294C"/>
    <w:rsid w:val="0D4015A6"/>
    <w:rsid w:val="0D4032E2"/>
    <w:rsid w:val="0D4B6DEA"/>
    <w:rsid w:val="0D766D04"/>
    <w:rsid w:val="0D767C8F"/>
    <w:rsid w:val="0D7F72CE"/>
    <w:rsid w:val="0D9D24E2"/>
    <w:rsid w:val="0DA27AF9"/>
    <w:rsid w:val="0DA61DDC"/>
    <w:rsid w:val="0DDD5B3C"/>
    <w:rsid w:val="0DDF7DFE"/>
    <w:rsid w:val="0DFA5B87"/>
    <w:rsid w:val="0E016F15"/>
    <w:rsid w:val="0E6354DA"/>
    <w:rsid w:val="0E686F94"/>
    <w:rsid w:val="0E72571D"/>
    <w:rsid w:val="0E7B6CC7"/>
    <w:rsid w:val="0E90159C"/>
    <w:rsid w:val="0E963B01"/>
    <w:rsid w:val="0E9E6512"/>
    <w:rsid w:val="0ECE329B"/>
    <w:rsid w:val="0ED9579C"/>
    <w:rsid w:val="0EDD528C"/>
    <w:rsid w:val="0F230541"/>
    <w:rsid w:val="0F29227F"/>
    <w:rsid w:val="0F503CB0"/>
    <w:rsid w:val="0F5F0F6A"/>
    <w:rsid w:val="0F791384"/>
    <w:rsid w:val="0F9067A2"/>
    <w:rsid w:val="0F9A317D"/>
    <w:rsid w:val="0FBC7598"/>
    <w:rsid w:val="0FD04DF1"/>
    <w:rsid w:val="101E52A0"/>
    <w:rsid w:val="1054157E"/>
    <w:rsid w:val="10615A49"/>
    <w:rsid w:val="10637A13"/>
    <w:rsid w:val="1065378B"/>
    <w:rsid w:val="1081433D"/>
    <w:rsid w:val="10A02A15"/>
    <w:rsid w:val="10A1053B"/>
    <w:rsid w:val="10A939FD"/>
    <w:rsid w:val="10B262A5"/>
    <w:rsid w:val="10BD35C7"/>
    <w:rsid w:val="10C35960"/>
    <w:rsid w:val="10ED552F"/>
    <w:rsid w:val="110F7B9B"/>
    <w:rsid w:val="115F642C"/>
    <w:rsid w:val="1160098A"/>
    <w:rsid w:val="11643A43"/>
    <w:rsid w:val="118E0B08"/>
    <w:rsid w:val="118F1A2A"/>
    <w:rsid w:val="119A56B6"/>
    <w:rsid w:val="11C56D3E"/>
    <w:rsid w:val="11E8243D"/>
    <w:rsid w:val="120B3EBE"/>
    <w:rsid w:val="123C6BE3"/>
    <w:rsid w:val="123E1CC5"/>
    <w:rsid w:val="12443874"/>
    <w:rsid w:val="12594A93"/>
    <w:rsid w:val="126637EB"/>
    <w:rsid w:val="12695089"/>
    <w:rsid w:val="129E4D32"/>
    <w:rsid w:val="12AD5AE9"/>
    <w:rsid w:val="12B04A66"/>
    <w:rsid w:val="12BF5A1E"/>
    <w:rsid w:val="12C0114D"/>
    <w:rsid w:val="12C10A21"/>
    <w:rsid w:val="12C14EC5"/>
    <w:rsid w:val="12ED1816"/>
    <w:rsid w:val="1326526B"/>
    <w:rsid w:val="136046DE"/>
    <w:rsid w:val="13645F7C"/>
    <w:rsid w:val="13806B2E"/>
    <w:rsid w:val="13AC46A0"/>
    <w:rsid w:val="13BC5DB8"/>
    <w:rsid w:val="13E76BAD"/>
    <w:rsid w:val="13F628B1"/>
    <w:rsid w:val="13F93D07"/>
    <w:rsid w:val="13FB5E22"/>
    <w:rsid w:val="141253D8"/>
    <w:rsid w:val="14140F24"/>
    <w:rsid w:val="14184FB8"/>
    <w:rsid w:val="14385EE1"/>
    <w:rsid w:val="144D324F"/>
    <w:rsid w:val="14691370"/>
    <w:rsid w:val="146C30F8"/>
    <w:rsid w:val="14826005"/>
    <w:rsid w:val="14860174"/>
    <w:rsid w:val="14A55747"/>
    <w:rsid w:val="14A960ED"/>
    <w:rsid w:val="14AA20B4"/>
    <w:rsid w:val="15063063"/>
    <w:rsid w:val="15252187"/>
    <w:rsid w:val="1528122B"/>
    <w:rsid w:val="153E45AB"/>
    <w:rsid w:val="15477903"/>
    <w:rsid w:val="15B62EB3"/>
    <w:rsid w:val="15BB3E4D"/>
    <w:rsid w:val="15C6390A"/>
    <w:rsid w:val="15D46D86"/>
    <w:rsid w:val="15F630D7"/>
    <w:rsid w:val="16027CCE"/>
    <w:rsid w:val="1636701F"/>
    <w:rsid w:val="163C7016"/>
    <w:rsid w:val="16461681"/>
    <w:rsid w:val="16473933"/>
    <w:rsid w:val="16644E87"/>
    <w:rsid w:val="166E7112"/>
    <w:rsid w:val="167D1103"/>
    <w:rsid w:val="168F3F45"/>
    <w:rsid w:val="169721C5"/>
    <w:rsid w:val="16A9014A"/>
    <w:rsid w:val="16AF0FBE"/>
    <w:rsid w:val="16C46D32"/>
    <w:rsid w:val="16C94348"/>
    <w:rsid w:val="16F21AF1"/>
    <w:rsid w:val="16F724FF"/>
    <w:rsid w:val="16FF09D2"/>
    <w:rsid w:val="171E0F9F"/>
    <w:rsid w:val="1723614E"/>
    <w:rsid w:val="173069C1"/>
    <w:rsid w:val="17343EB7"/>
    <w:rsid w:val="174F6F43"/>
    <w:rsid w:val="17594E7E"/>
    <w:rsid w:val="1767428D"/>
    <w:rsid w:val="17AF79E2"/>
    <w:rsid w:val="17B35C46"/>
    <w:rsid w:val="17D31922"/>
    <w:rsid w:val="17D80CE7"/>
    <w:rsid w:val="17EE21D2"/>
    <w:rsid w:val="17F75C14"/>
    <w:rsid w:val="18111559"/>
    <w:rsid w:val="18221F62"/>
    <w:rsid w:val="183869EB"/>
    <w:rsid w:val="183D0B4A"/>
    <w:rsid w:val="186B3909"/>
    <w:rsid w:val="188E5849"/>
    <w:rsid w:val="18A8690B"/>
    <w:rsid w:val="18DE057F"/>
    <w:rsid w:val="18DE0C13"/>
    <w:rsid w:val="191A3181"/>
    <w:rsid w:val="192166BD"/>
    <w:rsid w:val="192B20E3"/>
    <w:rsid w:val="193F08F1"/>
    <w:rsid w:val="196747D0"/>
    <w:rsid w:val="196F7429"/>
    <w:rsid w:val="19B46737"/>
    <w:rsid w:val="19E77FBB"/>
    <w:rsid w:val="19EC297C"/>
    <w:rsid w:val="1A2024D1"/>
    <w:rsid w:val="1A400032"/>
    <w:rsid w:val="1A400DC5"/>
    <w:rsid w:val="1A420699"/>
    <w:rsid w:val="1A626F8D"/>
    <w:rsid w:val="1A7C3510"/>
    <w:rsid w:val="1A8148A9"/>
    <w:rsid w:val="1A834E1F"/>
    <w:rsid w:val="1AAF38A5"/>
    <w:rsid w:val="1AB62E35"/>
    <w:rsid w:val="1AB86BAD"/>
    <w:rsid w:val="1AD02149"/>
    <w:rsid w:val="1ADF238C"/>
    <w:rsid w:val="1B2D3A36"/>
    <w:rsid w:val="1B3A7E6E"/>
    <w:rsid w:val="1B495A57"/>
    <w:rsid w:val="1B5437FC"/>
    <w:rsid w:val="1B5C39DD"/>
    <w:rsid w:val="1B7E6D9F"/>
    <w:rsid w:val="1B866CAC"/>
    <w:rsid w:val="1B9C027D"/>
    <w:rsid w:val="1BBE01F3"/>
    <w:rsid w:val="1BF807B0"/>
    <w:rsid w:val="1C0874AD"/>
    <w:rsid w:val="1C1922DD"/>
    <w:rsid w:val="1C276EDC"/>
    <w:rsid w:val="1C5648D0"/>
    <w:rsid w:val="1C6E1C1A"/>
    <w:rsid w:val="1C881491"/>
    <w:rsid w:val="1C9D42AD"/>
    <w:rsid w:val="1CB57848"/>
    <w:rsid w:val="1CC63804"/>
    <w:rsid w:val="1CC73725"/>
    <w:rsid w:val="1D1034BA"/>
    <w:rsid w:val="1D266050"/>
    <w:rsid w:val="1D596426"/>
    <w:rsid w:val="1D631052"/>
    <w:rsid w:val="1D880AB9"/>
    <w:rsid w:val="1D882867"/>
    <w:rsid w:val="1D994A74"/>
    <w:rsid w:val="1DB57542"/>
    <w:rsid w:val="1DC85359"/>
    <w:rsid w:val="1DCA7323"/>
    <w:rsid w:val="1E1B192D"/>
    <w:rsid w:val="1E393113"/>
    <w:rsid w:val="1E6908EA"/>
    <w:rsid w:val="1E8623C4"/>
    <w:rsid w:val="1EA35AC9"/>
    <w:rsid w:val="1EBD29E4"/>
    <w:rsid w:val="1EC5453D"/>
    <w:rsid w:val="1EF26B32"/>
    <w:rsid w:val="1F286A0B"/>
    <w:rsid w:val="1F3233D2"/>
    <w:rsid w:val="1F5C4CBE"/>
    <w:rsid w:val="1F614596"/>
    <w:rsid w:val="1F710084"/>
    <w:rsid w:val="1FC127D5"/>
    <w:rsid w:val="2004335F"/>
    <w:rsid w:val="20541126"/>
    <w:rsid w:val="20610E39"/>
    <w:rsid w:val="207D067D"/>
    <w:rsid w:val="2080016D"/>
    <w:rsid w:val="20B971DB"/>
    <w:rsid w:val="20C5004B"/>
    <w:rsid w:val="20C77B4A"/>
    <w:rsid w:val="20EB1A8B"/>
    <w:rsid w:val="2129610F"/>
    <w:rsid w:val="213571AA"/>
    <w:rsid w:val="21676C37"/>
    <w:rsid w:val="21703D3E"/>
    <w:rsid w:val="21743142"/>
    <w:rsid w:val="21997739"/>
    <w:rsid w:val="219A0EE7"/>
    <w:rsid w:val="21E94D31"/>
    <w:rsid w:val="21F11323"/>
    <w:rsid w:val="220821C8"/>
    <w:rsid w:val="22252D7A"/>
    <w:rsid w:val="22590C76"/>
    <w:rsid w:val="2263614B"/>
    <w:rsid w:val="22910410"/>
    <w:rsid w:val="22E06CA1"/>
    <w:rsid w:val="22FA4903"/>
    <w:rsid w:val="23256C77"/>
    <w:rsid w:val="234F0D8E"/>
    <w:rsid w:val="23571659"/>
    <w:rsid w:val="23671171"/>
    <w:rsid w:val="237F64BA"/>
    <w:rsid w:val="23847F75"/>
    <w:rsid w:val="2398757C"/>
    <w:rsid w:val="23A3725F"/>
    <w:rsid w:val="23DE58D7"/>
    <w:rsid w:val="23E009F5"/>
    <w:rsid w:val="23EB3B50"/>
    <w:rsid w:val="24024CEA"/>
    <w:rsid w:val="2419690F"/>
    <w:rsid w:val="249441E7"/>
    <w:rsid w:val="24AF1021"/>
    <w:rsid w:val="24C521C5"/>
    <w:rsid w:val="24D34D8A"/>
    <w:rsid w:val="24D47306"/>
    <w:rsid w:val="24F609FE"/>
    <w:rsid w:val="24FB290D"/>
    <w:rsid w:val="250273A3"/>
    <w:rsid w:val="2521410F"/>
    <w:rsid w:val="25445C0D"/>
    <w:rsid w:val="25486330"/>
    <w:rsid w:val="259A4F76"/>
    <w:rsid w:val="25A17895"/>
    <w:rsid w:val="25A62187"/>
    <w:rsid w:val="25B12B77"/>
    <w:rsid w:val="25B9557A"/>
    <w:rsid w:val="25BD5902"/>
    <w:rsid w:val="260F293A"/>
    <w:rsid w:val="261A313C"/>
    <w:rsid w:val="26697E76"/>
    <w:rsid w:val="266B661B"/>
    <w:rsid w:val="266F373E"/>
    <w:rsid w:val="269F18FC"/>
    <w:rsid w:val="26D44D6F"/>
    <w:rsid w:val="26ED5E31"/>
    <w:rsid w:val="26F31699"/>
    <w:rsid w:val="26FC7E22"/>
    <w:rsid w:val="27037402"/>
    <w:rsid w:val="27190C93"/>
    <w:rsid w:val="27514B9C"/>
    <w:rsid w:val="276B3895"/>
    <w:rsid w:val="279664C8"/>
    <w:rsid w:val="27AE55C0"/>
    <w:rsid w:val="27BF436E"/>
    <w:rsid w:val="27DC037F"/>
    <w:rsid w:val="27DD1D63"/>
    <w:rsid w:val="28025865"/>
    <w:rsid w:val="28104F20"/>
    <w:rsid w:val="282C4737"/>
    <w:rsid w:val="284B2E0F"/>
    <w:rsid w:val="2859076F"/>
    <w:rsid w:val="28611F67"/>
    <w:rsid w:val="286D547B"/>
    <w:rsid w:val="2885246D"/>
    <w:rsid w:val="2891635B"/>
    <w:rsid w:val="28920A3E"/>
    <w:rsid w:val="2899001E"/>
    <w:rsid w:val="28A013AD"/>
    <w:rsid w:val="28A05E63"/>
    <w:rsid w:val="28EC68B7"/>
    <w:rsid w:val="29345F99"/>
    <w:rsid w:val="29373393"/>
    <w:rsid w:val="293D496F"/>
    <w:rsid w:val="297D09E8"/>
    <w:rsid w:val="29885E35"/>
    <w:rsid w:val="298E0044"/>
    <w:rsid w:val="29BD1AEA"/>
    <w:rsid w:val="29DD3F3B"/>
    <w:rsid w:val="29F55728"/>
    <w:rsid w:val="2A07545B"/>
    <w:rsid w:val="2A1C2CB5"/>
    <w:rsid w:val="2A2B60F1"/>
    <w:rsid w:val="2A826CE6"/>
    <w:rsid w:val="2ABC61C0"/>
    <w:rsid w:val="2ABE5B1A"/>
    <w:rsid w:val="2AE430C9"/>
    <w:rsid w:val="2B46581F"/>
    <w:rsid w:val="2B517558"/>
    <w:rsid w:val="2B5E72FD"/>
    <w:rsid w:val="2B6F5066"/>
    <w:rsid w:val="2B7F29EF"/>
    <w:rsid w:val="2B944ACD"/>
    <w:rsid w:val="2BBE6AEC"/>
    <w:rsid w:val="2BCE7FDF"/>
    <w:rsid w:val="2BD61589"/>
    <w:rsid w:val="2BF612E4"/>
    <w:rsid w:val="2BFA0DD4"/>
    <w:rsid w:val="2C0559CB"/>
    <w:rsid w:val="2C2220D9"/>
    <w:rsid w:val="2C3D6F12"/>
    <w:rsid w:val="2C82701B"/>
    <w:rsid w:val="2C87365C"/>
    <w:rsid w:val="2CA84CD4"/>
    <w:rsid w:val="2CD51841"/>
    <w:rsid w:val="2D1E06B8"/>
    <w:rsid w:val="2D3E73E6"/>
    <w:rsid w:val="2D9713A2"/>
    <w:rsid w:val="2DB016F5"/>
    <w:rsid w:val="2DD52FCC"/>
    <w:rsid w:val="2DDD275B"/>
    <w:rsid w:val="2E4C5B33"/>
    <w:rsid w:val="2E4F30D7"/>
    <w:rsid w:val="2E6F13BB"/>
    <w:rsid w:val="2E7C01C6"/>
    <w:rsid w:val="2E876B6B"/>
    <w:rsid w:val="2EC7156D"/>
    <w:rsid w:val="2ED25858"/>
    <w:rsid w:val="2EE6563F"/>
    <w:rsid w:val="2EEE2824"/>
    <w:rsid w:val="2EF064BE"/>
    <w:rsid w:val="2F061E1A"/>
    <w:rsid w:val="2F1C5505"/>
    <w:rsid w:val="2F4951B0"/>
    <w:rsid w:val="2F4A524B"/>
    <w:rsid w:val="2F590507"/>
    <w:rsid w:val="2F644603"/>
    <w:rsid w:val="2F6A0915"/>
    <w:rsid w:val="2F8F78DA"/>
    <w:rsid w:val="2F994DA8"/>
    <w:rsid w:val="2FA554FB"/>
    <w:rsid w:val="2FAA48BF"/>
    <w:rsid w:val="2FBD6CC5"/>
    <w:rsid w:val="2FC260AC"/>
    <w:rsid w:val="2FDC2E5C"/>
    <w:rsid w:val="2FDD2EE6"/>
    <w:rsid w:val="2FE9188B"/>
    <w:rsid w:val="300A54A7"/>
    <w:rsid w:val="30286891"/>
    <w:rsid w:val="305B205D"/>
    <w:rsid w:val="30734382"/>
    <w:rsid w:val="307573D9"/>
    <w:rsid w:val="3082210F"/>
    <w:rsid w:val="30BE7326"/>
    <w:rsid w:val="30CC6AB7"/>
    <w:rsid w:val="30D50061"/>
    <w:rsid w:val="30ED53AB"/>
    <w:rsid w:val="31322DBE"/>
    <w:rsid w:val="31350B00"/>
    <w:rsid w:val="316A3890"/>
    <w:rsid w:val="318B6972"/>
    <w:rsid w:val="31BE16E5"/>
    <w:rsid w:val="31F54DD9"/>
    <w:rsid w:val="322769AE"/>
    <w:rsid w:val="32292413"/>
    <w:rsid w:val="322B56BF"/>
    <w:rsid w:val="323A4620"/>
    <w:rsid w:val="32470AEB"/>
    <w:rsid w:val="324F5BF1"/>
    <w:rsid w:val="326165FE"/>
    <w:rsid w:val="32755658"/>
    <w:rsid w:val="32B048E2"/>
    <w:rsid w:val="32C739DA"/>
    <w:rsid w:val="32CE6B16"/>
    <w:rsid w:val="32D14858"/>
    <w:rsid w:val="32DC56D7"/>
    <w:rsid w:val="333A29E6"/>
    <w:rsid w:val="33524E79"/>
    <w:rsid w:val="33C32137"/>
    <w:rsid w:val="33C5616B"/>
    <w:rsid w:val="33C76768"/>
    <w:rsid w:val="33CA6D7E"/>
    <w:rsid w:val="33D53ED4"/>
    <w:rsid w:val="33E64CBA"/>
    <w:rsid w:val="33F407FF"/>
    <w:rsid w:val="34056568"/>
    <w:rsid w:val="340F5638"/>
    <w:rsid w:val="344F012B"/>
    <w:rsid w:val="34735BC7"/>
    <w:rsid w:val="34C44675"/>
    <w:rsid w:val="34C91C8B"/>
    <w:rsid w:val="34CB01F1"/>
    <w:rsid w:val="34CE54F3"/>
    <w:rsid w:val="351F7AFD"/>
    <w:rsid w:val="352615C0"/>
    <w:rsid w:val="354632DC"/>
    <w:rsid w:val="35496928"/>
    <w:rsid w:val="35596AF4"/>
    <w:rsid w:val="3576165C"/>
    <w:rsid w:val="35A42E91"/>
    <w:rsid w:val="35BE2E72"/>
    <w:rsid w:val="35DF3F1C"/>
    <w:rsid w:val="35E84393"/>
    <w:rsid w:val="364E7E0D"/>
    <w:rsid w:val="367B5207"/>
    <w:rsid w:val="36B14785"/>
    <w:rsid w:val="36CE17DB"/>
    <w:rsid w:val="36DD557A"/>
    <w:rsid w:val="36E42044"/>
    <w:rsid w:val="36E96AA7"/>
    <w:rsid w:val="371A30B7"/>
    <w:rsid w:val="37227431"/>
    <w:rsid w:val="37270EEB"/>
    <w:rsid w:val="372C4753"/>
    <w:rsid w:val="373C666B"/>
    <w:rsid w:val="374C0952"/>
    <w:rsid w:val="376712E7"/>
    <w:rsid w:val="37695060"/>
    <w:rsid w:val="37746928"/>
    <w:rsid w:val="379519F8"/>
    <w:rsid w:val="37DA41AF"/>
    <w:rsid w:val="37FB3AFE"/>
    <w:rsid w:val="38014A98"/>
    <w:rsid w:val="38482EC7"/>
    <w:rsid w:val="38561A88"/>
    <w:rsid w:val="38702DEF"/>
    <w:rsid w:val="38750946"/>
    <w:rsid w:val="387D5266"/>
    <w:rsid w:val="388D1222"/>
    <w:rsid w:val="38A81BB8"/>
    <w:rsid w:val="38BF3450"/>
    <w:rsid w:val="38EC7CF6"/>
    <w:rsid w:val="39176830"/>
    <w:rsid w:val="39202096"/>
    <w:rsid w:val="392B4CC2"/>
    <w:rsid w:val="393D7D07"/>
    <w:rsid w:val="395E602F"/>
    <w:rsid w:val="396F1D9B"/>
    <w:rsid w:val="39777F08"/>
    <w:rsid w:val="39867DE8"/>
    <w:rsid w:val="398C3287"/>
    <w:rsid w:val="399B4D42"/>
    <w:rsid w:val="39A9208B"/>
    <w:rsid w:val="39AE41DE"/>
    <w:rsid w:val="39E37B19"/>
    <w:rsid w:val="39FA28E7"/>
    <w:rsid w:val="3A0948D8"/>
    <w:rsid w:val="3A157721"/>
    <w:rsid w:val="3A23599A"/>
    <w:rsid w:val="3A451DB4"/>
    <w:rsid w:val="3A853ADE"/>
    <w:rsid w:val="3AA0337B"/>
    <w:rsid w:val="3AEC4556"/>
    <w:rsid w:val="3AF17D60"/>
    <w:rsid w:val="3B037579"/>
    <w:rsid w:val="3B286FE0"/>
    <w:rsid w:val="3B3A6D00"/>
    <w:rsid w:val="3B6444BC"/>
    <w:rsid w:val="3BBF5B96"/>
    <w:rsid w:val="3BEC1F6F"/>
    <w:rsid w:val="3C2D2B00"/>
    <w:rsid w:val="3C357C06"/>
    <w:rsid w:val="3C5F5F20"/>
    <w:rsid w:val="3C7B6EF1"/>
    <w:rsid w:val="3C834E15"/>
    <w:rsid w:val="3CAF1767"/>
    <w:rsid w:val="3D255ECD"/>
    <w:rsid w:val="3D3012FB"/>
    <w:rsid w:val="3D4E71D1"/>
    <w:rsid w:val="3D547A87"/>
    <w:rsid w:val="3D580050"/>
    <w:rsid w:val="3D671BAF"/>
    <w:rsid w:val="3D7B7979"/>
    <w:rsid w:val="3D7D1865"/>
    <w:rsid w:val="3D874491"/>
    <w:rsid w:val="3D937AD8"/>
    <w:rsid w:val="3DB50FFF"/>
    <w:rsid w:val="3DCC459A"/>
    <w:rsid w:val="3DD5344F"/>
    <w:rsid w:val="3DE47B36"/>
    <w:rsid w:val="3DF17B5D"/>
    <w:rsid w:val="3DF3031F"/>
    <w:rsid w:val="3E4740D5"/>
    <w:rsid w:val="3E530817"/>
    <w:rsid w:val="3E533EE7"/>
    <w:rsid w:val="3E5749F7"/>
    <w:rsid w:val="3E6B3DB3"/>
    <w:rsid w:val="3E7853B8"/>
    <w:rsid w:val="3E7A2248"/>
    <w:rsid w:val="3E83216E"/>
    <w:rsid w:val="3EA425B8"/>
    <w:rsid w:val="3EB57245"/>
    <w:rsid w:val="3EC05EAD"/>
    <w:rsid w:val="3EEB140C"/>
    <w:rsid w:val="3FA70E1B"/>
    <w:rsid w:val="3FB60A3D"/>
    <w:rsid w:val="3FB70A3A"/>
    <w:rsid w:val="3FE200A5"/>
    <w:rsid w:val="3FEC0F24"/>
    <w:rsid w:val="400F2C4A"/>
    <w:rsid w:val="401F6642"/>
    <w:rsid w:val="402141CB"/>
    <w:rsid w:val="402D7572"/>
    <w:rsid w:val="402E6E46"/>
    <w:rsid w:val="4052539C"/>
    <w:rsid w:val="40583EC3"/>
    <w:rsid w:val="4081166C"/>
    <w:rsid w:val="408D6263"/>
    <w:rsid w:val="40B33B5B"/>
    <w:rsid w:val="40BA20E9"/>
    <w:rsid w:val="40D77E05"/>
    <w:rsid w:val="40E165AE"/>
    <w:rsid w:val="40EE65D6"/>
    <w:rsid w:val="410B53D9"/>
    <w:rsid w:val="410C0680"/>
    <w:rsid w:val="41393CF5"/>
    <w:rsid w:val="413A58C4"/>
    <w:rsid w:val="413B181B"/>
    <w:rsid w:val="41630D72"/>
    <w:rsid w:val="416B16CE"/>
    <w:rsid w:val="418E2292"/>
    <w:rsid w:val="41943621"/>
    <w:rsid w:val="419F5839"/>
    <w:rsid w:val="41A97B81"/>
    <w:rsid w:val="41CF2582"/>
    <w:rsid w:val="41D67795"/>
    <w:rsid w:val="41D852BC"/>
    <w:rsid w:val="41EA4FEF"/>
    <w:rsid w:val="41F93484"/>
    <w:rsid w:val="41FC718A"/>
    <w:rsid w:val="42334BE8"/>
    <w:rsid w:val="42537038"/>
    <w:rsid w:val="425816DC"/>
    <w:rsid w:val="43087E22"/>
    <w:rsid w:val="430A3B9B"/>
    <w:rsid w:val="43160BD5"/>
    <w:rsid w:val="433B5EE2"/>
    <w:rsid w:val="435A6987"/>
    <w:rsid w:val="43750B18"/>
    <w:rsid w:val="43AF64F0"/>
    <w:rsid w:val="43B9736F"/>
    <w:rsid w:val="43CC3FD9"/>
    <w:rsid w:val="44266B59"/>
    <w:rsid w:val="44316F05"/>
    <w:rsid w:val="44692B43"/>
    <w:rsid w:val="447956DA"/>
    <w:rsid w:val="44957494"/>
    <w:rsid w:val="44A616A1"/>
    <w:rsid w:val="44A771C7"/>
    <w:rsid w:val="44B10046"/>
    <w:rsid w:val="451A4E6C"/>
    <w:rsid w:val="45671D50"/>
    <w:rsid w:val="45A047F3"/>
    <w:rsid w:val="45B55914"/>
    <w:rsid w:val="45C2075D"/>
    <w:rsid w:val="45FF7AB5"/>
    <w:rsid w:val="463C09B7"/>
    <w:rsid w:val="4669507C"/>
    <w:rsid w:val="468477C0"/>
    <w:rsid w:val="469323DA"/>
    <w:rsid w:val="46955E71"/>
    <w:rsid w:val="469B1F71"/>
    <w:rsid w:val="46C422B2"/>
    <w:rsid w:val="46D23C3F"/>
    <w:rsid w:val="470434BE"/>
    <w:rsid w:val="47061F28"/>
    <w:rsid w:val="47606F09"/>
    <w:rsid w:val="4767452B"/>
    <w:rsid w:val="476B14F8"/>
    <w:rsid w:val="477B1CAA"/>
    <w:rsid w:val="47A16A3A"/>
    <w:rsid w:val="47A67555"/>
    <w:rsid w:val="47AD2D46"/>
    <w:rsid w:val="47E11499"/>
    <w:rsid w:val="47E32C0C"/>
    <w:rsid w:val="47EF1560"/>
    <w:rsid w:val="48376AB4"/>
    <w:rsid w:val="485338EE"/>
    <w:rsid w:val="48783354"/>
    <w:rsid w:val="488A3088"/>
    <w:rsid w:val="4894361F"/>
    <w:rsid w:val="48DB38E3"/>
    <w:rsid w:val="48E42798"/>
    <w:rsid w:val="48F014BB"/>
    <w:rsid w:val="490925C8"/>
    <w:rsid w:val="491A6D7D"/>
    <w:rsid w:val="491C4628"/>
    <w:rsid w:val="492118BC"/>
    <w:rsid w:val="49412089"/>
    <w:rsid w:val="49434640"/>
    <w:rsid w:val="494E2307"/>
    <w:rsid w:val="49584F34"/>
    <w:rsid w:val="49D22F38"/>
    <w:rsid w:val="4A1A1589"/>
    <w:rsid w:val="4A446496"/>
    <w:rsid w:val="4A673681"/>
    <w:rsid w:val="4A730277"/>
    <w:rsid w:val="4A7B712C"/>
    <w:rsid w:val="4A7E5301"/>
    <w:rsid w:val="4AA55D33"/>
    <w:rsid w:val="4ADD7DE7"/>
    <w:rsid w:val="4AE46031"/>
    <w:rsid w:val="4AF07B1A"/>
    <w:rsid w:val="4B0610EB"/>
    <w:rsid w:val="4B0E7FA0"/>
    <w:rsid w:val="4B166E55"/>
    <w:rsid w:val="4B1F1247"/>
    <w:rsid w:val="4B216E2A"/>
    <w:rsid w:val="4B335C59"/>
    <w:rsid w:val="4B7315D7"/>
    <w:rsid w:val="4B796C10"/>
    <w:rsid w:val="4B923308"/>
    <w:rsid w:val="4BB47B8F"/>
    <w:rsid w:val="4BCD7E5B"/>
    <w:rsid w:val="4BF16E1D"/>
    <w:rsid w:val="4C06511B"/>
    <w:rsid w:val="4C102F08"/>
    <w:rsid w:val="4C270A49"/>
    <w:rsid w:val="4C6A25CC"/>
    <w:rsid w:val="4C714C8A"/>
    <w:rsid w:val="4D045A02"/>
    <w:rsid w:val="4D1473C4"/>
    <w:rsid w:val="4D36706A"/>
    <w:rsid w:val="4D3A32CE"/>
    <w:rsid w:val="4D76646C"/>
    <w:rsid w:val="4D812783"/>
    <w:rsid w:val="4D9571DF"/>
    <w:rsid w:val="4DB44F02"/>
    <w:rsid w:val="4DB72B71"/>
    <w:rsid w:val="4DC96400"/>
    <w:rsid w:val="4E2142A9"/>
    <w:rsid w:val="4EAA07EE"/>
    <w:rsid w:val="4ED37972"/>
    <w:rsid w:val="4ED95C12"/>
    <w:rsid w:val="4EDE7C89"/>
    <w:rsid w:val="4EED611E"/>
    <w:rsid w:val="4F106B11"/>
    <w:rsid w:val="4F251D5C"/>
    <w:rsid w:val="4F4727D9"/>
    <w:rsid w:val="4F4E56D2"/>
    <w:rsid w:val="4F5400E5"/>
    <w:rsid w:val="4F626B0C"/>
    <w:rsid w:val="4F894099"/>
    <w:rsid w:val="4F8A6B21"/>
    <w:rsid w:val="4F9525B0"/>
    <w:rsid w:val="4FC10B72"/>
    <w:rsid w:val="4FEB6B02"/>
    <w:rsid w:val="50250266"/>
    <w:rsid w:val="502618E8"/>
    <w:rsid w:val="502924B6"/>
    <w:rsid w:val="50616DC4"/>
    <w:rsid w:val="507F5ACF"/>
    <w:rsid w:val="508A2937"/>
    <w:rsid w:val="5099655E"/>
    <w:rsid w:val="50F87728"/>
    <w:rsid w:val="510C104D"/>
    <w:rsid w:val="510D1C66"/>
    <w:rsid w:val="51136310"/>
    <w:rsid w:val="5139564B"/>
    <w:rsid w:val="51713037"/>
    <w:rsid w:val="51713456"/>
    <w:rsid w:val="517B5599"/>
    <w:rsid w:val="51917235"/>
    <w:rsid w:val="519D207E"/>
    <w:rsid w:val="51DE0653"/>
    <w:rsid w:val="51EB356C"/>
    <w:rsid w:val="51FB677A"/>
    <w:rsid w:val="522E527B"/>
    <w:rsid w:val="522E7C0E"/>
    <w:rsid w:val="52330D8A"/>
    <w:rsid w:val="524444FE"/>
    <w:rsid w:val="526A5A72"/>
    <w:rsid w:val="529A630A"/>
    <w:rsid w:val="52E361B6"/>
    <w:rsid w:val="52FD0DAC"/>
    <w:rsid w:val="5302663C"/>
    <w:rsid w:val="53051C89"/>
    <w:rsid w:val="530C74BB"/>
    <w:rsid w:val="53204D14"/>
    <w:rsid w:val="5336727E"/>
    <w:rsid w:val="534327B1"/>
    <w:rsid w:val="535111C6"/>
    <w:rsid w:val="535449BE"/>
    <w:rsid w:val="5362532D"/>
    <w:rsid w:val="537D7B02"/>
    <w:rsid w:val="53843DCB"/>
    <w:rsid w:val="53B11E10"/>
    <w:rsid w:val="53D31D87"/>
    <w:rsid w:val="53DC50DF"/>
    <w:rsid w:val="54084C4F"/>
    <w:rsid w:val="540E72EB"/>
    <w:rsid w:val="542720D3"/>
    <w:rsid w:val="5429409D"/>
    <w:rsid w:val="543C792C"/>
    <w:rsid w:val="547E5BBE"/>
    <w:rsid w:val="54CC5154"/>
    <w:rsid w:val="54CF254E"/>
    <w:rsid w:val="54D2203E"/>
    <w:rsid w:val="54DE0754"/>
    <w:rsid w:val="54E623D9"/>
    <w:rsid w:val="55023245"/>
    <w:rsid w:val="550A6A2C"/>
    <w:rsid w:val="55124B31"/>
    <w:rsid w:val="55254864"/>
    <w:rsid w:val="552D54C7"/>
    <w:rsid w:val="5540344C"/>
    <w:rsid w:val="554641B6"/>
    <w:rsid w:val="55524F2D"/>
    <w:rsid w:val="55621614"/>
    <w:rsid w:val="559925A3"/>
    <w:rsid w:val="55AB0340"/>
    <w:rsid w:val="55AE4859"/>
    <w:rsid w:val="55F61D5C"/>
    <w:rsid w:val="56067480"/>
    <w:rsid w:val="56723AD9"/>
    <w:rsid w:val="56777341"/>
    <w:rsid w:val="567B7403"/>
    <w:rsid w:val="56891B2D"/>
    <w:rsid w:val="56AB2B47"/>
    <w:rsid w:val="56B0015D"/>
    <w:rsid w:val="56D976B4"/>
    <w:rsid w:val="56F75D8C"/>
    <w:rsid w:val="570566FB"/>
    <w:rsid w:val="571B73B5"/>
    <w:rsid w:val="571F1612"/>
    <w:rsid w:val="573568B4"/>
    <w:rsid w:val="574511ED"/>
    <w:rsid w:val="57601B83"/>
    <w:rsid w:val="576054F3"/>
    <w:rsid w:val="577D0B9E"/>
    <w:rsid w:val="57A25795"/>
    <w:rsid w:val="57A53FDD"/>
    <w:rsid w:val="57AF48B9"/>
    <w:rsid w:val="57B500F8"/>
    <w:rsid w:val="57C83E6F"/>
    <w:rsid w:val="57CB73F0"/>
    <w:rsid w:val="57E12148"/>
    <w:rsid w:val="57E427B4"/>
    <w:rsid w:val="57E97DCB"/>
    <w:rsid w:val="581246A7"/>
    <w:rsid w:val="582E3A6C"/>
    <w:rsid w:val="58382B00"/>
    <w:rsid w:val="587654D9"/>
    <w:rsid w:val="58776AA4"/>
    <w:rsid w:val="58C3686E"/>
    <w:rsid w:val="58CB127E"/>
    <w:rsid w:val="59091DA7"/>
    <w:rsid w:val="59123351"/>
    <w:rsid w:val="594D4389"/>
    <w:rsid w:val="59605E75"/>
    <w:rsid w:val="5999137D"/>
    <w:rsid w:val="59DC5782"/>
    <w:rsid w:val="59F9006D"/>
    <w:rsid w:val="5A0A04CC"/>
    <w:rsid w:val="5A1D0200"/>
    <w:rsid w:val="5A234C0D"/>
    <w:rsid w:val="5A2F1CE1"/>
    <w:rsid w:val="5A45592F"/>
    <w:rsid w:val="5A9600FD"/>
    <w:rsid w:val="5AAC4F3C"/>
    <w:rsid w:val="5AB000F4"/>
    <w:rsid w:val="5ABA3CA0"/>
    <w:rsid w:val="5AC02939"/>
    <w:rsid w:val="5AF74B28"/>
    <w:rsid w:val="5B3E4CE1"/>
    <w:rsid w:val="5B6341A8"/>
    <w:rsid w:val="5B6A6078"/>
    <w:rsid w:val="5BA91D1D"/>
    <w:rsid w:val="5BF67C29"/>
    <w:rsid w:val="5BFD3E45"/>
    <w:rsid w:val="5C186ED1"/>
    <w:rsid w:val="5C732359"/>
    <w:rsid w:val="5C961250"/>
    <w:rsid w:val="5CAB38A1"/>
    <w:rsid w:val="5CAC7345"/>
    <w:rsid w:val="5CE46DB3"/>
    <w:rsid w:val="5CE84AF5"/>
    <w:rsid w:val="5CF33D69"/>
    <w:rsid w:val="5D003AF9"/>
    <w:rsid w:val="5D14369F"/>
    <w:rsid w:val="5DA6050C"/>
    <w:rsid w:val="5DA60EA1"/>
    <w:rsid w:val="5DAB167E"/>
    <w:rsid w:val="5DC12D95"/>
    <w:rsid w:val="5DCF4F74"/>
    <w:rsid w:val="5DFB0858"/>
    <w:rsid w:val="5E0336F0"/>
    <w:rsid w:val="5E145476"/>
    <w:rsid w:val="5E3E6996"/>
    <w:rsid w:val="5E4D2736"/>
    <w:rsid w:val="5E677C9B"/>
    <w:rsid w:val="5EA60EB7"/>
    <w:rsid w:val="5EB97EA9"/>
    <w:rsid w:val="5F4F1A82"/>
    <w:rsid w:val="5F5251A4"/>
    <w:rsid w:val="5F571ABE"/>
    <w:rsid w:val="5FC7623C"/>
    <w:rsid w:val="5FD41360"/>
    <w:rsid w:val="602906AE"/>
    <w:rsid w:val="60522285"/>
    <w:rsid w:val="605E6E7C"/>
    <w:rsid w:val="606049A2"/>
    <w:rsid w:val="606079EE"/>
    <w:rsid w:val="607D343D"/>
    <w:rsid w:val="608763D3"/>
    <w:rsid w:val="608E7761"/>
    <w:rsid w:val="60AC65D2"/>
    <w:rsid w:val="60C34F31"/>
    <w:rsid w:val="60DF620F"/>
    <w:rsid w:val="60EE6452"/>
    <w:rsid w:val="60F31CBA"/>
    <w:rsid w:val="60F6584D"/>
    <w:rsid w:val="60FD6695"/>
    <w:rsid w:val="611F2AAF"/>
    <w:rsid w:val="61570074"/>
    <w:rsid w:val="615D0EE2"/>
    <w:rsid w:val="61642270"/>
    <w:rsid w:val="61CD42B9"/>
    <w:rsid w:val="61CE4794"/>
    <w:rsid w:val="61EB0D1E"/>
    <w:rsid w:val="6207265B"/>
    <w:rsid w:val="62122D8C"/>
    <w:rsid w:val="621C2B4B"/>
    <w:rsid w:val="6233011F"/>
    <w:rsid w:val="62465162"/>
    <w:rsid w:val="628D3A49"/>
    <w:rsid w:val="62BA2CFA"/>
    <w:rsid w:val="62D6719E"/>
    <w:rsid w:val="62D90A3C"/>
    <w:rsid w:val="62E01DCA"/>
    <w:rsid w:val="62F803DA"/>
    <w:rsid w:val="63153520"/>
    <w:rsid w:val="631C65A0"/>
    <w:rsid w:val="63310878"/>
    <w:rsid w:val="634E266F"/>
    <w:rsid w:val="63870498"/>
    <w:rsid w:val="63CB65D6"/>
    <w:rsid w:val="64323571"/>
    <w:rsid w:val="644665A5"/>
    <w:rsid w:val="6497295D"/>
    <w:rsid w:val="64A86918"/>
    <w:rsid w:val="64DB0A9B"/>
    <w:rsid w:val="64EB2B7D"/>
    <w:rsid w:val="650224CC"/>
    <w:rsid w:val="65071890"/>
    <w:rsid w:val="651A1D27"/>
    <w:rsid w:val="652C7549"/>
    <w:rsid w:val="655D3BA6"/>
    <w:rsid w:val="655E5080"/>
    <w:rsid w:val="659F640B"/>
    <w:rsid w:val="65AE7F5E"/>
    <w:rsid w:val="65F30067"/>
    <w:rsid w:val="660202AA"/>
    <w:rsid w:val="66042274"/>
    <w:rsid w:val="66171FA7"/>
    <w:rsid w:val="66273F17"/>
    <w:rsid w:val="66522FDF"/>
    <w:rsid w:val="665E6A84"/>
    <w:rsid w:val="668A17FD"/>
    <w:rsid w:val="66913A04"/>
    <w:rsid w:val="66A852F5"/>
    <w:rsid w:val="66D33584"/>
    <w:rsid w:val="66D9725C"/>
    <w:rsid w:val="670A38BA"/>
    <w:rsid w:val="671A2E6E"/>
    <w:rsid w:val="67377583"/>
    <w:rsid w:val="673E453D"/>
    <w:rsid w:val="674C7A2E"/>
    <w:rsid w:val="6773145F"/>
    <w:rsid w:val="67896ED4"/>
    <w:rsid w:val="67BC1058"/>
    <w:rsid w:val="67ED46C8"/>
    <w:rsid w:val="68423FAE"/>
    <w:rsid w:val="6844104D"/>
    <w:rsid w:val="68664B20"/>
    <w:rsid w:val="686A7DA1"/>
    <w:rsid w:val="687A6EF9"/>
    <w:rsid w:val="687C4343"/>
    <w:rsid w:val="687F3E33"/>
    <w:rsid w:val="688205FD"/>
    <w:rsid w:val="68932051"/>
    <w:rsid w:val="68952247"/>
    <w:rsid w:val="68C26383"/>
    <w:rsid w:val="690507DD"/>
    <w:rsid w:val="690A0609"/>
    <w:rsid w:val="690E080B"/>
    <w:rsid w:val="69205616"/>
    <w:rsid w:val="69563901"/>
    <w:rsid w:val="695B506F"/>
    <w:rsid w:val="695D5F23"/>
    <w:rsid w:val="696B2119"/>
    <w:rsid w:val="69766FE4"/>
    <w:rsid w:val="697A2F79"/>
    <w:rsid w:val="69852295"/>
    <w:rsid w:val="699A7E5E"/>
    <w:rsid w:val="69B22E32"/>
    <w:rsid w:val="69C2047C"/>
    <w:rsid w:val="69F04FE9"/>
    <w:rsid w:val="6A5A06B4"/>
    <w:rsid w:val="6A827546"/>
    <w:rsid w:val="6A8E5C8E"/>
    <w:rsid w:val="6AB956BB"/>
    <w:rsid w:val="6AC10733"/>
    <w:rsid w:val="6AFA59F3"/>
    <w:rsid w:val="6B2111D2"/>
    <w:rsid w:val="6B2F1B41"/>
    <w:rsid w:val="6B3E7FD6"/>
    <w:rsid w:val="6B517D09"/>
    <w:rsid w:val="6BCF6E80"/>
    <w:rsid w:val="6C1F627B"/>
    <w:rsid w:val="6C637A45"/>
    <w:rsid w:val="6C761E76"/>
    <w:rsid w:val="6C7D68DC"/>
    <w:rsid w:val="6C9C3230"/>
    <w:rsid w:val="6CBA7B79"/>
    <w:rsid w:val="6D102953"/>
    <w:rsid w:val="6D154D66"/>
    <w:rsid w:val="6D170ADE"/>
    <w:rsid w:val="6D4D168A"/>
    <w:rsid w:val="6D834AE9"/>
    <w:rsid w:val="6DAA3701"/>
    <w:rsid w:val="6DD24A05"/>
    <w:rsid w:val="6DFB21AE"/>
    <w:rsid w:val="6DFC0C1A"/>
    <w:rsid w:val="6E07081C"/>
    <w:rsid w:val="6E2214E9"/>
    <w:rsid w:val="6E2B6674"/>
    <w:rsid w:val="6E4C2A0A"/>
    <w:rsid w:val="6E565636"/>
    <w:rsid w:val="6E634C58"/>
    <w:rsid w:val="6E804461"/>
    <w:rsid w:val="6EAD16FA"/>
    <w:rsid w:val="6EBB79A1"/>
    <w:rsid w:val="6EC72090"/>
    <w:rsid w:val="6F1B5C75"/>
    <w:rsid w:val="6F246287"/>
    <w:rsid w:val="6F317299"/>
    <w:rsid w:val="6F6D0E8A"/>
    <w:rsid w:val="6F751AEC"/>
    <w:rsid w:val="6F8775EB"/>
    <w:rsid w:val="6F8B0168"/>
    <w:rsid w:val="6FA441D4"/>
    <w:rsid w:val="6FC7018B"/>
    <w:rsid w:val="6FE32EFA"/>
    <w:rsid w:val="70333E81"/>
    <w:rsid w:val="703A6FBE"/>
    <w:rsid w:val="70530EF6"/>
    <w:rsid w:val="705362D1"/>
    <w:rsid w:val="70735633"/>
    <w:rsid w:val="7078022E"/>
    <w:rsid w:val="707C0E1E"/>
    <w:rsid w:val="7084018D"/>
    <w:rsid w:val="7084608C"/>
    <w:rsid w:val="70A00DEB"/>
    <w:rsid w:val="70D775CB"/>
    <w:rsid w:val="70F03B20"/>
    <w:rsid w:val="70FE5B5B"/>
    <w:rsid w:val="71015D2D"/>
    <w:rsid w:val="711C66C3"/>
    <w:rsid w:val="71535E5D"/>
    <w:rsid w:val="716F66EF"/>
    <w:rsid w:val="717C7162"/>
    <w:rsid w:val="71B42DA0"/>
    <w:rsid w:val="71B72890"/>
    <w:rsid w:val="71C74F63"/>
    <w:rsid w:val="71E05943"/>
    <w:rsid w:val="71E44E55"/>
    <w:rsid w:val="71E73175"/>
    <w:rsid w:val="71EA4A14"/>
    <w:rsid w:val="71EA5420"/>
    <w:rsid w:val="721E46BD"/>
    <w:rsid w:val="72331F17"/>
    <w:rsid w:val="724251D1"/>
    <w:rsid w:val="724F0D1A"/>
    <w:rsid w:val="72514A93"/>
    <w:rsid w:val="72523C32"/>
    <w:rsid w:val="7258197D"/>
    <w:rsid w:val="725C1781"/>
    <w:rsid w:val="729606F7"/>
    <w:rsid w:val="72C304DF"/>
    <w:rsid w:val="72D51220"/>
    <w:rsid w:val="72F5541E"/>
    <w:rsid w:val="730438B3"/>
    <w:rsid w:val="73092C77"/>
    <w:rsid w:val="73125FD0"/>
    <w:rsid w:val="732B7092"/>
    <w:rsid w:val="733F2B3D"/>
    <w:rsid w:val="733F60EE"/>
    <w:rsid w:val="734B0E62"/>
    <w:rsid w:val="73593BFF"/>
    <w:rsid w:val="73710A38"/>
    <w:rsid w:val="73A86934"/>
    <w:rsid w:val="73B01242"/>
    <w:rsid w:val="73B76B77"/>
    <w:rsid w:val="73C5768C"/>
    <w:rsid w:val="73CD1EF7"/>
    <w:rsid w:val="73CF3EC1"/>
    <w:rsid w:val="73DE4104"/>
    <w:rsid w:val="740902F0"/>
    <w:rsid w:val="740D6797"/>
    <w:rsid w:val="742D6E39"/>
    <w:rsid w:val="742F4960"/>
    <w:rsid w:val="74385A05"/>
    <w:rsid w:val="7439758C"/>
    <w:rsid w:val="74640AAD"/>
    <w:rsid w:val="746B7053"/>
    <w:rsid w:val="74833F1F"/>
    <w:rsid w:val="748B3EC4"/>
    <w:rsid w:val="74A02EDB"/>
    <w:rsid w:val="74A818CF"/>
    <w:rsid w:val="75063912"/>
    <w:rsid w:val="750A2DB5"/>
    <w:rsid w:val="750C7495"/>
    <w:rsid w:val="751B4EE4"/>
    <w:rsid w:val="75262D7A"/>
    <w:rsid w:val="75485FEA"/>
    <w:rsid w:val="754D1541"/>
    <w:rsid w:val="75510906"/>
    <w:rsid w:val="75610B49"/>
    <w:rsid w:val="757A4300"/>
    <w:rsid w:val="758D5DE2"/>
    <w:rsid w:val="759E3B4B"/>
    <w:rsid w:val="75AE7B06"/>
    <w:rsid w:val="76066A5D"/>
    <w:rsid w:val="76124539"/>
    <w:rsid w:val="764741E2"/>
    <w:rsid w:val="765F7742"/>
    <w:rsid w:val="768E0063"/>
    <w:rsid w:val="76CC20E1"/>
    <w:rsid w:val="76DD68F5"/>
    <w:rsid w:val="76EE28B0"/>
    <w:rsid w:val="76F95B3F"/>
    <w:rsid w:val="77071BC4"/>
    <w:rsid w:val="771E7AA0"/>
    <w:rsid w:val="77493F8A"/>
    <w:rsid w:val="7772528F"/>
    <w:rsid w:val="77765D67"/>
    <w:rsid w:val="777F175A"/>
    <w:rsid w:val="77A758EF"/>
    <w:rsid w:val="77D17A45"/>
    <w:rsid w:val="77DE2925"/>
    <w:rsid w:val="78011324"/>
    <w:rsid w:val="780831FD"/>
    <w:rsid w:val="784A7EDE"/>
    <w:rsid w:val="78505AD2"/>
    <w:rsid w:val="78951D9E"/>
    <w:rsid w:val="78BD00ED"/>
    <w:rsid w:val="78C53AE4"/>
    <w:rsid w:val="79072A27"/>
    <w:rsid w:val="79077C59"/>
    <w:rsid w:val="7908577F"/>
    <w:rsid w:val="79366790"/>
    <w:rsid w:val="794762A8"/>
    <w:rsid w:val="794C38BE"/>
    <w:rsid w:val="794C4763"/>
    <w:rsid w:val="795E25CD"/>
    <w:rsid w:val="79614CAF"/>
    <w:rsid w:val="797177C8"/>
    <w:rsid w:val="79732A9A"/>
    <w:rsid w:val="7984141C"/>
    <w:rsid w:val="79B55662"/>
    <w:rsid w:val="79CB512D"/>
    <w:rsid w:val="79F71A7C"/>
    <w:rsid w:val="7A724F87"/>
    <w:rsid w:val="7A7E03EF"/>
    <w:rsid w:val="7A8601D8"/>
    <w:rsid w:val="7AC0795C"/>
    <w:rsid w:val="7AC51B7A"/>
    <w:rsid w:val="7AEE7E18"/>
    <w:rsid w:val="7AFE32DE"/>
    <w:rsid w:val="7B144679"/>
    <w:rsid w:val="7B364826"/>
    <w:rsid w:val="7B542703"/>
    <w:rsid w:val="7B7F61CD"/>
    <w:rsid w:val="7B901331"/>
    <w:rsid w:val="7BAE6AB2"/>
    <w:rsid w:val="7BC529B5"/>
    <w:rsid w:val="7C136915"/>
    <w:rsid w:val="7C1728A9"/>
    <w:rsid w:val="7C2D5C29"/>
    <w:rsid w:val="7C305719"/>
    <w:rsid w:val="7C345209"/>
    <w:rsid w:val="7C7F53A8"/>
    <w:rsid w:val="7C9B7036"/>
    <w:rsid w:val="7CA438F7"/>
    <w:rsid w:val="7CF01031"/>
    <w:rsid w:val="7D275A82"/>
    <w:rsid w:val="7D2F59D0"/>
    <w:rsid w:val="7D5A3A32"/>
    <w:rsid w:val="7D7E603B"/>
    <w:rsid w:val="7DA0067C"/>
    <w:rsid w:val="7DD843F6"/>
    <w:rsid w:val="7DF2712A"/>
    <w:rsid w:val="7DF621AE"/>
    <w:rsid w:val="7E215319"/>
    <w:rsid w:val="7E33504C"/>
    <w:rsid w:val="7E39045E"/>
    <w:rsid w:val="7E4D709A"/>
    <w:rsid w:val="7E5F5E41"/>
    <w:rsid w:val="7EA61CC2"/>
    <w:rsid w:val="7EA735EE"/>
    <w:rsid w:val="7EAA17B2"/>
    <w:rsid w:val="7EC65EC0"/>
    <w:rsid w:val="7ED44A81"/>
    <w:rsid w:val="7EDC1B88"/>
    <w:rsid w:val="7EEB3B79"/>
    <w:rsid w:val="7EED7801"/>
    <w:rsid w:val="7F7F6FDA"/>
    <w:rsid w:val="7FFD59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3">
    <w:name w:val="heading 1"/>
    <w:basedOn w:val="1"/>
    <w:next w:val="1"/>
    <w:autoRedefine/>
    <w:qFormat/>
    <w:uiPriority w:val="1"/>
    <w:pPr>
      <w:ind w:left="1343" w:right="746"/>
      <w:jc w:val="center"/>
      <w:outlineLvl w:val="1"/>
    </w:pPr>
    <w:rPr>
      <w:rFonts w:ascii="宋体" w:hAnsi="宋体" w:eastAsia="宋体" w:cs="宋体"/>
      <w:b/>
      <w:bCs/>
      <w:sz w:val="36"/>
      <w:szCs w:val="36"/>
    </w:rPr>
  </w:style>
  <w:style w:type="paragraph" w:styleId="4">
    <w:name w:val="heading 2"/>
    <w:basedOn w:val="1"/>
    <w:next w:val="1"/>
    <w:autoRedefine/>
    <w:qFormat/>
    <w:uiPriority w:val="1"/>
    <w:pPr>
      <w:spacing w:before="30"/>
      <w:ind w:left="1343" w:right="1705"/>
      <w:jc w:val="center"/>
      <w:outlineLvl w:val="2"/>
    </w:pPr>
    <w:rPr>
      <w:rFonts w:ascii="宋体" w:hAnsi="宋体" w:eastAsia="宋体" w:cs="宋体"/>
      <w:b/>
      <w:bCs/>
      <w:sz w:val="32"/>
      <w:szCs w:val="32"/>
    </w:rPr>
  </w:style>
  <w:style w:type="paragraph" w:styleId="5">
    <w:name w:val="heading 3"/>
    <w:basedOn w:val="1"/>
    <w:autoRedefine/>
    <w:qFormat/>
    <w:uiPriority w:val="1"/>
    <w:pPr>
      <w:ind w:left="220"/>
      <w:outlineLvl w:val="3"/>
    </w:pPr>
    <w:rPr>
      <w:rFonts w:ascii="宋体" w:hAnsi="宋体" w:eastAsia="宋体" w:cs="宋体"/>
      <w:b/>
      <w:bCs/>
      <w:sz w:val="24"/>
      <w:szCs w:val="24"/>
    </w:rPr>
  </w:style>
  <w:style w:type="character" w:default="1" w:styleId="18">
    <w:name w:val="Default Paragraph Font"/>
    <w:autoRedefine/>
    <w:semiHidden/>
    <w:unhideWhenUsed/>
    <w:qFormat/>
    <w:uiPriority w:val="1"/>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pPr>
      <w:ind w:left="220"/>
    </w:pPr>
    <w:rPr>
      <w:rFonts w:ascii="宋体" w:hAnsi="宋体" w:eastAsia="宋体" w:cs="宋体"/>
      <w:sz w:val="24"/>
      <w:szCs w:val="24"/>
    </w:rPr>
  </w:style>
  <w:style w:type="paragraph" w:styleId="6">
    <w:name w:val="annotation text"/>
    <w:basedOn w:val="1"/>
    <w:autoRedefine/>
    <w:qFormat/>
    <w:uiPriority w:val="0"/>
    <w:pPr>
      <w:jc w:val="left"/>
    </w:pPr>
  </w:style>
  <w:style w:type="paragraph" w:styleId="7">
    <w:name w:val="Body Text Indent"/>
    <w:basedOn w:val="1"/>
    <w:next w:val="1"/>
    <w:qFormat/>
    <w:uiPriority w:val="0"/>
    <w:pPr>
      <w:ind w:firstLine="627"/>
    </w:pPr>
    <w:rPr>
      <w:rFonts w:ascii="Times New Roman" w:hAnsi="Times New Roman" w:eastAsia="宋体" w:cs="Times New Roman"/>
      <w:sz w:val="28"/>
    </w:rPr>
  </w:style>
  <w:style w:type="paragraph" w:styleId="8">
    <w:name w:val="Plain Text"/>
    <w:basedOn w:val="1"/>
    <w:autoRedefine/>
    <w:qFormat/>
    <w:uiPriority w:val="0"/>
    <w:rPr>
      <w:rFonts w:ascii="宋体" w:hAnsi="Courier New"/>
    </w:rPr>
  </w:style>
  <w:style w:type="paragraph" w:styleId="9">
    <w:name w:val="endnote text"/>
    <w:basedOn w:val="1"/>
    <w:qFormat/>
    <w:uiPriority w:val="99"/>
    <w:pPr>
      <w:snapToGrid w:val="0"/>
      <w:jc w:val="left"/>
    </w:pPr>
    <w:rPr>
      <w:szCs w:val="24"/>
    </w:rPr>
  </w:style>
  <w:style w:type="paragraph" w:styleId="10">
    <w:name w:val="Balloon Text"/>
    <w:basedOn w:val="1"/>
    <w:next w:val="9"/>
    <w:qFormat/>
    <w:uiPriority w:val="0"/>
    <w:rPr>
      <w:sz w:val="18"/>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13">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4">
    <w:name w:val="Body Text First Indent"/>
    <w:basedOn w:val="2"/>
    <w:qFormat/>
    <w:uiPriority w:val="0"/>
    <w:pPr>
      <w:ind w:firstLine="420" w:firstLineChars="100"/>
    </w:pPr>
    <w:rPr>
      <w:rFonts w:ascii="Times New Roman" w:hAnsi="Times New Roman" w:eastAsia="宋体" w:cs="Times New Roman"/>
    </w:rPr>
  </w:style>
  <w:style w:type="paragraph" w:styleId="15">
    <w:name w:val="Body Text First Indent 2"/>
    <w:basedOn w:val="7"/>
    <w:qFormat/>
    <w:uiPriority w:val="0"/>
    <w:pPr>
      <w:spacing w:after="120"/>
      <w:ind w:left="420" w:leftChars="200" w:firstLine="210" w:firstLineChars="200"/>
    </w:pPr>
    <w:rPr>
      <w:rFonts w:ascii="Times New Roman" w:hAnsi="Times New Roman" w:eastAsia="宋体" w:cs="Times New Roman"/>
      <w:sz w:val="21"/>
      <w:szCs w:val="24"/>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paragraph" w:customStyle="1" w:styleId="20">
    <w:name w:val="Fließtext"/>
    <w:basedOn w:val="1"/>
    <w:autoRedefine/>
    <w:qFormat/>
    <w:uiPriority w:val="0"/>
    <w:pPr>
      <w:overflowPunct w:val="0"/>
      <w:autoSpaceDE w:val="0"/>
      <w:autoSpaceDN w:val="0"/>
      <w:adjustRightInd w:val="0"/>
      <w:textAlignment w:val="baseline"/>
    </w:pPr>
    <w:rPr>
      <w:kern w:val="28"/>
      <w:szCs w:val="20"/>
    </w:rPr>
  </w:style>
  <w:style w:type="table" w:customStyle="1" w:styleId="21">
    <w:name w:val="Table Normal"/>
    <w:autoRedefine/>
    <w:semiHidden/>
    <w:unhideWhenUsed/>
    <w:qFormat/>
    <w:uiPriority w:val="2"/>
    <w:tblPr>
      <w:tblCellMar>
        <w:top w:w="0" w:type="dxa"/>
        <w:left w:w="0" w:type="dxa"/>
        <w:bottom w:w="0" w:type="dxa"/>
        <w:right w:w="0" w:type="dxa"/>
      </w:tblCellMar>
    </w:tblPr>
  </w:style>
  <w:style w:type="paragraph" w:styleId="22">
    <w:name w:val="List Paragraph"/>
    <w:basedOn w:val="1"/>
    <w:autoRedefine/>
    <w:qFormat/>
    <w:uiPriority w:val="1"/>
    <w:pPr>
      <w:ind w:left="220" w:firstLine="480"/>
    </w:pPr>
    <w:rPr>
      <w:rFonts w:ascii="宋体" w:hAnsi="宋体" w:eastAsia="宋体" w:cs="宋体"/>
    </w:rPr>
  </w:style>
  <w:style w:type="paragraph" w:customStyle="1" w:styleId="23">
    <w:name w:val="Table Paragraph"/>
    <w:basedOn w:val="1"/>
    <w:autoRedefine/>
    <w:qFormat/>
    <w:uiPriority w:val="1"/>
    <w:rPr>
      <w:rFonts w:ascii="宋体" w:hAnsi="宋体" w:eastAsia="宋体" w:cs="宋体"/>
    </w:rPr>
  </w:style>
  <w:style w:type="paragraph" w:customStyle="1" w:styleId="24">
    <w:name w:val="null3"/>
    <w:autoRedefine/>
    <w:hidden/>
    <w:qFormat/>
    <w:uiPriority w:val="0"/>
    <w:rPr>
      <w:rFonts w:hint="eastAsia" w:asciiTheme="minorHAnsi" w:hAnsiTheme="minorHAnsi" w:eastAsiaTheme="minorEastAsia" w:cstheme="minorBidi"/>
      <w:lang w:val="en-US" w:eastAsia="zh-Hans"/>
    </w:rPr>
  </w:style>
  <w:style w:type="character" w:customStyle="1" w:styleId="25">
    <w:name w:val="17"/>
    <w:qFormat/>
    <w:uiPriority w:val="0"/>
    <w:rPr>
      <w:rFonts w:hint="default" w:ascii="Calibri" w:hAnsi="Calibri"/>
      <w:color w:val="000000"/>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94</Pages>
  <Words>18133</Words>
  <Characters>18869</Characters>
  <TotalTime>0</TotalTime>
  <ScaleCrop>false</ScaleCrop>
  <LinksUpToDate>false</LinksUpToDate>
  <CharactersWithSpaces>19026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2024-04-30T16:48:00Z</dcterms:created>
  <dc:creator>五块钱</dc:creator>
  <cp:lastModifiedBy>snow燕-c</cp:lastModifiedBy>
  <cp:lastPrinted>2025-04-11T02:28:00Z</cp:lastPrinted>
  <dcterms:modified xsi:type="dcterms:W3CDTF">2025-07-24T09:27:11Z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2024-04-22T00:00:00Z</vt:filetime>
  </property>
  <property fmtid="{D5CDD505-2E9C-101B-9397-08002B2CF9AE}" pid="3" name="Creator">
    <vt:lpwstr>WPS 文字</vt:lpwstr>
  </property>
  <property fmtid="{D5CDD505-2E9C-101B-9397-08002B2CF9AE}" pid="4" name="LastSaved">
    <vt:filetime>2024-04-30T00:00:00Z</vt:filetime>
  </property>
  <property fmtid="{D5CDD505-2E9C-101B-9397-08002B2CF9AE}" pid="5" name="KSOProductBuildVer">
    <vt:lpwstr>2052-12.1.0.21915</vt:lpwstr>
  </property>
  <property fmtid="{D5CDD505-2E9C-101B-9397-08002B2CF9AE}" pid="6" name="ICV">
    <vt:lpwstr>FCD7AE44A0D1489587CCD30DCADFCF9D_13</vt:lpwstr>
  </property>
  <property fmtid="{D5CDD505-2E9C-101B-9397-08002B2CF9AE}" pid="7" name="KSOTemplateDocerSaveRecord">
    <vt:lpwstr>eyJoZGlkIjoiNDNlODZlNGRjZjcxNGYxYzcyNTJkNDU5Y2I4NTE5OWQiLCJ1c2VySWQiOiI1OTc0NTU5NDkifQ==</vt:lpwstr>
  </property>
</Properties>
</file>