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57903E">
      <w:pPr>
        <w:adjustRightInd w:val="0"/>
        <w:spacing w:line="360" w:lineRule="exact"/>
        <w:jc w:val="right"/>
        <w:rPr>
          <w:color w:val="auto"/>
          <w:sz w:val="18"/>
          <w:szCs w:val="24"/>
          <w:highlight w:val="none"/>
        </w:rPr>
      </w:pPr>
      <w:bookmarkStart w:id="0" w:name="_GoBack"/>
      <w:r>
        <w:rPr>
          <w:rFonts w:hint="eastAsia"/>
          <w:color w:val="auto"/>
          <w:sz w:val="18"/>
          <w:szCs w:val="24"/>
          <w:highlight w:val="none"/>
        </w:rPr>
        <w:t>本采购文件经采购人审核确认，同意发布！</w:t>
      </w:r>
    </w:p>
    <w:p w14:paraId="6E802B02">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14:paraId="10392902">
      <w:pPr>
        <w:pStyle w:val="9"/>
        <w:widowControl/>
        <w:shd w:val="clear" w:color="auto" w:fill="FFFFFF"/>
        <w:spacing w:before="75" w:beforeAutospacing="0" w:after="75" w:afterAutospacing="0" w:line="360" w:lineRule="auto"/>
        <w:jc w:val="right"/>
        <w:rPr>
          <w:rStyle w:val="13"/>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14:paraId="7352BF48">
      <w:pPr>
        <w:pStyle w:val="9"/>
        <w:widowControl/>
        <w:spacing w:before="75" w:beforeAutospacing="0" w:after="75" w:afterAutospacing="0"/>
        <w:jc w:val="center"/>
        <w:rPr>
          <w:rStyle w:val="13"/>
          <w:rFonts w:hint="eastAsia" w:ascii="宋体" w:hAnsi="宋体" w:cs="宋体"/>
          <w:color w:val="auto"/>
          <w:sz w:val="72"/>
          <w:szCs w:val="72"/>
          <w:highlight w:val="none"/>
        </w:rPr>
      </w:pPr>
    </w:p>
    <w:p w14:paraId="09FC78DB">
      <w:pPr>
        <w:pStyle w:val="9"/>
        <w:widowControl/>
        <w:spacing w:before="75" w:beforeAutospacing="0" w:after="75" w:afterAutospacing="0"/>
        <w:jc w:val="center"/>
        <w:rPr>
          <w:color w:val="auto"/>
          <w:highlight w:val="none"/>
        </w:rPr>
      </w:pPr>
      <w:r>
        <w:rPr>
          <w:rStyle w:val="13"/>
          <w:rFonts w:hint="eastAsia" w:ascii="宋体" w:hAnsi="宋体" w:cs="宋体"/>
          <w:color w:val="auto"/>
          <w:sz w:val="72"/>
          <w:szCs w:val="72"/>
          <w:highlight w:val="none"/>
        </w:rPr>
        <w:t>公开招标文件</w:t>
      </w:r>
    </w:p>
    <w:p w14:paraId="17806778">
      <w:pPr>
        <w:pStyle w:val="9"/>
        <w:widowControl/>
        <w:spacing w:before="75" w:beforeAutospacing="0" w:after="75" w:afterAutospacing="0"/>
        <w:rPr>
          <w:color w:val="auto"/>
          <w:highlight w:val="none"/>
        </w:rPr>
      </w:pPr>
      <w:r>
        <w:rPr>
          <w:rStyle w:val="13"/>
          <w:rFonts w:hint="eastAsia" w:ascii="宋体" w:hAnsi="宋体" w:cs="宋体"/>
          <w:color w:val="auto"/>
          <w:sz w:val="72"/>
          <w:szCs w:val="72"/>
          <w:highlight w:val="none"/>
        </w:rPr>
        <w:t xml:space="preserve">    </w:t>
      </w:r>
    </w:p>
    <w:p w14:paraId="38EA6794">
      <w:pPr>
        <w:pStyle w:val="9"/>
        <w:widowControl/>
        <w:spacing w:before="75" w:beforeAutospacing="0" w:after="75" w:afterAutospacing="0"/>
        <w:jc w:val="center"/>
        <w:rPr>
          <w:color w:val="auto"/>
          <w:highlight w:val="none"/>
        </w:rPr>
      </w:pPr>
      <w:r>
        <w:rPr>
          <w:color w:val="auto"/>
          <w:szCs w:val="24"/>
          <w:highlight w:val="none"/>
        </w:rPr>
        <w:t> </w:t>
      </w:r>
    </w:p>
    <w:p w14:paraId="24FA988F">
      <w:pPr>
        <w:pStyle w:val="9"/>
        <w:widowControl/>
        <w:spacing w:before="75" w:beforeAutospacing="0" w:after="75" w:afterAutospacing="0"/>
        <w:rPr>
          <w:color w:val="auto"/>
          <w:highlight w:val="none"/>
        </w:rPr>
      </w:pPr>
      <w:r>
        <w:rPr>
          <w:color w:val="auto"/>
          <w:szCs w:val="24"/>
          <w:highlight w:val="none"/>
        </w:rPr>
        <w:t> </w:t>
      </w:r>
    </w:p>
    <w:p w14:paraId="61ABA0D1">
      <w:pPr>
        <w:pStyle w:val="9"/>
        <w:widowControl/>
        <w:spacing w:before="75" w:beforeAutospacing="0" w:after="75" w:afterAutospacing="0"/>
        <w:jc w:val="center"/>
        <w:rPr>
          <w:color w:val="auto"/>
          <w:highlight w:val="none"/>
        </w:rPr>
      </w:pPr>
      <w:r>
        <w:rPr>
          <w:rStyle w:val="13"/>
          <w:rFonts w:hint="eastAsia" w:ascii="宋体" w:hAnsi="宋体" w:cs="宋体"/>
          <w:color w:val="auto"/>
          <w:sz w:val="36"/>
          <w:szCs w:val="36"/>
          <w:highlight w:val="none"/>
        </w:rPr>
        <w:t> </w:t>
      </w:r>
    </w:p>
    <w:p w14:paraId="370E9BBC">
      <w:pPr>
        <w:pStyle w:val="9"/>
        <w:widowControl/>
        <w:spacing w:before="75" w:beforeAutospacing="0" w:after="75" w:afterAutospacing="0"/>
        <w:jc w:val="center"/>
        <w:rPr>
          <w:color w:val="auto"/>
          <w:highlight w:val="none"/>
        </w:rPr>
      </w:pPr>
      <w:r>
        <w:rPr>
          <w:rStyle w:val="13"/>
          <w:rFonts w:hint="eastAsia" w:ascii="宋体" w:hAnsi="宋体" w:cs="宋体"/>
          <w:color w:val="auto"/>
          <w:sz w:val="30"/>
          <w:szCs w:val="30"/>
          <w:highlight w:val="none"/>
        </w:rPr>
        <w:t> </w:t>
      </w:r>
    </w:p>
    <w:p w14:paraId="48FBB89F">
      <w:pPr>
        <w:pStyle w:val="9"/>
        <w:widowControl/>
        <w:spacing w:before="75" w:beforeAutospacing="0" w:after="75" w:afterAutospacing="0"/>
        <w:jc w:val="center"/>
        <w:rPr>
          <w:rFonts w:hint="eastAsia" w:ascii="宋体" w:hAnsi="宋体" w:eastAsia="宋体" w:cs="宋体"/>
          <w:b/>
          <w:bCs/>
          <w:color w:val="auto"/>
          <w:kern w:val="2"/>
          <w:sz w:val="32"/>
          <w:szCs w:val="32"/>
          <w:highlight w:val="none"/>
          <w:lang w:val="en-US" w:eastAsia="zh-CN"/>
        </w:rPr>
      </w:pPr>
      <w:r>
        <w:rPr>
          <w:rStyle w:val="13"/>
          <w:rFonts w:hint="eastAsia" w:ascii="宋体" w:hAnsi="宋体" w:cs="宋体"/>
          <w:color w:val="auto"/>
          <w:sz w:val="30"/>
          <w:szCs w:val="30"/>
          <w:highlight w:val="none"/>
        </w:rPr>
        <w:t>项目名称：</w:t>
      </w:r>
      <w:r>
        <w:rPr>
          <w:rStyle w:val="13"/>
          <w:rFonts w:hint="eastAsia" w:ascii="宋体" w:hAnsi="宋体" w:cs="宋体"/>
          <w:color w:val="auto"/>
          <w:sz w:val="30"/>
          <w:szCs w:val="30"/>
          <w:highlight w:val="none"/>
          <w:lang w:eastAsia="zh-CN"/>
        </w:rPr>
        <w:t>宁德市闽东医院洗涤服务采购项目</w:t>
      </w:r>
    </w:p>
    <w:p w14:paraId="5ED482FF">
      <w:pPr>
        <w:pStyle w:val="9"/>
        <w:widowControl/>
        <w:spacing w:before="75" w:beforeAutospacing="0" w:after="75" w:afterAutospacing="0"/>
        <w:ind w:firstLine="1807" w:firstLineChars="600"/>
        <w:jc w:val="both"/>
        <w:rPr>
          <w:rStyle w:val="13"/>
          <w:rFonts w:hint="eastAsia" w:ascii="宋体" w:hAnsi="宋体" w:eastAsia="宋体" w:cs="宋体"/>
          <w:color w:val="auto"/>
          <w:sz w:val="30"/>
          <w:szCs w:val="30"/>
          <w:highlight w:val="none"/>
          <w:lang w:eastAsia="zh-CN"/>
        </w:rPr>
      </w:pPr>
      <w:r>
        <w:rPr>
          <w:rStyle w:val="13"/>
          <w:rFonts w:hint="eastAsia" w:ascii="宋体" w:hAnsi="宋体" w:cs="宋体"/>
          <w:color w:val="auto"/>
          <w:sz w:val="30"/>
          <w:szCs w:val="30"/>
          <w:highlight w:val="none"/>
        </w:rPr>
        <w:t>招标编号：</w:t>
      </w:r>
      <w:r>
        <w:rPr>
          <w:rStyle w:val="13"/>
          <w:rFonts w:hint="eastAsia" w:ascii="宋体" w:hAnsi="宋体" w:cs="宋体"/>
          <w:color w:val="auto"/>
          <w:sz w:val="30"/>
          <w:szCs w:val="30"/>
          <w:highlight w:val="none"/>
          <w:lang w:eastAsia="zh-CN"/>
        </w:rPr>
        <w:t>FJSZFND-20251013046</w:t>
      </w:r>
    </w:p>
    <w:p w14:paraId="74612C94">
      <w:pPr>
        <w:pStyle w:val="9"/>
        <w:widowControl/>
        <w:spacing w:before="75" w:beforeAutospacing="0" w:after="75" w:afterAutospacing="0"/>
        <w:ind w:firstLine="1807" w:firstLineChars="600"/>
        <w:jc w:val="both"/>
        <w:rPr>
          <w:rStyle w:val="13"/>
          <w:rFonts w:ascii="宋体" w:hAnsi="宋体" w:cs="宋体"/>
          <w:color w:val="auto"/>
          <w:sz w:val="30"/>
          <w:szCs w:val="30"/>
          <w:highlight w:val="none"/>
        </w:rPr>
      </w:pPr>
    </w:p>
    <w:p w14:paraId="32E04188">
      <w:pPr>
        <w:pStyle w:val="9"/>
        <w:widowControl/>
        <w:spacing w:before="75" w:beforeAutospacing="0" w:after="75" w:afterAutospacing="0"/>
        <w:rPr>
          <w:rStyle w:val="13"/>
          <w:rFonts w:ascii="宋体" w:hAnsi="宋体" w:cs="宋体"/>
          <w:color w:val="auto"/>
          <w:sz w:val="30"/>
          <w:szCs w:val="30"/>
          <w:highlight w:val="none"/>
        </w:rPr>
      </w:pPr>
    </w:p>
    <w:p w14:paraId="10E38FFA">
      <w:pPr>
        <w:pStyle w:val="9"/>
        <w:widowControl/>
        <w:spacing w:before="75" w:beforeAutospacing="0" w:after="75" w:afterAutospacing="0"/>
        <w:rPr>
          <w:color w:val="auto"/>
          <w:highlight w:val="none"/>
        </w:rPr>
      </w:pPr>
    </w:p>
    <w:p w14:paraId="6FDA0574">
      <w:pPr>
        <w:pStyle w:val="9"/>
        <w:widowControl/>
        <w:spacing w:before="75" w:beforeAutospacing="0" w:after="75" w:afterAutospacing="0"/>
        <w:rPr>
          <w:color w:val="auto"/>
          <w:szCs w:val="24"/>
          <w:highlight w:val="none"/>
        </w:rPr>
      </w:pPr>
      <w:r>
        <w:rPr>
          <w:color w:val="auto"/>
          <w:szCs w:val="24"/>
          <w:highlight w:val="none"/>
        </w:rPr>
        <w:t> </w:t>
      </w:r>
    </w:p>
    <w:p w14:paraId="7CE325E1">
      <w:pPr>
        <w:pStyle w:val="9"/>
        <w:widowControl/>
        <w:spacing w:before="75" w:beforeAutospacing="0" w:after="75" w:afterAutospacing="0"/>
        <w:rPr>
          <w:color w:val="auto"/>
          <w:szCs w:val="24"/>
          <w:highlight w:val="none"/>
        </w:rPr>
      </w:pPr>
    </w:p>
    <w:p w14:paraId="779087BC">
      <w:pPr>
        <w:pStyle w:val="9"/>
        <w:widowControl/>
        <w:spacing w:before="75" w:beforeAutospacing="0" w:after="75" w:afterAutospacing="0"/>
        <w:jc w:val="center"/>
        <w:rPr>
          <w:rStyle w:val="13"/>
          <w:rFonts w:hint="eastAsia" w:ascii="宋体" w:hAnsi="宋体" w:eastAsia="宋体" w:cs="宋体"/>
          <w:color w:val="auto"/>
          <w:sz w:val="28"/>
          <w:highlight w:val="none"/>
          <w:lang w:eastAsia="zh-CN"/>
        </w:rPr>
      </w:pPr>
      <w:r>
        <w:rPr>
          <w:rStyle w:val="13"/>
          <w:rFonts w:hint="eastAsia" w:ascii="宋体" w:hAnsi="宋体" w:cs="宋体"/>
          <w:color w:val="auto"/>
          <w:sz w:val="27"/>
          <w:szCs w:val="27"/>
          <w:highlight w:val="none"/>
        </w:rPr>
        <w:t>采购人：</w:t>
      </w:r>
      <w:r>
        <w:rPr>
          <w:color w:val="auto"/>
          <w:sz w:val="27"/>
          <w:szCs w:val="27"/>
          <w:highlight w:val="none"/>
        </w:rPr>
        <w:t> </w:t>
      </w:r>
      <w:r>
        <w:rPr>
          <w:rStyle w:val="13"/>
          <w:rFonts w:hint="eastAsia" w:ascii="宋体" w:hAnsi="宋体" w:cs="宋体"/>
          <w:color w:val="auto"/>
          <w:sz w:val="28"/>
          <w:highlight w:val="none"/>
          <w:lang w:eastAsia="zh-CN"/>
        </w:rPr>
        <w:t> 宁德市交投医疗健康管理有限责任公司</w:t>
      </w:r>
    </w:p>
    <w:p w14:paraId="2FC193F4">
      <w:pPr>
        <w:pStyle w:val="9"/>
        <w:widowControl/>
        <w:spacing w:before="75" w:beforeAutospacing="0" w:after="75" w:afterAutospacing="0"/>
        <w:jc w:val="center"/>
        <w:rPr>
          <w:color w:val="auto"/>
          <w:highlight w:val="none"/>
        </w:rPr>
      </w:pPr>
      <w:r>
        <w:rPr>
          <w:rStyle w:val="13"/>
          <w:rFonts w:hint="eastAsia" w:ascii="宋体" w:hAnsi="宋体" w:cs="宋体"/>
          <w:color w:val="auto"/>
          <w:sz w:val="28"/>
          <w:highlight w:val="none"/>
        </w:rPr>
        <w:t>代理机构：福建省中福工程造价咨询有限公司</w:t>
      </w:r>
    </w:p>
    <w:p w14:paraId="7F4F00E5">
      <w:pPr>
        <w:pStyle w:val="9"/>
        <w:widowControl/>
        <w:spacing w:before="75" w:beforeAutospacing="0" w:after="75" w:afterAutospacing="0" w:line="360" w:lineRule="atLeast"/>
        <w:ind w:right="720"/>
        <w:jc w:val="center"/>
        <w:rPr>
          <w:rStyle w:val="13"/>
          <w:rFonts w:hint="eastAsia" w:ascii="宋体" w:hAnsi="宋体" w:cs="宋体"/>
          <w:color w:val="auto"/>
          <w:sz w:val="28"/>
          <w:highlight w:val="none"/>
          <w:lang w:val="en-US" w:eastAsia="zh-CN"/>
        </w:rPr>
      </w:pPr>
      <w:r>
        <w:rPr>
          <w:rStyle w:val="13"/>
          <w:rFonts w:hint="eastAsia" w:ascii="宋体" w:hAnsi="宋体" w:cs="宋体"/>
          <w:color w:val="auto"/>
          <w:sz w:val="28"/>
          <w:highlight w:val="none"/>
        </w:rPr>
        <w:t xml:space="preserve"> </w:t>
      </w:r>
      <w:r>
        <w:rPr>
          <w:rStyle w:val="13"/>
          <w:rFonts w:hint="eastAsia" w:ascii="宋体" w:hAnsi="宋体" w:cs="宋体"/>
          <w:color w:val="auto"/>
          <w:sz w:val="28"/>
          <w:highlight w:val="none"/>
          <w:lang w:val="en-US" w:eastAsia="zh-CN"/>
        </w:rPr>
        <w:t xml:space="preserve">  </w:t>
      </w:r>
    </w:p>
    <w:p w14:paraId="0FEDF4FC">
      <w:pPr>
        <w:pStyle w:val="9"/>
        <w:widowControl/>
        <w:spacing w:before="75" w:beforeAutospacing="0" w:after="75" w:afterAutospacing="0" w:line="360" w:lineRule="atLeast"/>
        <w:ind w:right="720"/>
        <w:jc w:val="center"/>
        <w:rPr>
          <w:color w:val="auto"/>
          <w:highlight w:val="none"/>
        </w:rPr>
      </w:pPr>
      <w:r>
        <w:rPr>
          <w:rStyle w:val="13"/>
          <w:rFonts w:hint="eastAsia" w:ascii="宋体" w:hAnsi="宋体" w:cs="宋体"/>
          <w:color w:val="auto"/>
          <w:sz w:val="28"/>
          <w:highlight w:val="none"/>
          <w:lang w:val="en-US" w:eastAsia="zh-CN"/>
        </w:rPr>
        <w:t xml:space="preserve">    </w:t>
      </w:r>
      <w:r>
        <w:rPr>
          <w:rStyle w:val="13"/>
          <w:rFonts w:hint="eastAsia" w:ascii="宋体" w:hAnsi="宋体" w:cs="宋体"/>
          <w:color w:val="auto"/>
          <w:sz w:val="28"/>
          <w:highlight w:val="none"/>
        </w:rPr>
        <w:t>202</w:t>
      </w:r>
      <w:r>
        <w:rPr>
          <w:rStyle w:val="13"/>
          <w:rFonts w:hint="eastAsia" w:ascii="宋体" w:hAnsi="宋体" w:cs="宋体"/>
          <w:color w:val="auto"/>
          <w:sz w:val="28"/>
          <w:highlight w:val="none"/>
          <w:lang w:val="en-US" w:eastAsia="zh-CN"/>
        </w:rPr>
        <w:t>5</w:t>
      </w:r>
      <w:r>
        <w:rPr>
          <w:rStyle w:val="13"/>
          <w:rFonts w:hint="eastAsia" w:ascii="宋体" w:hAnsi="宋体" w:cs="宋体"/>
          <w:color w:val="auto"/>
          <w:sz w:val="28"/>
          <w:highlight w:val="none"/>
        </w:rPr>
        <w:t>年</w:t>
      </w:r>
      <w:r>
        <w:rPr>
          <w:rStyle w:val="13"/>
          <w:rFonts w:hint="eastAsia" w:ascii="宋体" w:hAnsi="宋体" w:cs="宋体"/>
          <w:color w:val="auto"/>
          <w:sz w:val="28"/>
          <w:highlight w:val="none"/>
          <w:lang w:val="en-US" w:eastAsia="zh-CN"/>
        </w:rPr>
        <w:t>11</w:t>
      </w:r>
      <w:r>
        <w:rPr>
          <w:rStyle w:val="13"/>
          <w:rFonts w:hint="eastAsia" w:ascii="宋体" w:hAnsi="宋体" w:cs="宋体"/>
          <w:color w:val="auto"/>
          <w:sz w:val="28"/>
          <w:highlight w:val="none"/>
        </w:rPr>
        <w:t>月</w:t>
      </w:r>
      <w:r>
        <w:rPr>
          <w:rFonts w:hint="eastAsia" w:ascii="宋体" w:hAnsi="宋体" w:cs="宋体"/>
          <w:color w:val="auto"/>
          <w:szCs w:val="24"/>
          <w:highlight w:val="none"/>
        </w:rPr>
        <w:t> </w:t>
      </w:r>
    </w:p>
    <w:p w14:paraId="70FD5FA6">
      <w:pPr>
        <w:pStyle w:val="9"/>
        <w:widowControl/>
        <w:spacing w:before="75" w:beforeAutospacing="0" w:after="75" w:afterAutospacing="0"/>
        <w:rPr>
          <w:color w:val="auto"/>
          <w:szCs w:val="24"/>
          <w:highlight w:val="none"/>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14:paraId="5C87731F">
      <w:pPr>
        <w:pStyle w:val="2"/>
        <w:jc w:val="center"/>
        <w:rPr>
          <w:rFonts w:hint="default"/>
          <w:color w:val="auto"/>
          <w:sz w:val="36"/>
          <w:szCs w:val="36"/>
          <w:highlight w:val="none"/>
        </w:rPr>
      </w:pPr>
      <w:r>
        <w:rPr>
          <w:color w:val="auto"/>
          <w:sz w:val="36"/>
          <w:szCs w:val="36"/>
          <w:highlight w:val="none"/>
        </w:rPr>
        <w:t>第一章   投标邀请</w:t>
      </w:r>
    </w:p>
    <w:p w14:paraId="127BD9A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宁德市闽东医院洗涤服务采购项目</w:t>
      </w:r>
      <w:r>
        <w:rPr>
          <w:rFonts w:hint="eastAsia" w:ascii="宋体" w:hAnsi="宋体" w:cs="宋体"/>
          <w:color w:val="auto"/>
          <w:szCs w:val="24"/>
          <w:highlight w:val="none"/>
        </w:rPr>
        <w:t>采购项目（以下简称：“本项目”）的采购活动，</w:t>
      </w:r>
      <w:r>
        <w:rPr>
          <w:rFonts w:hint="eastAsia" w:ascii="宋体" w:hAnsi="宋体" w:cs="宋体"/>
          <w:color w:val="auto"/>
          <w:szCs w:val="24"/>
          <w:highlight w:val="none"/>
          <w:u w:val="single"/>
        </w:rPr>
        <w:t>现邀请供应商参加投标。</w:t>
      </w:r>
    </w:p>
    <w:p w14:paraId="4DCD85A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FJSZFND-20251013046</w:t>
      </w:r>
      <w:r>
        <w:rPr>
          <w:rFonts w:hint="eastAsia" w:ascii="宋体" w:hAnsi="宋体" w:cs="宋体"/>
          <w:color w:val="auto"/>
          <w:szCs w:val="24"/>
          <w:highlight w:val="none"/>
        </w:rPr>
        <w:t>。</w:t>
      </w:r>
    </w:p>
    <w:p w14:paraId="5379F11E">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14:paraId="332F9C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3、招标内容及要求：详见《采购标的一览表》及招标文件第五章。</w:t>
      </w:r>
    </w:p>
    <w:p w14:paraId="1D87850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4、需要落实的采购政策：1.进口产品：不适用于（合同包1）。2.节能产品，不适用于（合同包1）。3.环境标志产品，不适用于（合同包1）。4.小型、微型企业，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采购活动相关的信息。③若文件有矛盾，以此为准。其他政策：详见招标文件。</w:t>
      </w:r>
    </w:p>
    <w:p w14:paraId="6B017C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14:paraId="304193C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w:t>
      </w:r>
      <w:r>
        <w:rPr>
          <w:rFonts w:hint="eastAsia" w:ascii="宋体" w:hAnsi="宋体" w:cs="宋体"/>
          <w:color w:val="auto"/>
          <w:highlight w:val="none"/>
        </w:rPr>
        <w:t>符合《中华人民共和国政府采购法》第二十二条第一款规定的条件</w:t>
      </w:r>
      <w:r>
        <w:rPr>
          <w:rFonts w:hint="eastAsia" w:ascii="宋体" w:hAnsi="宋体" w:cs="宋体"/>
          <w:color w:val="auto"/>
          <w:szCs w:val="24"/>
          <w:highlight w:val="none"/>
        </w:rPr>
        <w:t>。</w:t>
      </w:r>
    </w:p>
    <w:p w14:paraId="35805670">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tbl>
      <w:tblPr>
        <w:tblStyle w:val="11"/>
        <w:tblpPr w:leftFromText="180" w:rightFromText="180" w:vertAnchor="text" w:horzAnchor="page" w:tblpX="1162" w:tblpY="204"/>
        <w:tblOverlap w:val="never"/>
        <w:tblW w:w="97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617"/>
        <w:gridCol w:w="7103"/>
      </w:tblGrid>
      <w:tr w14:paraId="448EF9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2" w:hRule="atLeast"/>
          <w:tblHeader/>
        </w:trPr>
        <w:tc>
          <w:tcPr>
            <w:tcW w:w="2617" w:type="dxa"/>
            <w:tcBorders>
              <w:top w:val="outset" w:color="auto" w:sz="6" w:space="0"/>
              <w:left w:val="outset" w:color="auto" w:sz="6" w:space="0"/>
              <w:bottom w:val="outset" w:color="auto" w:sz="6" w:space="0"/>
              <w:right w:val="outset" w:color="auto" w:sz="6" w:space="0"/>
            </w:tcBorders>
            <w:vAlign w:val="center"/>
          </w:tcPr>
          <w:p w14:paraId="07CA2F57">
            <w:pPr>
              <w:widowControl/>
              <w:spacing w:line="360" w:lineRule="auto"/>
              <w:jc w:val="center"/>
              <w:rPr>
                <w:rFonts w:ascii="宋体" w:hAnsi="宋体"/>
                <w:b/>
                <w:color w:val="auto"/>
                <w:highlight w:val="none"/>
              </w:rPr>
            </w:pPr>
            <w:r>
              <w:rPr>
                <w:rFonts w:ascii="宋体" w:hAnsi="宋体" w:cs="宋体"/>
                <w:b/>
                <w:color w:val="auto"/>
                <w:kern w:val="0"/>
                <w:sz w:val="24"/>
                <w:highlight w:val="none"/>
              </w:rPr>
              <w:t>明细</w:t>
            </w:r>
          </w:p>
        </w:tc>
        <w:tc>
          <w:tcPr>
            <w:tcW w:w="7103" w:type="dxa"/>
            <w:tcBorders>
              <w:top w:val="outset" w:color="auto" w:sz="6" w:space="0"/>
              <w:left w:val="outset" w:color="auto" w:sz="6" w:space="0"/>
              <w:bottom w:val="outset" w:color="auto" w:sz="6" w:space="0"/>
              <w:right w:val="outset" w:color="auto" w:sz="6" w:space="0"/>
            </w:tcBorders>
            <w:vAlign w:val="center"/>
          </w:tcPr>
          <w:p w14:paraId="70A8958A">
            <w:pPr>
              <w:widowControl/>
              <w:spacing w:line="360" w:lineRule="auto"/>
              <w:jc w:val="center"/>
              <w:rPr>
                <w:rFonts w:ascii="宋体" w:hAnsi="宋体"/>
                <w:b/>
                <w:color w:val="auto"/>
                <w:highlight w:val="none"/>
              </w:rPr>
            </w:pPr>
            <w:r>
              <w:rPr>
                <w:rFonts w:ascii="宋体" w:hAnsi="宋体" w:cs="宋体"/>
                <w:b/>
                <w:color w:val="auto"/>
                <w:kern w:val="0"/>
                <w:sz w:val="24"/>
                <w:highlight w:val="none"/>
              </w:rPr>
              <w:t>描述</w:t>
            </w:r>
          </w:p>
        </w:tc>
      </w:tr>
      <w:tr w14:paraId="472D09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91" w:hRule="atLeast"/>
        </w:trPr>
        <w:tc>
          <w:tcPr>
            <w:tcW w:w="2617" w:type="dxa"/>
            <w:tcBorders>
              <w:top w:val="outset" w:color="auto" w:sz="6" w:space="0"/>
              <w:left w:val="outset" w:color="auto" w:sz="6" w:space="0"/>
              <w:bottom w:val="outset" w:color="auto" w:sz="6" w:space="0"/>
              <w:right w:val="outset" w:color="auto" w:sz="6" w:space="0"/>
            </w:tcBorders>
            <w:vAlign w:val="center"/>
          </w:tcPr>
          <w:p w14:paraId="075323C0">
            <w:pPr>
              <w:widowControl/>
              <w:spacing w:line="360" w:lineRule="auto"/>
              <w:jc w:val="left"/>
              <w:rPr>
                <w:rFonts w:hint="default" w:ascii="宋体" w:hAnsi="宋体" w:cs="宋体"/>
                <w:color w:val="auto"/>
                <w:kern w:val="0"/>
                <w:sz w:val="24"/>
                <w:highlight w:val="none"/>
                <w:lang w:val="en-US" w:eastAsia="zh-CN" w:bidi="ar"/>
              </w:rPr>
            </w:pPr>
            <w:r>
              <w:rPr>
                <w:rFonts w:hint="eastAsia" w:ascii="宋体" w:hAnsi="宋体" w:cs="宋体"/>
                <w:color w:val="auto"/>
                <w:kern w:val="0"/>
                <w:sz w:val="24"/>
                <w:highlight w:val="none"/>
                <w:lang w:val="en-US" w:eastAsia="zh-CN" w:bidi="ar"/>
              </w:rPr>
              <w:t>招标文件其他资格要求</w:t>
            </w:r>
          </w:p>
        </w:tc>
        <w:tc>
          <w:tcPr>
            <w:tcW w:w="7103" w:type="dxa"/>
            <w:tcBorders>
              <w:top w:val="outset" w:color="auto" w:sz="6" w:space="0"/>
              <w:left w:val="outset" w:color="auto" w:sz="6" w:space="0"/>
              <w:bottom w:val="outset" w:color="auto" w:sz="6" w:space="0"/>
              <w:right w:val="outset" w:color="auto" w:sz="6" w:space="0"/>
            </w:tcBorders>
            <w:vAlign w:val="center"/>
          </w:tcPr>
          <w:p w14:paraId="35D7BC25">
            <w:pPr>
              <w:widowControl/>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kern w:val="0"/>
                <w:sz w:val="24"/>
                <w:szCs w:val="24"/>
                <w:highlight w:val="none"/>
                <w:lang w:val="en-US" w:eastAsia="zh-CN" w:bidi="ar"/>
              </w:rPr>
              <w:t>投标人提供有效期内执行《医疗机构水污染物排放标准》（GB18466-2005）的《排放污染物许可证》或《排污许可证》的复印件或提供执行《医疗机构水污染物排放标准》(GB18466-2005)有效证明材料的复印件。</w:t>
            </w:r>
          </w:p>
        </w:tc>
      </w:tr>
    </w:tbl>
    <w:p w14:paraId="73E78C2E">
      <w:pPr>
        <w:pStyle w:val="9"/>
        <w:widowControl/>
        <w:spacing w:before="75" w:beforeAutospacing="0" w:after="75" w:afterAutospacing="0"/>
        <w:ind w:firstLine="480"/>
        <w:rPr>
          <w:rFonts w:ascii="宋体" w:hAnsi="宋体" w:cs="宋体"/>
          <w:color w:val="auto"/>
          <w:szCs w:val="24"/>
          <w:highlight w:val="none"/>
        </w:rPr>
      </w:pPr>
    </w:p>
    <w:p w14:paraId="0BA15937">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5.3是否接受联合体投标：</w:t>
      </w:r>
      <w:r>
        <w:rPr>
          <w:rFonts w:hint="eastAsia" w:ascii="宋体" w:hAnsi="宋体" w:cs="宋体"/>
          <w:color w:val="auto"/>
          <w:szCs w:val="24"/>
          <w:highlight w:val="none"/>
          <w:lang w:eastAsia="zh-CN"/>
        </w:rPr>
        <w:t>不</w:t>
      </w:r>
      <w:r>
        <w:rPr>
          <w:rFonts w:hint="eastAsia" w:ascii="宋体" w:hAnsi="宋体" w:cs="宋体"/>
          <w:color w:val="auto"/>
          <w:szCs w:val="24"/>
          <w:highlight w:val="none"/>
        </w:rPr>
        <w:t>接受。</w:t>
      </w:r>
    </w:p>
    <w:p w14:paraId="7037B949">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※根据上述资格要求，投标文件中应提交的“投标人的资格及资信证明文件”详见招标文件第四章。</w:t>
      </w:r>
    </w:p>
    <w:p w14:paraId="5A98F8B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14:paraId="08757D6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14:paraId="20FCD8F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6.2招标文件的获取</w:t>
      </w:r>
    </w:p>
    <w:p w14:paraId="2517F7A8">
      <w:pPr>
        <w:pStyle w:val="9"/>
        <w:widowControl/>
        <w:spacing w:before="75" w:beforeAutospacing="0" w:after="75" w:afterAutospacing="0"/>
        <w:ind w:firstLine="480"/>
        <w:rPr>
          <w:rFonts w:ascii="宋体" w:hAnsi="宋体"/>
          <w:color w:val="auto"/>
          <w:kern w:val="0"/>
          <w:sz w:val="24"/>
          <w:szCs w:val="24"/>
          <w:highlight w:val="none"/>
        </w:rPr>
      </w:pPr>
      <w:r>
        <w:rPr>
          <w:rFonts w:hint="eastAsia" w:ascii="宋体" w:hAnsi="宋体" w:cs="宋体"/>
          <w:color w:val="auto"/>
          <w:szCs w:val="24"/>
          <w:highlight w:val="none"/>
          <w:lang w:val="en-US" w:eastAsia="zh-CN"/>
        </w:rPr>
        <w:t>凡有意参加投标的潜在报价人，请于2025年  月  日起至2025年  月  日(公休日、法定节假日除外)，参加本项目投标的投标人须办理报名手续：本项目实行线上报名，请本项目潜在投标人须通过《宁德市国资阳光交易平台》（https://ygcg.ndcqjy.com/#/home）的“注册”入口办理企业免费注册手续，企业注册审核通过后，通过工作台进入“采购执行”→“我的项目”-&gt;“我要参与”-&gt;“下载文件”，选择参与本项目。（注：潜在投标人需要上传附件中[购买招标文件登记表]盖章扫描件，经招标代理机构审核后方可下载招标文件，请仔细阅读“下载专区”中“投标企业平台操作手册”，如仍有疑问可咨询平台工作人员。）</w:t>
      </w:r>
    </w:p>
    <w:p w14:paraId="1A9DCDA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6</w:t>
      </w:r>
      <w:r>
        <w:rPr>
          <w:rFonts w:hint="eastAsia" w:ascii="宋体" w:hAnsi="宋体" w:cs="宋体"/>
          <w:color w:val="auto"/>
          <w:szCs w:val="24"/>
          <w:highlight w:val="none"/>
        </w:rPr>
        <w:t>.3、招标文件售价：</w:t>
      </w:r>
      <w:r>
        <w:rPr>
          <w:rFonts w:hint="eastAsia" w:ascii="宋体" w:hAnsi="宋体" w:cs="宋体"/>
          <w:color w:val="auto"/>
          <w:szCs w:val="24"/>
          <w:highlight w:val="none"/>
          <w:lang w:val="en-US" w:eastAsia="zh-CN"/>
        </w:rPr>
        <w:t>0</w:t>
      </w:r>
      <w:r>
        <w:rPr>
          <w:rFonts w:hint="eastAsia" w:ascii="宋体" w:hAnsi="宋体" w:cs="宋体"/>
          <w:color w:val="auto"/>
          <w:szCs w:val="24"/>
          <w:highlight w:val="none"/>
        </w:rPr>
        <w:t>元。</w:t>
      </w:r>
    </w:p>
    <w:p w14:paraId="7778055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、投标截止</w:t>
      </w:r>
    </w:p>
    <w:p w14:paraId="601C5A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.1投标截止时间：详见招标公告或更正公告（若有），若不一致，以更正公告（若有）为准。</w:t>
      </w:r>
    </w:p>
    <w:p w14:paraId="0CB2D9D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.2投标人应在投标截止时间前将</w:t>
      </w:r>
      <w:r>
        <w:rPr>
          <w:rStyle w:val="13"/>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13"/>
          <w:rFonts w:hint="eastAsia" w:ascii="宋体" w:hAnsi="宋体" w:cs="宋体"/>
          <w:color w:val="auto"/>
          <w:szCs w:val="24"/>
          <w:highlight w:val="none"/>
        </w:rPr>
        <w:t>投标将被拒绝。</w:t>
      </w:r>
    </w:p>
    <w:p w14:paraId="7AACDBC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8</w:t>
      </w:r>
      <w:r>
        <w:rPr>
          <w:rFonts w:hint="eastAsia" w:ascii="宋体" w:hAnsi="宋体" w:cs="宋体"/>
          <w:color w:val="auto"/>
          <w:szCs w:val="24"/>
          <w:highlight w:val="none"/>
        </w:rPr>
        <w:t>、开标时间及地点：详见招标公告或更正公告（若有），若不一致，以更正公告（若有）为准。</w:t>
      </w:r>
      <w:r>
        <w:rPr>
          <w:rStyle w:val="13"/>
          <w:rFonts w:hint="eastAsia" w:ascii="宋体" w:hAnsi="宋体" w:cs="宋体"/>
          <w:color w:val="auto"/>
          <w:szCs w:val="24"/>
          <w:highlight w:val="none"/>
        </w:rPr>
        <w:t> </w:t>
      </w:r>
    </w:p>
    <w:p w14:paraId="16ED21F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、公告期限</w:t>
      </w:r>
    </w:p>
    <w:p w14:paraId="1C34659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.1招标公告的公告期限：自信息发布媒体最先发布公告之日起</w:t>
      </w:r>
      <w:r>
        <w:rPr>
          <w:rFonts w:hint="eastAsia" w:ascii="Times New Roman" w:hAnsi="Times New Roman"/>
          <w:color w:val="auto"/>
          <w:szCs w:val="24"/>
          <w:highlight w:val="none"/>
          <w:lang w:val="en-US" w:eastAsia="zh-CN"/>
        </w:rPr>
        <w:t>5</w:t>
      </w:r>
      <w:r>
        <w:rPr>
          <w:rFonts w:hint="eastAsia" w:ascii="宋体" w:hAnsi="宋体" w:cs="宋体"/>
          <w:color w:val="auto"/>
          <w:szCs w:val="24"/>
          <w:highlight w:val="none"/>
        </w:rPr>
        <w:t>个</w:t>
      </w:r>
      <w:r>
        <w:rPr>
          <w:rFonts w:hint="eastAsia" w:ascii="宋体" w:hAnsi="宋体" w:cs="宋体"/>
          <w:color w:val="auto"/>
          <w:szCs w:val="24"/>
          <w:highlight w:val="none"/>
          <w:lang w:eastAsia="zh-CN"/>
        </w:rPr>
        <w:t>工作日</w:t>
      </w:r>
      <w:r>
        <w:rPr>
          <w:rFonts w:hint="eastAsia" w:ascii="宋体" w:hAnsi="宋体" w:cs="宋体"/>
          <w:color w:val="auto"/>
          <w:szCs w:val="24"/>
          <w:highlight w:val="none"/>
        </w:rPr>
        <w:t>。</w:t>
      </w:r>
    </w:p>
    <w:p w14:paraId="47C57A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14:paraId="13AF0D87">
      <w:pPr>
        <w:widowControl/>
        <w:spacing w:before="75" w:after="75" w:line="435" w:lineRule="atLeast"/>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0</w:t>
      </w:r>
      <w:r>
        <w:rPr>
          <w:rFonts w:hint="eastAsia" w:ascii="宋体" w:hAnsi="宋体"/>
          <w:color w:val="auto"/>
          <w:kern w:val="0"/>
          <w:sz w:val="24"/>
          <w:szCs w:val="24"/>
          <w:highlight w:val="none"/>
        </w:rPr>
        <w:t>.采购人：</w:t>
      </w:r>
      <w:r>
        <w:rPr>
          <w:rFonts w:hint="eastAsia" w:ascii="宋体" w:hAnsi="宋体"/>
          <w:color w:val="auto"/>
          <w:kern w:val="0"/>
          <w:sz w:val="24"/>
          <w:szCs w:val="24"/>
          <w:highlight w:val="none"/>
          <w:u w:val="single"/>
          <w:lang w:eastAsia="zh-CN"/>
        </w:rPr>
        <w:t> 宁德市交投医疗健康管理有限责任公司</w:t>
      </w:r>
    </w:p>
    <w:p w14:paraId="2AD11F9C">
      <w:pPr>
        <w:widowControl/>
        <w:spacing w:before="75" w:after="75" w:line="435" w:lineRule="atLeast"/>
        <w:ind w:firstLine="480"/>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lang w:eastAsia="zh-CN"/>
        </w:rPr>
        <w:t>福建省宁德市东侨经济开发区金马北路19号</w:t>
      </w:r>
    </w:p>
    <w:p w14:paraId="4252CE07">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lang w:val="en-US" w:eastAsia="zh-CN"/>
        </w:rPr>
        <w:t xml:space="preserve">陈先生 </w:t>
      </w:r>
    </w:p>
    <w:p w14:paraId="1081FCD6">
      <w:pPr>
        <w:widowControl/>
        <w:spacing w:before="75" w:after="75" w:line="435" w:lineRule="atLeast"/>
        <w:ind w:firstLine="480"/>
        <w:jc w:val="left"/>
        <w:rPr>
          <w:rFonts w:hint="eastAsia"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lang w:eastAsia="zh-CN"/>
        </w:rPr>
        <w:t>0593-2805210</w:t>
      </w:r>
    </w:p>
    <w:p w14:paraId="3F4F908E">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rPr>
        <w:t xml:space="preserve">福建省中福工程造价咨询有限公司 </w:t>
      </w:r>
    </w:p>
    <w:p w14:paraId="24149EA3">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福建省福州市晋安区福新中路89号时代广场603室</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14:paraId="15A6EB69">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lang w:eastAsia="zh-CN"/>
        </w:rPr>
        <w:t>小张</w:t>
      </w:r>
      <w:r>
        <w:rPr>
          <w:rFonts w:hint="eastAsia" w:ascii="宋体" w:hAnsi="宋体"/>
          <w:color w:val="auto"/>
          <w:kern w:val="0"/>
          <w:sz w:val="24"/>
          <w:szCs w:val="24"/>
          <w:highlight w:val="none"/>
        </w:rPr>
        <w:t xml:space="preserve">    </w:t>
      </w:r>
    </w:p>
    <w:p w14:paraId="02FB3E6F">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联系电话：</w:t>
      </w:r>
      <w:r>
        <w:rPr>
          <w:rFonts w:hint="eastAsia" w:ascii="宋体" w:hAnsi="宋体"/>
          <w:color w:val="auto"/>
          <w:kern w:val="0"/>
          <w:sz w:val="24"/>
          <w:szCs w:val="24"/>
          <w:highlight w:val="none"/>
          <w:u w:val="single"/>
        </w:rPr>
        <w:t>0593－2826489</w:t>
      </w:r>
      <w:r>
        <w:rPr>
          <w:rFonts w:hint="eastAsia" w:ascii="宋体" w:hAnsi="宋体"/>
          <w:color w:val="auto"/>
          <w:kern w:val="0"/>
          <w:sz w:val="24"/>
          <w:szCs w:val="24"/>
          <w:highlight w:val="none"/>
        </w:rPr>
        <w:t xml:space="preserve">  </w:t>
      </w:r>
    </w:p>
    <w:p w14:paraId="7EDA7478">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电子信箱：</w:t>
      </w:r>
      <w:r>
        <w:rPr>
          <w:rFonts w:hint="eastAsia" w:ascii="宋体" w:hAnsi="宋体"/>
          <w:color w:val="auto"/>
          <w:kern w:val="0"/>
          <w:sz w:val="24"/>
          <w:szCs w:val="24"/>
          <w:highlight w:val="none"/>
          <w:u w:val="single"/>
        </w:rPr>
        <w:t>fjszfnd@163.com</w:t>
      </w:r>
    </w:p>
    <w:p w14:paraId="69CC3BF8">
      <w:pPr>
        <w:pStyle w:val="9"/>
        <w:widowControl/>
        <w:spacing w:before="75" w:beforeAutospacing="0" w:after="75" w:afterAutospacing="0"/>
        <w:rPr>
          <w:color w:val="auto"/>
          <w:szCs w:val="24"/>
          <w:highlight w:val="none"/>
        </w:rPr>
      </w:pPr>
      <w:r>
        <w:rPr>
          <w:color w:val="auto"/>
          <w:szCs w:val="24"/>
          <w:highlight w:val="none"/>
        </w:rPr>
        <w:t> </w:t>
      </w:r>
    </w:p>
    <w:p w14:paraId="797CCBCF">
      <w:pPr>
        <w:pStyle w:val="9"/>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1"/>
        <w:tblpPr w:leftFromText="180" w:rightFromText="180" w:vertAnchor="text" w:horzAnchor="margin" w:tblpXSpec="left" w:tblpY="116"/>
        <w:tblOverlap w:val="never"/>
        <w:tblW w:w="9036" w:type="dxa"/>
        <w:tblCellSpacing w:w="15"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14:paraId="66528E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tcMar>
              <w:top w:w="0" w:type="dxa"/>
              <w:left w:w="105" w:type="dxa"/>
              <w:bottom w:w="0" w:type="dxa"/>
              <w:right w:w="105" w:type="dxa"/>
            </w:tcMar>
            <w:vAlign w:val="center"/>
          </w:tcPr>
          <w:p w14:paraId="06C5767A">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rPr>
              <w:t>银行账户</w:t>
            </w:r>
          </w:p>
        </w:tc>
      </w:tr>
      <w:tr w14:paraId="6BF169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14:paraId="59145597">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开户名称：</w:t>
            </w:r>
            <w:r>
              <w:rPr>
                <w:rFonts w:ascii="宋体" w:hAnsi="宋体" w:cs="宋体"/>
                <w:color w:val="auto"/>
                <w:szCs w:val="24"/>
                <w:highlight w:val="none"/>
              </w:rPr>
              <w:t>福建省中福工程造价咨询有限公司宁德分公司</w:t>
            </w:r>
          </w:p>
        </w:tc>
      </w:tr>
      <w:tr w14:paraId="76204E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14:paraId="6B9F6C04">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开户银行：中国建设银行股份有限公司宁德东侨支行</w:t>
            </w:r>
          </w:p>
        </w:tc>
      </w:tr>
      <w:tr w14:paraId="4994FA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14:paraId="6B0FE5A3">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银行账号：</w:t>
            </w:r>
            <w:r>
              <w:rPr>
                <w:rFonts w:hint="eastAsia" w:ascii="宋体" w:hAnsi="宋体" w:cs="宋体"/>
                <w:color w:val="auto"/>
                <w:szCs w:val="22"/>
                <w:highlight w:val="none"/>
              </w:rPr>
              <w:t>35050168610700001008</w:t>
            </w:r>
          </w:p>
        </w:tc>
      </w:tr>
      <w:tr w14:paraId="4B1FFD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4AED2B4B">
            <w:pPr>
              <w:widowControl/>
              <w:spacing w:line="435" w:lineRule="atLeast"/>
              <w:jc w:val="center"/>
              <w:rPr>
                <w:color w:val="auto"/>
                <w:highlight w:val="none"/>
              </w:rPr>
            </w:pPr>
            <w:r>
              <w:rPr>
                <w:rFonts w:hint="eastAsia"/>
                <w:color w:val="auto"/>
                <w:highlight w:val="none"/>
              </w:rPr>
              <w:t>特别提示</w:t>
            </w:r>
          </w:p>
          <w:p w14:paraId="355AB245">
            <w:pPr>
              <w:pStyle w:val="9"/>
              <w:widowControl/>
              <w:spacing w:beforeAutospacing="0" w:afterAutospacing="0" w:line="435" w:lineRule="atLeast"/>
              <w:rPr>
                <w:color w:val="auto"/>
                <w:highlight w:val="none"/>
              </w:rPr>
            </w:pPr>
            <w:r>
              <w:rPr>
                <w:rFonts w:hint="eastAsia" w:ascii="宋体" w:hAnsi="宋体" w:cs="宋体"/>
                <w:color w:val="auto"/>
                <w:szCs w:val="24"/>
                <w:highlight w:val="none"/>
              </w:rPr>
              <w:t>1、请供应商务必认真核对账户信息，将保证金款项汇入对应账户，并自行承担因款项汇错而产生的一切后果。</w:t>
            </w:r>
          </w:p>
          <w:p w14:paraId="6F23EE61">
            <w:pPr>
              <w:pStyle w:val="10"/>
              <w:ind w:left="0" w:leftChars="0" w:firstLine="0" w:firstLineChars="0"/>
              <w:rPr>
                <w:color w:val="auto"/>
                <w:highlight w:val="none"/>
              </w:rPr>
            </w:pPr>
            <w:r>
              <w:rPr>
                <w:rFonts w:hint="eastAsia" w:ascii="宋体" w:hAnsi="宋体"/>
                <w:color w:val="auto"/>
                <w:sz w:val="24"/>
                <w:szCs w:val="24"/>
                <w:highlight w:val="none"/>
              </w:rPr>
              <w:t>2、请供应商在转账或电汇的凭证上务必按照以下格式注明，以便核对：“（项目编号：***、合同包：***）的投标保证金”。</w:t>
            </w:r>
          </w:p>
        </w:tc>
      </w:tr>
    </w:tbl>
    <w:p w14:paraId="58B137AA">
      <w:pPr>
        <w:pStyle w:val="9"/>
        <w:widowControl/>
        <w:spacing w:before="75" w:beforeAutospacing="0" w:after="75" w:afterAutospacing="0"/>
        <w:rPr>
          <w:color w:val="auto"/>
          <w:highlight w:val="none"/>
        </w:rPr>
      </w:pPr>
      <w:r>
        <w:rPr>
          <w:color w:val="auto"/>
          <w:szCs w:val="24"/>
          <w:highlight w:val="none"/>
        </w:rPr>
        <w:t> </w:t>
      </w:r>
    </w:p>
    <w:p w14:paraId="3BCD9A87">
      <w:pPr>
        <w:pStyle w:val="9"/>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14:paraId="27F054D6">
      <w:pPr>
        <w:pStyle w:val="9"/>
        <w:widowControl/>
        <w:jc w:val="right"/>
        <w:rPr>
          <w:color w:val="auto"/>
          <w:highlight w:val="none"/>
        </w:rPr>
      </w:pPr>
      <w:r>
        <w:rPr>
          <w:rFonts w:hint="eastAsia" w:ascii="宋体" w:hAnsi="宋体" w:cs="宋体"/>
          <w:color w:val="auto"/>
          <w:highlight w:val="none"/>
        </w:rPr>
        <w:t>金额单位：人民币元</w:t>
      </w:r>
    </w:p>
    <w:tbl>
      <w:tblPr>
        <w:tblStyle w:val="11"/>
        <w:tblpPr w:leftFromText="180" w:rightFromText="180" w:vertAnchor="text" w:horzAnchor="page" w:tblpX="1797" w:tblpY="5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537"/>
        <w:gridCol w:w="607"/>
        <w:gridCol w:w="849"/>
        <w:gridCol w:w="435"/>
        <w:gridCol w:w="839"/>
        <w:gridCol w:w="951"/>
        <w:gridCol w:w="1471"/>
        <w:gridCol w:w="2272"/>
        <w:gridCol w:w="435"/>
      </w:tblGrid>
      <w:tr w14:paraId="63C8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538" w:type="dxa"/>
            <w:vAlign w:val="center"/>
          </w:tcPr>
          <w:p w14:paraId="3AF118AA">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0" w:type="auto"/>
            <w:vAlign w:val="center"/>
          </w:tcPr>
          <w:p w14:paraId="25F2D6DD">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0" w:type="auto"/>
            <w:vAlign w:val="center"/>
          </w:tcPr>
          <w:p w14:paraId="487F7637">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0" w:type="auto"/>
            <w:vAlign w:val="center"/>
          </w:tcPr>
          <w:p w14:paraId="3D1ED520">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0" w:type="auto"/>
            <w:vAlign w:val="center"/>
          </w:tcPr>
          <w:p w14:paraId="7C311CAD">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预算金额</w:t>
            </w:r>
          </w:p>
        </w:tc>
        <w:tc>
          <w:tcPr>
            <w:tcW w:w="0" w:type="auto"/>
            <w:vAlign w:val="center"/>
          </w:tcPr>
          <w:p w14:paraId="4F408A79">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0" w:type="auto"/>
            <w:vAlign w:val="center"/>
          </w:tcPr>
          <w:p w14:paraId="4B7C78CB">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0" w:type="auto"/>
            <w:vAlign w:val="center"/>
          </w:tcPr>
          <w:p w14:paraId="0C9DFBD7">
            <w:pPr>
              <w:spacing w:line="455" w:lineRule="exact"/>
              <w:jc w:val="center"/>
              <w:rPr>
                <w:rFonts w:ascii="宋体" w:hAnsi="宋体" w:cs="宋体"/>
                <w:b/>
                <w:color w:val="auto"/>
                <w:kern w:val="0"/>
                <w:sz w:val="24"/>
                <w:szCs w:val="20"/>
                <w:highlight w:val="none"/>
              </w:rPr>
            </w:pPr>
            <w:r>
              <w:rPr>
                <w:rFonts w:hint="eastAsia" w:ascii="宋体" w:hAnsi="宋体" w:cs="宋体"/>
                <w:b/>
                <w:color w:val="auto"/>
                <w:kern w:val="0"/>
                <w:sz w:val="24"/>
                <w:szCs w:val="20"/>
                <w:highlight w:val="none"/>
              </w:rPr>
              <w:t>洗涤厂承包</w:t>
            </w:r>
          </w:p>
          <w:p w14:paraId="56FC4218">
            <w:pPr>
              <w:widowControl/>
              <w:spacing w:line="340" w:lineRule="exact"/>
              <w:jc w:val="center"/>
              <w:rPr>
                <w:rFonts w:hint="eastAsia" w:ascii="宋体" w:hAnsi="宋体" w:eastAsia="宋体"/>
                <w:b/>
                <w:color w:val="auto"/>
                <w:kern w:val="0"/>
                <w:sz w:val="24"/>
                <w:szCs w:val="20"/>
                <w:highlight w:val="none"/>
                <w:lang w:val="en-US" w:eastAsia="zh-CN"/>
              </w:rPr>
            </w:pPr>
            <w:r>
              <w:rPr>
                <w:rFonts w:hint="eastAsia" w:ascii="宋体" w:hAnsi="宋体" w:cs="宋体"/>
                <w:b/>
                <w:color w:val="auto"/>
                <w:kern w:val="0"/>
                <w:sz w:val="24"/>
                <w:szCs w:val="20"/>
                <w:highlight w:val="none"/>
              </w:rPr>
              <w:t>月最高营业收入比率（%）</w:t>
            </w:r>
          </w:p>
        </w:tc>
        <w:tc>
          <w:tcPr>
            <w:tcW w:w="0" w:type="auto"/>
            <w:vAlign w:val="center"/>
          </w:tcPr>
          <w:p w14:paraId="57A71A44">
            <w:pPr>
              <w:widowControl/>
              <w:spacing w:line="340" w:lineRule="exact"/>
              <w:jc w:val="center"/>
              <w:rPr>
                <w:rFonts w:hint="eastAsia" w:ascii="宋体" w:hAnsi="宋体" w:eastAsia="宋体" w:cs="宋体"/>
                <w:b/>
                <w:color w:val="auto"/>
                <w:kern w:val="0"/>
                <w:sz w:val="24"/>
                <w:szCs w:val="20"/>
                <w:highlight w:val="none"/>
                <w:lang w:val="en-US" w:eastAsia="zh-CN"/>
              </w:rPr>
            </w:pPr>
            <w:r>
              <w:rPr>
                <w:rFonts w:hint="eastAsia" w:ascii="宋体" w:hAnsi="宋体" w:cs="宋体"/>
                <w:b/>
                <w:color w:val="auto"/>
                <w:kern w:val="0"/>
                <w:sz w:val="24"/>
                <w:szCs w:val="20"/>
                <w:highlight w:val="none"/>
                <w:lang w:val="en-US" w:eastAsia="zh-CN"/>
              </w:rPr>
              <w:t>备注</w:t>
            </w:r>
          </w:p>
        </w:tc>
      </w:tr>
      <w:tr w14:paraId="00D1D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538" w:type="dxa"/>
            <w:vAlign w:val="center"/>
          </w:tcPr>
          <w:p w14:paraId="22BBF899">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0" w:type="auto"/>
            <w:vAlign w:val="center"/>
          </w:tcPr>
          <w:p w14:paraId="3711CA7E">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1-1</w:t>
            </w:r>
          </w:p>
        </w:tc>
        <w:tc>
          <w:tcPr>
            <w:tcW w:w="0" w:type="auto"/>
            <w:vAlign w:val="center"/>
          </w:tcPr>
          <w:p w14:paraId="1AE2B515">
            <w:pPr>
              <w:pStyle w:val="15"/>
              <w:spacing w:before="182"/>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洗涤服务采购</w:t>
            </w:r>
          </w:p>
        </w:tc>
        <w:tc>
          <w:tcPr>
            <w:tcW w:w="0" w:type="auto"/>
            <w:vAlign w:val="center"/>
          </w:tcPr>
          <w:p w14:paraId="1FCB7DD8">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3年</w:t>
            </w:r>
          </w:p>
        </w:tc>
        <w:tc>
          <w:tcPr>
            <w:tcW w:w="0" w:type="auto"/>
            <w:vAlign w:val="center"/>
          </w:tcPr>
          <w:p w14:paraId="1C7887B3">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s="宋体"/>
                <w:bCs/>
                <w:color w:val="auto"/>
                <w:sz w:val="24"/>
                <w:highlight w:val="none"/>
                <w:lang w:val="en-US" w:eastAsia="zh-CN"/>
              </w:rPr>
              <w:t>318万元/年</w:t>
            </w:r>
          </w:p>
        </w:tc>
        <w:tc>
          <w:tcPr>
            <w:tcW w:w="0" w:type="auto"/>
            <w:vAlign w:val="center"/>
          </w:tcPr>
          <w:p w14:paraId="0609828A">
            <w:pPr>
              <w:spacing w:line="360" w:lineRule="auto"/>
              <w:jc w:val="center"/>
              <w:rPr>
                <w:rFonts w:hint="default" w:ascii="宋体" w:hAnsi="宋体"/>
                <w:color w:val="auto"/>
                <w:kern w:val="0"/>
                <w:sz w:val="24"/>
                <w:szCs w:val="24"/>
                <w:highlight w:val="none"/>
                <w:lang w:val="en-US"/>
              </w:rPr>
            </w:pPr>
            <w:r>
              <w:rPr>
                <w:rFonts w:hint="eastAsia" w:ascii="宋体" w:hAnsi="宋体"/>
                <w:color w:val="auto"/>
                <w:kern w:val="0"/>
                <w:sz w:val="24"/>
                <w:szCs w:val="24"/>
                <w:highlight w:val="none"/>
                <w:lang w:val="en-US" w:eastAsia="zh-CN"/>
              </w:rPr>
              <w:t>63600元</w:t>
            </w:r>
          </w:p>
        </w:tc>
        <w:tc>
          <w:tcPr>
            <w:tcW w:w="0" w:type="auto"/>
            <w:vAlign w:val="center"/>
          </w:tcPr>
          <w:p w14:paraId="711A7820">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详见第五章招标内容及要求</w:t>
            </w:r>
          </w:p>
        </w:tc>
        <w:tc>
          <w:tcPr>
            <w:tcW w:w="0" w:type="auto"/>
            <w:vAlign w:val="center"/>
          </w:tcPr>
          <w:p w14:paraId="43C124C8">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SA"/>
              </w:rPr>
              <w:t>9</w:t>
            </w: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%（即洗涤厂承包月最低管理费率</w:t>
            </w:r>
            <w:r>
              <w:rPr>
                <w:rFonts w:hint="eastAsia" w:ascii="宋体" w:hAnsi="宋体" w:cs="宋体"/>
                <w:color w:val="auto"/>
                <w:kern w:val="0"/>
                <w:sz w:val="24"/>
                <w:szCs w:val="24"/>
                <w:highlight w:val="none"/>
                <w:lang w:val="en-US" w:eastAsia="zh-CN" w:bidi="ar-SA"/>
              </w:rPr>
              <w:t>7</w:t>
            </w:r>
            <w:r>
              <w:rPr>
                <w:rFonts w:hint="eastAsia" w:ascii="宋体" w:hAnsi="宋体" w:eastAsia="宋体" w:cs="宋体"/>
                <w:color w:val="auto"/>
                <w:kern w:val="0"/>
                <w:sz w:val="24"/>
                <w:szCs w:val="24"/>
                <w:highlight w:val="none"/>
                <w:lang w:val="en-US" w:eastAsia="zh-CN" w:bidi="ar-SA"/>
              </w:rPr>
              <w:t>%）</w:t>
            </w:r>
          </w:p>
        </w:tc>
        <w:tc>
          <w:tcPr>
            <w:tcW w:w="0" w:type="auto"/>
            <w:vAlign w:val="center"/>
          </w:tcPr>
          <w:p w14:paraId="2BAA3033">
            <w:pPr>
              <w:spacing w:line="360" w:lineRule="auto"/>
              <w:jc w:val="center"/>
              <w:rPr>
                <w:rFonts w:hint="eastAsia" w:ascii="宋体" w:hAnsi="宋体" w:eastAsia="宋体" w:cs="宋体"/>
                <w:color w:val="auto"/>
                <w:kern w:val="0"/>
                <w:sz w:val="24"/>
                <w:szCs w:val="24"/>
                <w:highlight w:val="none"/>
                <w:lang w:val="en-US" w:eastAsia="zh-CN" w:bidi="ar-SA"/>
              </w:rPr>
            </w:pPr>
          </w:p>
        </w:tc>
      </w:tr>
    </w:tbl>
    <w:p w14:paraId="7E3F95EA">
      <w:pPr>
        <w:rPr>
          <w:color w:val="auto"/>
          <w:highlight w:val="none"/>
        </w:rPr>
      </w:pPr>
    </w:p>
    <w:p w14:paraId="442F4079">
      <w:pPr>
        <w:pStyle w:val="4"/>
        <w:rPr>
          <w:color w:val="auto"/>
          <w:highlight w:val="none"/>
        </w:rPr>
      </w:pPr>
    </w:p>
    <w:p w14:paraId="6E9C833B">
      <w:pPr>
        <w:pStyle w:val="10"/>
        <w:ind w:left="560" w:firstLine="560"/>
        <w:rPr>
          <w:color w:val="auto"/>
          <w:highlight w:val="none"/>
        </w:rPr>
        <w:sectPr>
          <w:footerReference r:id="rId5" w:type="default"/>
          <w:pgSz w:w="11906" w:h="16838"/>
          <w:pgMar w:top="1440" w:right="1800" w:bottom="1440" w:left="1800" w:header="851" w:footer="992" w:gutter="0"/>
          <w:pgNumType w:fmt="decimal"/>
          <w:cols w:space="720" w:num="1"/>
          <w:docGrid w:type="lines" w:linePitch="312" w:charSpace="0"/>
        </w:sectPr>
      </w:pPr>
    </w:p>
    <w:p w14:paraId="7BE29DF6">
      <w:pPr>
        <w:pStyle w:val="2"/>
        <w:jc w:val="center"/>
        <w:rPr>
          <w:rFonts w:hint="default"/>
          <w:color w:val="auto"/>
          <w:sz w:val="36"/>
          <w:szCs w:val="36"/>
          <w:highlight w:val="none"/>
        </w:rPr>
      </w:pPr>
      <w:r>
        <w:rPr>
          <w:color w:val="auto"/>
          <w:sz w:val="36"/>
          <w:szCs w:val="36"/>
          <w:highlight w:val="none"/>
        </w:rPr>
        <w:t>第二章   投标人须知前附表（表1、2）</w:t>
      </w:r>
    </w:p>
    <w:p w14:paraId="1E4B415A">
      <w:pPr>
        <w:pStyle w:val="9"/>
        <w:widowControl/>
        <w:spacing w:before="75" w:beforeAutospacing="0" w:after="75" w:afterAutospacing="0"/>
        <w:rPr>
          <w:color w:val="auto"/>
          <w:highlight w:val="none"/>
        </w:rPr>
      </w:pPr>
      <w:r>
        <w:rPr>
          <w:color w:val="auto"/>
          <w:szCs w:val="24"/>
          <w:highlight w:val="none"/>
        </w:rPr>
        <w:t> </w:t>
      </w:r>
    </w:p>
    <w:p w14:paraId="7B36C065">
      <w:pPr>
        <w:pStyle w:val="9"/>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1"/>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14:paraId="2929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tcMar>
              <w:top w:w="0" w:type="dxa"/>
              <w:left w:w="105" w:type="dxa"/>
              <w:bottom w:w="0" w:type="dxa"/>
              <w:right w:w="105" w:type="dxa"/>
            </w:tcMar>
            <w:vAlign w:val="center"/>
          </w:tcPr>
          <w:p w14:paraId="667F2776">
            <w:pPr>
              <w:pStyle w:val="9"/>
              <w:widowControl/>
              <w:spacing w:beforeAutospacing="0" w:afterAutospacing="0"/>
              <w:jc w:val="center"/>
              <w:rPr>
                <w:color w:val="auto"/>
                <w:highlight w:val="none"/>
              </w:rPr>
            </w:pPr>
            <w:r>
              <w:rPr>
                <w:rStyle w:val="13"/>
                <w:rFonts w:hint="eastAsia" w:ascii="宋体" w:hAnsi="宋体" w:cs="宋体"/>
                <w:color w:val="auto"/>
                <w:szCs w:val="24"/>
                <w:highlight w:val="none"/>
              </w:rPr>
              <w:t>特别提示：本表与招标文件对应章节的内容若不一致，以本表为准。</w:t>
            </w:r>
          </w:p>
        </w:tc>
      </w:tr>
      <w:tr w14:paraId="4C018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34566EA1">
            <w:pPr>
              <w:pStyle w:val="9"/>
              <w:widowControl/>
              <w:spacing w:beforeAutospacing="0" w:afterAutospacing="0"/>
              <w:jc w:val="center"/>
              <w:rPr>
                <w:color w:val="auto"/>
                <w:highlight w:val="none"/>
              </w:rPr>
            </w:pPr>
            <w:r>
              <w:rPr>
                <w:rFonts w:hint="eastAsia" w:ascii="宋体" w:hAnsi="宋体" w:cs="宋体"/>
                <w:color w:val="auto"/>
                <w:szCs w:val="24"/>
                <w:highlight w:val="none"/>
              </w:rPr>
              <w:t>项号</w:t>
            </w:r>
          </w:p>
        </w:tc>
        <w:tc>
          <w:tcPr>
            <w:tcW w:w="1498" w:type="dxa"/>
            <w:tcMar>
              <w:top w:w="0" w:type="dxa"/>
              <w:left w:w="105" w:type="dxa"/>
              <w:bottom w:w="0" w:type="dxa"/>
              <w:right w:w="105" w:type="dxa"/>
            </w:tcMar>
            <w:vAlign w:val="center"/>
          </w:tcPr>
          <w:p w14:paraId="4438344C">
            <w:pPr>
              <w:pStyle w:val="9"/>
              <w:widowControl/>
              <w:spacing w:beforeAutospacing="0" w:afterAutospacing="0"/>
              <w:jc w:val="center"/>
              <w:rPr>
                <w:color w:val="auto"/>
                <w:highlight w:val="none"/>
              </w:rPr>
            </w:pPr>
            <w:r>
              <w:rPr>
                <w:rFonts w:hint="eastAsia" w:ascii="宋体" w:hAnsi="宋体" w:cs="宋体"/>
                <w:color w:val="auto"/>
                <w:szCs w:val="24"/>
                <w:highlight w:val="none"/>
              </w:rPr>
              <w:t>招标文件</w:t>
            </w:r>
          </w:p>
          <w:p w14:paraId="14FD59BE">
            <w:pPr>
              <w:pStyle w:val="9"/>
              <w:widowControl/>
              <w:spacing w:beforeAutospacing="0" w:afterAutospacing="0"/>
              <w:jc w:val="center"/>
              <w:rPr>
                <w:color w:val="auto"/>
                <w:highlight w:val="none"/>
              </w:rPr>
            </w:pPr>
            <w:r>
              <w:rPr>
                <w:rFonts w:hint="eastAsia" w:ascii="宋体" w:hAnsi="宋体" w:cs="宋体"/>
                <w:color w:val="auto"/>
                <w:szCs w:val="24"/>
                <w:highlight w:val="none"/>
              </w:rPr>
              <w:t>（第三章）</w:t>
            </w:r>
          </w:p>
        </w:tc>
        <w:tc>
          <w:tcPr>
            <w:tcW w:w="6377" w:type="dxa"/>
            <w:tcMar>
              <w:top w:w="0" w:type="dxa"/>
              <w:left w:w="105" w:type="dxa"/>
              <w:bottom w:w="0" w:type="dxa"/>
              <w:right w:w="105" w:type="dxa"/>
            </w:tcMar>
            <w:vAlign w:val="center"/>
          </w:tcPr>
          <w:p w14:paraId="1631EDF0">
            <w:pPr>
              <w:pStyle w:val="9"/>
              <w:widowControl/>
              <w:spacing w:beforeAutospacing="0" w:afterAutospacing="0"/>
              <w:jc w:val="center"/>
              <w:rPr>
                <w:color w:val="auto"/>
                <w:highlight w:val="none"/>
              </w:rPr>
            </w:pPr>
            <w:r>
              <w:rPr>
                <w:rFonts w:hint="eastAsia" w:ascii="宋体" w:hAnsi="宋体" w:cs="宋体"/>
                <w:color w:val="auto"/>
                <w:szCs w:val="24"/>
                <w:highlight w:val="none"/>
              </w:rPr>
              <w:t>编列内容</w:t>
            </w:r>
          </w:p>
        </w:tc>
      </w:tr>
      <w:tr w14:paraId="72C03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6894E70A">
            <w:pPr>
              <w:pStyle w:val="9"/>
              <w:widowControl/>
              <w:spacing w:beforeAutospacing="0" w:afterAutospacing="0"/>
              <w:jc w:val="center"/>
              <w:rPr>
                <w:color w:val="auto"/>
                <w:highlight w:val="none"/>
              </w:rPr>
            </w:pPr>
            <w:r>
              <w:rPr>
                <w:rFonts w:hint="eastAsia" w:ascii="宋体" w:hAnsi="宋体" w:cs="宋体"/>
                <w:color w:val="auto"/>
                <w:szCs w:val="24"/>
                <w:highlight w:val="none"/>
              </w:rPr>
              <w:t>1</w:t>
            </w:r>
          </w:p>
        </w:tc>
        <w:tc>
          <w:tcPr>
            <w:tcW w:w="1498" w:type="dxa"/>
            <w:tcMar>
              <w:top w:w="0" w:type="dxa"/>
              <w:left w:w="105" w:type="dxa"/>
              <w:bottom w:w="0" w:type="dxa"/>
              <w:right w:w="105" w:type="dxa"/>
            </w:tcMar>
            <w:vAlign w:val="center"/>
          </w:tcPr>
          <w:p w14:paraId="74379170">
            <w:pPr>
              <w:pStyle w:val="9"/>
              <w:widowControl/>
              <w:spacing w:beforeAutospacing="0" w:afterAutospacing="0"/>
              <w:jc w:val="center"/>
              <w:rPr>
                <w:color w:val="auto"/>
                <w:highlight w:val="none"/>
              </w:rPr>
            </w:pPr>
            <w:r>
              <w:rPr>
                <w:rFonts w:hint="eastAsia" w:ascii="宋体" w:hAnsi="宋体" w:cs="宋体"/>
                <w:color w:val="auto"/>
                <w:szCs w:val="24"/>
                <w:highlight w:val="none"/>
              </w:rPr>
              <w:t>6.1</w:t>
            </w:r>
          </w:p>
        </w:tc>
        <w:tc>
          <w:tcPr>
            <w:tcW w:w="6377" w:type="dxa"/>
            <w:tcMar>
              <w:top w:w="0" w:type="dxa"/>
              <w:left w:w="105" w:type="dxa"/>
              <w:bottom w:w="0" w:type="dxa"/>
              <w:right w:w="105" w:type="dxa"/>
            </w:tcMar>
            <w:vAlign w:val="center"/>
          </w:tcPr>
          <w:p w14:paraId="5E99A392">
            <w:pPr>
              <w:pStyle w:val="9"/>
              <w:widowControl/>
              <w:spacing w:beforeAutospacing="0" w:afterAutospacing="0"/>
              <w:rPr>
                <w:color w:val="auto"/>
                <w:highlight w:val="none"/>
              </w:rPr>
            </w:pPr>
            <w:r>
              <w:rPr>
                <w:rStyle w:val="13"/>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14:paraId="29727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209F97FD">
            <w:pPr>
              <w:pStyle w:val="9"/>
              <w:widowControl/>
              <w:spacing w:beforeAutospacing="0" w:afterAutospacing="0"/>
              <w:jc w:val="center"/>
              <w:rPr>
                <w:color w:val="auto"/>
                <w:highlight w:val="none"/>
              </w:rPr>
            </w:pPr>
            <w:r>
              <w:rPr>
                <w:rFonts w:hint="eastAsia" w:ascii="宋体" w:hAnsi="宋体" w:cs="宋体"/>
                <w:color w:val="auto"/>
                <w:szCs w:val="24"/>
                <w:highlight w:val="none"/>
              </w:rPr>
              <w:t>2</w:t>
            </w:r>
          </w:p>
        </w:tc>
        <w:tc>
          <w:tcPr>
            <w:tcW w:w="1498" w:type="dxa"/>
            <w:tcMar>
              <w:top w:w="0" w:type="dxa"/>
              <w:left w:w="105" w:type="dxa"/>
              <w:bottom w:w="0" w:type="dxa"/>
              <w:right w:w="105" w:type="dxa"/>
            </w:tcMar>
            <w:vAlign w:val="center"/>
          </w:tcPr>
          <w:p w14:paraId="41FBC77A">
            <w:pPr>
              <w:pStyle w:val="9"/>
              <w:widowControl/>
              <w:spacing w:beforeAutospacing="0" w:afterAutospacing="0"/>
              <w:jc w:val="center"/>
              <w:rPr>
                <w:color w:val="auto"/>
                <w:highlight w:val="none"/>
              </w:rPr>
            </w:pPr>
            <w:r>
              <w:rPr>
                <w:rFonts w:hint="eastAsia" w:ascii="宋体" w:hAnsi="宋体" w:cs="宋体"/>
                <w:color w:val="auto"/>
                <w:szCs w:val="24"/>
                <w:highlight w:val="none"/>
              </w:rPr>
              <w:t>10.4</w:t>
            </w:r>
          </w:p>
        </w:tc>
        <w:tc>
          <w:tcPr>
            <w:tcW w:w="6377" w:type="dxa"/>
            <w:tcMar>
              <w:top w:w="0" w:type="dxa"/>
              <w:left w:w="105" w:type="dxa"/>
              <w:bottom w:w="0" w:type="dxa"/>
              <w:right w:w="105" w:type="dxa"/>
            </w:tcMar>
            <w:vAlign w:val="center"/>
          </w:tcPr>
          <w:p w14:paraId="70D57020">
            <w:pPr>
              <w:pStyle w:val="9"/>
              <w:widowControl/>
              <w:spacing w:beforeAutospacing="0" w:afterAutospacing="0"/>
              <w:rPr>
                <w:color w:val="auto"/>
                <w:highlight w:val="none"/>
              </w:rPr>
            </w:pPr>
            <w:r>
              <w:rPr>
                <w:rStyle w:val="13"/>
                <w:rFonts w:hint="eastAsia" w:ascii="宋体" w:hAnsi="宋体" w:cs="宋体"/>
                <w:color w:val="auto"/>
                <w:szCs w:val="24"/>
                <w:highlight w:val="none"/>
              </w:rPr>
              <w:t>投标文件的份数：</w:t>
            </w:r>
          </w:p>
          <w:p w14:paraId="54B3429C">
            <w:pPr>
              <w:pStyle w:val="9"/>
              <w:numPr>
                <w:ilvl w:val="0"/>
                <w:numId w:val="0"/>
              </w:numPr>
              <w:spacing w:before="0" w:beforeAutospacing="0" w:after="0" w:afterAutospacing="0" w:line="360" w:lineRule="exact"/>
              <w:rPr>
                <w:rFonts w:hint="eastAsia" w:ascii="宋体" w:hAnsi="宋体" w:cs="宋体"/>
                <w:color w:val="auto"/>
                <w:highlight w:val="none"/>
              </w:rPr>
            </w:pPr>
            <w:r>
              <w:rPr>
                <w:rFonts w:hint="eastAsia" w:ascii="宋体" w:hAnsi="宋体" w:eastAsia="宋体" w:cs="宋体"/>
                <w:color w:val="auto"/>
                <w:kern w:val="0"/>
                <w:sz w:val="24"/>
                <w:szCs w:val="24"/>
                <w:highlight w:val="none"/>
                <w:lang w:val="en-US" w:eastAsia="zh-CN" w:bidi="ar-SA"/>
              </w:rPr>
              <w:t>（1）</w:t>
            </w:r>
            <w:r>
              <w:rPr>
                <w:rFonts w:hint="eastAsia" w:ascii="宋体" w:hAnsi="宋体" w:cs="宋体"/>
                <w:color w:val="auto"/>
                <w:highlight w:val="none"/>
              </w:rPr>
              <w:t>可读介质（光盘或U盘） 0 份：投标人应将其上传至</w:t>
            </w:r>
            <w:r>
              <w:rPr>
                <w:rFonts w:hint="eastAsia" w:ascii="宋体" w:hAnsi="宋体" w:cs="宋体"/>
                <w:color w:val="auto"/>
                <w:sz w:val="24"/>
                <w:highlight w:val="none"/>
              </w:rPr>
              <w:t>宁德市国资阳光交易平台</w:t>
            </w:r>
            <w:r>
              <w:rPr>
                <w:rFonts w:hint="eastAsia" w:ascii="宋体" w:hAnsi="宋体" w:cs="宋体"/>
                <w:color w:val="auto"/>
                <w:sz w:val="24"/>
                <w:szCs w:val="24"/>
                <w:highlight w:val="none"/>
              </w:rPr>
              <w:t>（</w:t>
            </w:r>
            <w:r>
              <w:rPr>
                <w:rFonts w:hint="eastAsia" w:ascii="宋体" w:hAnsi="宋体" w:cs="宋体"/>
                <w:color w:val="auto"/>
                <w:sz w:val="24"/>
                <w:highlight w:val="none"/>
              </w:rPr>
              <w:t xml:space="preserve"> https://ygcg.ndcqjy.com/#/home</w:t>
            </w:r>
            <w:r>
              <w:rPr>
                <w:rFonts w:hint="eastAsia" w:ascii="宋体" w:hAnsi="宋体" w:cs="宋体"/>
                <w:color w:val="auto"/>
                <w:sz w:val="24"/>
                <w:szCs w:val="24"/>
                <w:highlight w:val="none"/>
              </w:rPr>
              <w:t>）</w:t>
            </w:r>
            <w:r>
              <w:rPr>
                <w:rFonts w:hint="eastAsia" w:ascii="宋体" w:hAnsi="宋体" w:cs="宋体"/>
                <w:color w:val="auto"/>
                <w:highlight w:val="none"/>
              </w:rPr>
              <w:t>的电子投标文件在该可读介质中另存 0 份。</w:t>
            </w:r>
          </w:p>
          <w:p w14:paraId="622AF729">
            <w:pPr>
              <w:pStyle w:val="9"/>
              <w:numPr>
                <w:ilvl w:val="0"/>
                <w:numId w:val="0"/>
              </w:numPr>
              <w:spacing w:before="0" w:beforeAutospacing="0" w:after="0" w:afterAutospacing="0" w:line="360" w:lineRule="exact"/>
              <w:rPr>
                <w:color w:val="auto"/>
                <w:highlight w:val="none"/>
              </w:rPr>
            </w:pPr>
            <w:r>
              <w:rPr>
                <w:rFonts w:ascii="Arial" w:hAnsi="Arial" w:eastAsia="宋体" w:cs="Times New Roman"/>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2）中标人在领取中标通知书时应提供与电子投标文件相同的纸质投标文件三份，并加盖公章</w:t>
            </w:r>
          </w:p>
        </w:tc>
      </w:tr>
      <w:tr w14:paraId="307C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0488A71E">
            <w:pPr>
              <w:pStyle w:val="9"/>
              <w:widowControl/>
              <w:spacing w:beforeAutospacing="0" w:afterAutospacing="0"/>
              <w:jc w:val="center"/>
              <w:rPr>
                <w:color w:val="auto"/>
                <w:highlight w:val="none"/>
              </w:rPr>
            </w:pPr>
            <w:r>
              <w:rPr>
                <w:rFonts w:hint="eastAsia" w:ascii="宋体" w:hAnsi="宋体" w:cs="宋体"/>
                <w:color w:val="auto"/>
                <w:szCs w:val="24"/>
                <w:highlight w:val="none"/>
              </w:rPr>
              <w:t>3</w:t>
            </w:r>
          </w:p>
        </w:tc>
        <w:tc>
          <w:tcPr>
            <w:tcW w:w="1498" w:type="dxa"/>
            <w:tcMar>
              <w:top w:w="0" w:type="dxa"/>
              <w:left w:w="105" w:type="dxa"/>
              <w:bottom w:w="0" w:type="dxa"/>
              <w:right w:w="105" w:type="dxa"/>
            </w:tcMar>
            <w:vAlign w:val="center"/>
          </w:tcPr>
          <w:p w14:paraId="1A6A61C6">
            <w:pPr>
              <w:pStyle w:val="9"/>
              <w:widowControl/>
              <w:spacing w:beforeAutospacing="0" w:afterAutospacing="0"/>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tcMar>
              <w:top w:w="0" w:type="dxa"/>
              <w:left w:w="105" w:type="dxa"/>
              <w:bottom w:w="0" w:type="dxa"/>
              <w:right w:w="105" w:type="dxa"/>
            </w:tcMar>
            <w:vAlign w:val="center"/>
          </w:tcPr>
          <w:p w14:paraId="5E8D8B0E">
            <w:pPr>
              <w:pStyle w:val="9"/>
              <w:widowControl/>
              <w:spacing w:beforeAutospacing="0" w:afterAutospacing="0"/>
              <w:rPr>
                <w:color w:val="auto"/>
                <w:highlight w:val="none"/>
              </w:rPr>
            </w:pPr>
            <w:r>
              <w:rPr>
                <w:rStyle w:val="13"/>
                <w:rFonts w:hint="eastAsia" w:ascii="宋体" w:hAnsi="宋体" w:cs="宋体"/>
                <w:color w:val="auto"/>
                <w:szCs w:val="24"/>
                <w:highlight w:val="none"/>
              </w:rPr>
              <w:t>允许散装或活页装订的内容或材料：</w:t>
            </w:r>
          </w:p>
          <w:p w14:paraId="71957A76">
            <w:pPr>
              <w:pStyle w:val="9"/>
              <w:widowControl/>
              <w:spacing w:beforeAutospacing="0" w:afterAutospacing="0"/>
              <w:rPr>
                <w:color w:val="auto"/>
                <w:highlight w:val="none"/>
              </w:rPr>
            </w:pPr>
            <w:r>
              <w:rPr>
                <w:rFonts w:hint="eastAsia" w:ascii="宋体" w:hAnsi="宋体" w:cs="宋体"/>
                <w:color w:val="auto"/>
                <w:szCs w:val="24"/>
                <w:highlight w:val="none"/>
              </w:rPr>
              <w:t>（1）投标文件的补充、修改或撤回；</w:t>
            </w:r>
          </w:p>
          <w:p w14:paraId="6EB651F2">
            <w:pPr>
              <w:pStyle w:val="9"/>
              <w:widowControl/>
              <w:spacing w:beforeAutospacing="0" w:afterAutospacing="0"/>
              <w:rPr>
                <w:color w:val="auto"/>
                <w:highlight w:val="none"/>
              </w:rPr>
            </w:pPr>
            <w:r>
              <w:rPr>
                <w:rFonts w:hint="eastAsia" w:ascii="宋体" w:hAnsi="宋体" w:cs="宋体"/>
                <w:color w:val="auto"/>
                <w:szCs w:val="24"/>
                <w:highlight w:val="none"/>
              </w:rPr>
              <w:t>（2）其他内容或材料：无。</w:t>
            </w:r>
          </w:p>
        </w:tc>
      </w:tr>
      <w:tr w14:paraId="2D377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28A68F76">
            <w:pPr>
              <w:pStyle w:val="9"/>
              <w:widowControl/>
              <w:spacing w:beforeAutospacing="0" w:afterAutospacing="0"/>
              <w:jc w:val="center"/>
              <w:rPr>
                <w:color w:val="auto"/>
                <w:highlight w:val="none"/>
              </w:rPr>
            </w:pPr>
            <w:r>
              <w:rPr>
                <w:rFonts w:hint="eastAsia" w:ascii="宋体" w:hAnsi="宋体" w:cs="宋体"/>
                <w:color w:val="auto"/>
                <w:szCs w:val="24"/>
                <w:highlight w:val="none"/>
              </w:rPr>
              <w:t>4</w:t>
            </w:r>
          </w:p>
        </w:tc>
        <w:tc>
          <w:tcPr>
            <w:tcW w:w="1498" w:type="dxa"/>
            <w:tcMar>
              <w:top w:w="0" w:type="dxa"/>
              <w:left w:w="105" w:type="dxa"/>
              <w:bottom w:w="0" w:type="dxa"/>
              <w:right w:w="105" w:type="dxa"/>
            </w:tcMar>
            <w:vAlign w:val="center"/>
          </w:tcPr>
          <w:p w14:paraId="4DBA40DA">
            <w:pPr>
              <w:pStyle w:val="9"/>
              <w:widowControl/>
              <w:spacing w:beforeAutospacing="0" w:afterAutospacing="0"/>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tcMar>
              <w:top w:w="0" w:type="dxa"/>
              <w:left w:w="105" w:type="dxa"/>
              <w:bottom w:w="0" w:type="dxa"/>
              <w:right w:w="105" w:type="dxa"/>
            </w:tcMar>
            <w:vAlign w:val="center"/>
          </w:tcPr>
          <w:p w14:paraId="7A6BD5FD">
            <w:pPr>
              <w:pStyle w:val="9"/>
              <w:widowControl/>
              <w:spacing w:beforeAutospacing="0" w:afterAutospacing="0"/>
              <w:rPr>
                <w:color w:val="auto"/>
                <w:highlight w:val="none"/>
              </w:rPr>
            </w:pPr>
            <w:r>
              <w:rPr>
                <w:rStyle w:val="13"/>
                <w:rFonts w:hint="eastAsia" w:ascii="宋体" w:hAnsi="宋体" w:cs="宋体"/>
                <w:color w:val="auto"/>
                <w:szCs w:val="24"/>
                <w:highlight w:val="none"/>
              </w:rPr>
              <w:t>是否允许中标人将本项目的非主体、非关键性工作进行分包：</w:t>
            </w:r>
          </w:p>
          <w:p w14:paraId="6208C42B">
            <w:pPr>
              <w:pStyle w:val="9"/>
              <w:widowControl/>
              <w:spacing w:beforeAutospacing="0" w:afterAutospacing="0"/>
              <w:rPr>
                <w:color w:val="auto"/>
                <w:highlight w:val="none"/>
              </w:rPr>
            </w:pPr>
            <w:r>
              <w:rPr>
                <w:rFonts w:hint="eastAsia" w:ascii="宋体" w:hAnsi="宋体" w:cs="宋体"/>
                <w:color w:val="auto"/>
                <w:szCs w:val="24"/>
                <w:highlight w:val="none"/>
                <w:lang w:eastAsia="zh-CN"/>
              </w:rPr>
              <w:t>否</w:t>
            </w:r>
            <w:r>
              <w:rPr>
                <w:rFonts w:hint="eastAsia" w:ascii="宋体" w:hAnsi="宋体" w:cs="宋体"/>
                <w:color w:val="auto"/>
                <w:szCs w:val="24"/>
                <w:highlight w:val="none"/>
              </w:rPr>
              <w:t>。</w:t>
            </w:r>
          </w:p>
        </w:tc>
      </w:tr>
      <w:tr w14:paraId="22BF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0133881B">
            <w:pPr>
              <w:pStyle w:val="9"/>
              <w:widowControl/>
              <w:spacing w:beforeAutospacing="0" w:afterAutospacing="0"/>
              <w:jc w:val="center"/>
              <w:rPr>
                <w:color w:val="auto"/>
                <w:highlight w:val="none"/>
              </w:rPr>
            </w:pPr>
            <w:r>
              <w:rPr>
                <w:rFonts w:hint="eastAsia" w:ascii="宋体" w:hAnsi="宋体" w:cs="宋体"/>
                <w:color w:val="auto"/>
                <w:szCs w:val="24"/>
                <w:highlight w:val="none"/>
              </w:rPr>
              <w:t>5</w:t>
            </w:r>
          </w:p>
        </w:tc>
        <w:tc>
          <w:tcPr>
            <w:tcW w:w="1498" w:type="dxa"/>
            <w:tcMar>
              <w:top w:w="0" w:type="dxa"/>
              <w:left w:w="105" w:type="dxa"/>
              <w:bottom w:w="0" w:type="dxa"/>
              <w:right w:w="105" w:type="dxa"/>
            </w:tcMar>
            <w:vAlign w:val="center"/>
          </w:tcPr>
          <w:p w14:paraId="0F89449E">
            <w:pPr>
              <w:pStyle w:val="9"/>
              <w:widowControl/>
              <w:spacing w:beforeAutospacing="0" w:afterAutospacing="0"/>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tcMar>
              <w:top w:w="0" w:type="dxa"/>
              <w:left w:w="105" w:type="dxa"/>
              <w:bottom w:w="0" w:type="dxa"/>
              <w:right w:w="105" w:type="dxa"/>
            </w:tcMar>
            <w:vAlign w:val="center"/>
          </w:tcPr>
          <w:p w14:paraId="44B5B466">
            <w:pPr>
              <w:pStyle w:val="9"/>
              <w:widowControl/>
              <w:spacing w:beforeAutospacing="0" w:afterAutospacing="0"/>
              <w:rPr>
                <w:color w:val="auto"/>
                <w:highlight w:val="none"/>
              </w:rPr>
            </w:pPr>
            <w:r>
              <w:rPr>
                <w:rStyle w:val="13"/>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90</w:t>
            </w:r>
            <w:r>
              <w:rPr>
                <w:rFonts w:hint="eastAsia" w:ascii="宋体" w:hAnsi="宋体" w:cs="宋体"/>
                <w:color w:val="auto"/>
                <w:szCs w:val="24"/>
                <w:highlight w:val="none"/>
              </w:rPr>
              <w:t>个日历日。</w:t>
            </w:r>
          </w:p>
        </w:tc>
      </w:tr>
      <w:tr w14:paraId="69A8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612DFEB7">
            <w:pPr>
              <w:pStyle w:val="9"/>
              <w:widowControl/>
              <w:spacing w:beforeAutospacing="0" w:afterAutospacing="0"/>
              <w:jc w:val="center"/>
              <w:rPr>
                <w:color w:val="auto"/>
                <w:highlight w:val="none"/>
              </w:rPr>
            </w:pPr>
            <w:r>
              <w:rPr>
                <w:rFonts w:hint="eastAsia" w:ascii="宋体" w:hAnsi="宋体" w:cs="宋体"/>
                <w:color w:val="auto"/>
                <w:szCs w:val="24"/>
                <w:highlight w:val="none"/>
              </w:rPr>
              <w:t>6</w:t>
            </w:r>
          </w:p>
        </w:tc>
        <w:tc>
          <w:tcPr>
            <w:tcW w:w="1498" w:type="dxa"/>
            <w:tcMar>
              <w:top w:w="0" w:type="dxa"/>
              <w:left w:w="105" w:type="dxa"/>
              <w:bottom w:w="0" w:type="dxa"/>
              <w:right w:w="105" w:type="dxa"/>
            </w:tcMar>
            <w:vAlign w:val="center"/>
          </w:tcPr>
          <w:p w14:paraId="5D9B144A">
            <w:pPr>
              <w:pStyle w:val="9"/>
              <w:widowControl/>
              <w:spacing w:beforeAutospacing="0" w:afterAutospacing="0"/>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tcMar>
              <w:top w:w="0" w:type="dxa"/>
              <w:left w:w="105" w:type="dxa"/>
              <w:bottom w:w="0" w:type="dxa"/>
              <w:right w:w="105" w:type="dxa"/>
            </w:tcMar>
            <w:vAlign w:val="center"/>
          </w:tcPr>
          <w:p w14:paraId="147006E2">
            <w:pPr>
              <w:pStyle w:val="9"/>
              <w:widowControl/>
              <w:spacing w:beforeAutospacing="0" w:afterAutospacing="0"/>
              <w:rPr>
                <w:color w:val="auto"/>
                <w:highlight w:val="none"/>
              </w:rPr>
            </w:pPr>
            <w:r>
              <w:rPr>
                <w:rStyle w:val="13"/>
                <w:rFonts w:hint="eastAsia" w:ascii="宋体" w:hAnsi="宋体" w:cs="宋体"/>
                <w:color w:val="auto"/>
                <w:szCs w:val="24"/>
                <w:highlight w:val="none"/>
              </w:rPr>
              <w:t>密封及其标记的具体形式：</w:t>
            </w:r>
          </w:p>
          <w:p w14:paraId="4F32D5ED">
            <w:pPr>
              <w:pStyle w:val="9"/>
              <w:numPr>
                <w:ilvl w:val="0"/>
                <w:numId w:val="0"/>
              </w:numPr>
              <w:spacing w:before="0" w:beforeAutospacing="0" w:after="0" w:afterAutospacing="0" w:line="360" w:lineRule="exact"/>
              <w:rPr>
                <w:rFonts w:hint="eastAsia" w:ascii="宋体" w:hAnsi="宋体" w:cs="宋体"/>
                <w:b/>
                <w:bCs/>
                <w:color w:val="auto"/>
                <w:kern w:val="2"/>
                <w:highlight w:val="none"/>
                <w:lang w:val="en-US" w:eastAsia="zh-CN"/>
              </w:rPr>
            </w:pPr>
            <w:r>
              <w:rPr>
                <w:rFonts w:hint="eastAsia" w:ascii="宋体" w:hAnsi="宋体" w:cs="宋体"/>
                <w:b/>
                <w:bCs/>
                <w:color w:val="auto"/>
                <w:kern w:val="2"/>
                <w:highlight w:val="none"/>
                <w:lang w:val="en-US" w:eastAsia="zh-CN"/>
              </w:rPr>
              <w:t>电子投标文件：</w:t>
            </w:r>
          </w:p>
          <w:p w14:paraId="16D2C17C">
            <w:pPr>
              <w:pStyle w:val="9"/>
              <w:keepNext w:val="0"/>
              <w:keepLines w:val="0"/>
              <w:widowControl/>
              <w:suppressLineNumbers w:val="0"/>
              <w:wordWrap w:val="0"/>
              <w:spacing w:before="0" w:beforeAutospacing="0" w:after="0" w:afterAutospacing="0" w:line="435" w:lineRule="atLeast"/>
              <w:ind w:left="0" w:right="0"/>
              <w:rPr>
                <w:rFonts w:hint="eastAsia"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投标人</w:t>
            </w:r>
            <w:r>
              <w:rPr>
                <w:rFonts w:hint="eastAsia" w:ascii="宋体" w:hAnsi="宋体" w:eastAsia="宋体" w:cs="宋体"/>
                <w:color w:val="auto"/>
                <w:szCs w:val="24"/>
                <w:highlight w:val="none"/>
                <w:lang w:val="en-US" w:eastAsia="zh-CN"/>
              </w:rPr>
              <w:t>应在</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文件递交截止时间前，将电子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文件（etnd格式）上传到《宁德市国资阳光交易平台》</w:t>
            </w:r>
            <w:r>
              <w:rPr>
                <w:rFonts w:hint="eastAsia" w:ascii="宋体" w:hAnsi="宋体" w:cs="宋体"/>
                <w:color w:val="auto"/>
                <w:szCs w:val="24"/>
                <w:highlight w:val="none"/>
                <w:lang w:val="en-US" w:eastAsia="zh-CN"/>
              </w:rPr>
              <w:t>投标人</w:t>
            </w:r>
            <w:r>
              <w:rPr>
                <w:rFonts w:hint="eastAsia" w:ascii="宋体" w:hAnsi="宋体" w:eastAsia="宋体" w:cs="宋体"/>
                <w:color w:val="auto"/>
                <w:szCs w:val="24"/>
                <w:highlight w:val="none"/>
                <w:lang w:val="en-US" w:eastAsia="zh-CN"/>
              </w:rPr>
              <w:t>应充分考虑上传电子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文件（etnd格式）时的不可预见因素，在响应文件递交截止时间前未按规定格式上传电子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文件（etnd格式）的，视为逾期送达，</w:t>
            </w:r>
            <w:r>
              <w:rPr>
                <w:rFonts w:hint="eastAsia" w:ascii="宋体" w:hAnsi="宋体" w:cs="宋体"/>
                <w:color w:val="auto"/>
                <w:szCs w:val="24"/>
                <w:highlight w:val="none"/>
                <w:lang w:val="en-US" w:eastAsia="zh-CN"/>
              </w:rPr>
              <w:t>投标人</w:t>
            </w:r>
            <w:r>
              <w:rPr>
                <w:rFonts w:hint="eastAsia" w:ascii="宋体" w:hAnsi="宋体" w:eastAsia="宋体" w:cs="宋体"/>
                <w:color w:val="auto"/>
                <w:szCs w:val="24"/>
                <w:highlight w:val="none"/>
                <w:lang w:val="en-US" w:eastAsia="zh-CN"/>
              </w:rPr>
              <w:t>是否已按规定要求上传电子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文件（etnd格式），以宁德市国资阳光交易平台系统显示数据为准。本项目实行电子招投标</w:t>
            </w:r>
            <w:r>
              <w:rPr>
                <w:rFonts w:hint="eastAsia" w:ascii="宋体" w:hAnsi="宋体" w:cs="宋体"/>
                <w:color w:val="auto"/>
                <w:szCs w:val="24"/>
                <w:highlight w:val="none"/>
                <w:lang w:val="en-US" w:eastAsia="zh-CN"/>
              </w:rPr>
              <w:t>，</w:t>
            </w:r>
            <w:r>
              <w:rPr>
                <w:rFonts w:hint="eastAsia" w:ascii="宋体" w:hAnsi="宋体" w:eastAsia="宋体" w:cs="宋体"/>
                <w:color w:val="auto"/>
                <w:szCs w:val="24"/>
                <w:highlight w:val="none"/>
                <w:lang w:val="en-US" w:eastAsia="zh-CN"/>
              </w:rPr>
              <w:t>以宁德市国资阳光交易平台系统收到的电子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文件为准。</w:t>
            </w:r>
            <w:r>
              <w:rPr>
                <w:rFonts w:hint="eastAsia" w:ascii="宋体" w:hAnsi="宋体" w:cs="宋体"/>
                <w:color w:val="auto"/>
                <w:szCs w:val="24"/>
                <w:highlight w:val="none"/>
                <w:lang w:val="en-US" w:eastAsia="zh-CN"/>
              </w:rPr>
              <w:t>中标人</w:t>
            </w:r>
            <w:r>
              <w:rPr>
                <w:rFonts w:hint="eastAsia" w:ascii="宋体" w:hAnsi="宋体" w:eastAsia="宋体" w:cs="宋体"/>
                <w:color w:val="auto"/>
                <w:szCs w:val="24"/>
                <w:highlight w:val="none"/>
                <w:lang w:val="en-US" w:eastAsia="zh-CN"/>
              </w:rPr>
              <w:t>应当保证其提交的电子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文件（etnd格式）和纸质</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文件内容保持一致，否则因此造成的任何不利影响及后果，由</w:t>
            </w:r>
            <w:r>
              <w:rPr>
                <w:rFonts w:hint="eastAsia" w:ascii="宋体" w:hAnsi="宋体" w:cs="宋体"/>
                <w:color w:val="auto"/>
                <w:szCs w:val="24"/>
                <w:highlight w:val="none"/>
                <w:lang w:val="en-US" w:eastAsia="zh-CN"/>
              </w:rPr>
              <w:t>中标人</w:t>
            </w:r>
            <w:r>
              <w:rPr>
                <w:rFonts w:hint="eastAsia" w:ascii="宋体" w:hAnsi="宋体" w:eastAsia="宋体" w:cs="宋体"/>
                <w:color w:val="auto"/>
                <w:szCs w:val="24"/>
                <w:highlight w:val="none"/>
                <w:lang w:val="en-US" w:eastAsia="zh-CN"/>
              </w:rPr>
              <w:t>自行承担。</w:t>
            </w:r>
            <w:r>
              <w:rPr>
                <w:rFonts w:hint="eastAsia" w:ascii="宋体" w:hAnsi="宋体" w:cs="宋体"/>
                <w:color w:val="auto"/>
                <w:szCs w:val="24"/>
                <w:highlight w:val="none"/>
                <w:lang w:val="en-US" w:eastAsia="zh-CN"/>
              </w:rPr>
              <w:t>招标</w:t>
            </w:r>
            <w:r>
              <w:rPr>
                <w:rFonts w:hint="eastAsia" w:ascii="宋体" w:hAnsi="宋体" w:eastAsia="宋体" w:cs="宋体"/>
                <w:color w:val="auto"/>
                <w:szCs w:val="24"/>
                <w:highlight w:val="none"/>
                <w:lang w:val="en-US" w:eastAsia="zh-CN"/>
              </w:rPr>
              <w:t>文件中要求</w:t>
            </w:r>
            <w:r>
              <w:rPr>
                <w:rFonts w:hint="eastAsia" w:ascii="宋体" w:hAnsi="宋体" w:cs="宋体"/>
                <w:color w:val="auto"/>
                <w:szCs w:val="24"/>
                <w:highlight w:val="none"/>
                <w:lang w:val="en-US" w:eastAsia="zh-CN"/>
              </w:rPr>
              <w:t>投标人</w:t>
            </w:r>
            <w:r>
              <w:rPr>
                <w:rFonts w:hint="eastAsia" w:ascii="宋体" w:hAnsi="宋体" w:eastAsia="宋体" w:cs="宋体"/>
                <w:color w:val="auto"/>
                <w:szCs w:val="24"/>
                <w:highlight w:val="none"/>
                <w:lang w:val="en-US" w:eastAsia="zh-CN"/>
              </w:rPr>
              <w:t>提供原件、签字、盖章的，</w:t>
            </w:r>
            <w:r>
              <w:rPr>
                <w:rFonts w:hint="eastAsia" w:ascii="宋体" w:hAnsi="宋体" w:cs="宋体"/>
                <w:color w:val="auto"/>
                <w:szCs w:val="24"/>
                <w:highlight w:val="none"/>
                <w:lang w:val="en-US" w:eastAsia="zh-CN"/>
              </w:rPr>
              <w:t>投标人</w:t>
            </w:r>
            <w:r>
              <w:rPr>
                <w:rFonts w:hint="eastAsia" w:ascii="宋体" w:hAnsi="宋体" w:eastAsia="宋体" w:cs="宋体"/>
                <w:color w:val="auto"/>
                <w:szCs w:val="24"/>
                <w:highlight w:val="none"/>
                <w:lang w:val="en-US" w:eastAsia="zh-CN"/>
              </w:rPr>
              <w:t>电子</w:t>
            </w:r>
            <w:r>
              <w:rPr>
                <w:rFonts w:hint="eastAsia" w:ascii="宋体" w:hAnsi="宋体" w:cs="宋体"/>
                <w:color w:val="auto"/>
                <w:szCs w:val="24"/>
                <w:highlight w:val="none"/>
                <w:lang w:val="en-US" w:eastAsia="zh-CN"/>
              </w:rPr>
              <w:t>投标</w:t>
            </w:r>
            <w:r>
              <w:rPr>
                <w:rFonts w:hint="eastAsia" w:ascii="宋体" w:hAnsi="宋体" w:eastAsia="宋体" w:cs="宋体"/>
                <w:color w:val="auto"/>
                <w:szCs w:val="24"/>
                <w:highlight w:val="none"/>
                <w:lang w:val="en-US" w:eastAsia="zh-CN"/>
              </w:rPr>
              <w:t>文件中应上传签字盖章后的扫描件。</w:t>
            </w:r>
          </w:p>
          <w:p w14:paraId="43E82512">
            <w:pPr>
              <w:pStyle w:val="9"/>
              <w:widowControl/>
              <w:spacing w:beforeAutospacing="0" w:afterAutospacing="0"/>
              <w:rPr>
                <w:color w:val="auto"/>
                <w:highlight w:val="none"/>
              </w:rPr>
            </w:pPr>
            <w:r>
              <w:rPr>
                <w:rFonts w:hint="eastAsia" w:ascii="宋体" w:hAnsi="宋体" w:eastAsia="宋体" w:cs="宋体"/>
                <w:b/>
                <w:bCs/>
                <w:color w:val="auto"/>
                <w:szCs w:val="24"/>
                <w:highlight w:val="none"/>
                <w:lang w:val="en-US" w:eastAsia="zh-CN"/>
              </w:rPr>
              <w:t>注：</w:t>
            </w:r>
            <w:r>
              <w:rPr>
                <w:rFonts w:hint="eastAsia" w:ascii="宋体" w:hAnsi="宋体" w:cs="宋体"/>
                <w:b/>
                <w:bCs/>
                <w:color w:val="auto"/>
                <w:szCs w:val="24"/>
                <w:highlight w:val="none"/>
                <w:lang w:val="en-US" w:eastAsia="zh-CN"/>
              </w:rPr>
              <w:t>投标人</w:t>
            </w:r>
            <w:r>
              <w:rPr>
                <w:rFonts w:hint="eastAsia" w:ascii="宋体" w:hAnsi="宋体" w:eastAsia="宋体" w:cs="宋体"/>
                <w:b/>
                <w:bCs/>
                <w:color w:val="auto"/>
                <w:szCs w:val="24"/>
                <w:highlight w:val="none"/>
                <w:lang w:val="en-US" w:eastAsia="zh-CN"/>
              </w:rPr>
              <w:t>未按本项要求提供电子</w:t>
            </w:r>
            <w:r>
              <w:rPr>
                <w:rFonts w:hint="eastAsia" w:ascii="宋体" w:hAnsi="宋体" w:cs="宋体"/>
                <w:b/>
                <w:bCs/>
                <w:color w:val="auto"/>
                <w:szCs w:val="24"/>
                <w:highlight w:val="none"/>
                <w:lang w:val="en-US" w:eastAsia="zh-CN"/>
              </w:rPr>
              <w:t>投标</w:t>
            </w:r>
            <w:r>
              <w:rPr>
                <w:rFonts w:hint="eastAsia" w:ascii="宋体" w:hAnsi="宋体" w:eastAsia="宋体" w:cs="宋体"/>
                <w:b/>
                <w:bCs/>
                <w:color w:val="auto"/>
                <w:szCs w:val="24"/>
                <w:highlight w:val="none"/>
                <w:lang w:val="en-US" w:eastAsia="zh-CN"/>
              </w:rPr>
              <w:t>文件的视为无效投标。</w:t>
            </w:r>
          </w:p>
        </w:tc>
      </w:tr>
      <w:tr w14:paraId="2888F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5D9CB864">
            <w:pPr>
              <w:pStyle w:val="9"/>
              <w:widowControl/>
              <w:spacing w:beforeAutospacing="0" w:afterAutospacing="0"/>
              <w:jc w:val="center"/>
              <w:rPr>
                <w:color w:val="auto"/>
                <w:highlight w:val="none"/>
              </w:rPr>
            </w:pPr>
            <w:r>
              <w:rPr>
                <w:rFonts w:hint="eastAsia" w:ascii="宋体" w:hAnsi="宋体" w:cs="宋体"/>
                <w:color w:val="auto"/>
                <w:szCs w:val="24"/>
                <w:highlight w:val="none"/>
              </w:rPr>
              <w:t>7</w:t>
            </w:r>
          </w:p>
        </w:tc>
        <w:tc>
          <w:tcPr>
            <w:tcW w:w="1498" w:type="dxa"/>
            <w:tcMar>
              <w:top w:w="0" w:type="dxa"/>
              <w:left w:w="105" w:type="dxa"/>
              <w:bottom w:w="0" w:type="dxa"/>
              <w:right w:w="105" w:type="dxa"/>
            </w:tcMar>
            <w:vAlign w:val="center"/>
          </w:tcPr>
          <w:p w14:paraId="7AC4BB15">
            <w:pPr>
              <w:pStyle w:val="9"/>
              <w:widowControl/>
              <w:spacing w:beforeAutospacing="0" w:afterAutospacing="0"/>
              <w:jc w:val="center"/>
              <w:rPr>
                <w:color w:val="auto"/>
                <w:highlight w:val="none"/>
              </w:rPr>
            </w:pPr>
            <w:r>
              <w:rPr>
                <w:rFonts w:hint="eastAsia" w:ascii="宋体" w:hAnsi="宋体" w:cs="宋体"/>
                <w:color w:val="auto"/>
                <w:szCs w:val="24"/>
                <w:highlight w:val="none"/>
              </w:rPr>
              <w:t>12.1</w:t>
            </w:r>
          </w:p>
        </w:tc>
        <w:tc>
          <w:tcPr>
            <w:tcW w:w="6377" w:type="dxa"/>
            <w:tcMar>
              <w:top w:w="0" w:type="dxa"/>
              <w:left w:w="105" w:type="dxa"/>
              <w:bottom w:w="0" w:type="dxa"/>
              <w:right w:w="105" w:type="dxa"/>
            </w:tcMar>
            <w:vAlign w:val="center"/>
          </w:tcPr>
          <w:p w14:paraId="7FE93DBF">
            <w:pPr>
              <w:pStyle w:val="9"/>
              <w:widowControl/>
              <w:spacing w:beforeAutospacing="0" w:afterAutospacing="0"/>
              <w:rPr>
                <w:color w:val="auto"/>
                <w:highlight w:val="none"/>
              </w:rPr>
            </w:pPr>
            <w:r>
              <w:rPr>
                <w:rFonts w:hint="eastAsia" w:ascii="宋体" w:hAnsi="宋体" w:cs="宋体"/>
                <w:color w:val="auto"/>
                <w:szCs w:val="24"/>
                <w:highlight w:val="none"/>
              </w:rPr>
              <w:t>本项目推荐合同包1中标候选人数为1家。</w:t>
            </w:r>
          </w:p>
        </w:tc>
      </w:tr>
      <w:tr w14:paraId="2E4AF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75" w:type="dxa"/>
              <w:left w:w="150" w:type="dxa"/>
              <w:bottom w:w="75" w:type="dxa"/>
              <w:right w:w="150" w:type="dxa"/>
            </w:tcMar>
            <w:vAlign w:val="center"/>
          </w:tcPr>
          <w:p w14:paraId="1ECAF55D">
            <w:pPr>
              <w:pStyle w:val="9"/>
              <w:widowControl/>
              <w:spacing w:beforeAutospacing="0" w:afterAutospacing="0"/>
              <w:rPr>
                <w:color w:val="auto"/>
                <w:highlight w:val="none"/>
              </w:rPr>
            </w:pPr>
            <w:r>
              <w:rPr>
                <w:color w:val="auto"/>
                <w:szCs w:val="24"/>
                <w:highlight w:val="none"/>
              </w:rPr>
              <w:t>  8</w:t>
            </w:r>
          </w:p>
        </w:tc>
        <w:tc>
          <w:tcPr>
            <w:tcW w:w="1498" w:type="dxa"/>
            <w:tcMar>
              <w:top w:w="75" w:type="dxa"/>
              <w:left w:w="150" w:type="dxa"/>
              <w:bottom w:w="75" w:type="dxa"/>
              <w:right w:w="150" w:type="dxa"/>
            </w:tcMar>
            <w:vAlign w:val="center"/>
          </w:tcPr>
          <w:p w14:paraId="65C3706C">
            <w:pPr>
              <w:pStyle w:val="9"/>
              <w:widowControl/>
              <w:spacing w:beforeAutospacing="0" w:afterAutospacing="0"/>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tcMar>
              <w:top w:w="75" w:type="dxa"/>
              <w:left w:w="150" w:type="dxa"/>
              <w:bottom w:w="75" w:type="dxa"/>
              <w:right w:w="150" w:type="dxa"/>
            </w:tcMar>
            <w:vAlign w:val="center"/>
          </w:tcPr>
          <w:p w14:paraId="34AF8985">
            <w:pPr>
              <w:pStyle w:val="9"/>
              <w:widowControl/>
              <w:spacing w:beforeAutospacing="0" w:afterAutospacing="0"/>
              <w:rPr>
                <w:color w:val="auto"/>
                <w:highlight w:val="none"/>
              </w:rPr>
            </w:pPr>
            <w:r>
              <w:rPr>
                <w:rStyle w:val="13"/>
                <w:rFonts w:hint="eastAsia" w:ascii="宋体" w:hAnsi="宋体" w:cs="宋体"/>
                <w:color w:val="auto"/>
                <w:szCs w:val="24"/>
                <w:highlight w:val="none"/>
              </w:rPr>
              <w:t>本项目中标人的确定（以合同包为单位）：</w:t>
            </w:r>
          </w:p>
          <w:p w14:paraId="473E2C31">
            <w:pPr>
              <w:pStyle w:val="9"/>
              <w:widowControl/>
              <w:spacing w:beforeAutospacing="0" w:afterAutospacing="0"/>
              <w:rPr>
                <w:color w:val="auto"/>
                <w:highlight w:val="none"/>
              </w:rPr>
            </w:pPr>
            <w:r>
              <w:rPr>
                <w:rFonts w:hint="eastAsia" w:ascii="宋体" w:hAnsi="宋体" w:cs="宋体"/>
                <w:color w:val="auto"/>
                <w:szCs w:val="24"/>
                <w:highlight w:val="none"/>
              </w:rPr>
              <w:t>（1）采购人应在招投标管理办法规定的时限内确定中标人。</w:t>
            </w:r>
          </w:p>
          <w:p w14:paraId="662ED3EA">
            <w:pPr>
              <w:pStyle w:val="9"/>
              <w:widowControl/>
              <w:spacing w:beforeAutospacing="0" w:afterAutospacing="0"/>
              <w:rPr>
                <w:color w:val="auto"/>
                <w:highlight w:val="none"/>
              </w:rPr>
            </w:pPr>
            <w:r>
              <w:rPr>
                <w:rFonts w:hint="eastAsia" w:ascii="宋体" w:hAnsi="宋体" w:cs="宋体"/>
                <w:color w:val="auto"/>
                <w:szCs w:val="24"/>
                <w:highlight w:val="none"/>
              </w:rPr>
              <w:t>（2）若出现中标候选人并列情形，则按照下列方式确定中标人：</w:t>
            </w:r>
          </w:p>
          <w:p w14:paraId="3C7D92A5">
            <w:pPr>
              <w:pStyle w:val="9"/>
              <w:widowControl/>
              <w:spacing w:beforeAutospacing="0" w:afterAutospacing="0"/>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14:paraId="1FF5E5FC">
            <w:pPr>
              <w:pStyle w:val="9"/>
              <w:widowControl/>
              <w:spacing w:beforeAutospacing="0" w:afterAutospacing="0"/>
              <w:rPr>
                <w:color w:val="auto"/>
                <w:highlight w:val="none"/>
              </w:rPr>
            </w:pPr>
            <w:r>
              <w:rPr>
                <w:rFonts w:hint="eastAsia" w:ascii="宋体" w:hAnsi="宋体" w:cs="宋体"/>
                <w:color w:val="auto"/>
                <w:szCs w:val="24"/>
                <w:highlight w:val="none"/>
              </w:rPr>
              <w:t>②若本款第①点规定方式为“无”，则按照下列方式确定：无。。</w:t>
            </w:r>
          </w:p>
          <w:p w14:paraId="57ADB210">
            <w:pPr>
              <w:pStyle w:val="9"/>
              <w:widowControl/>
              <w:spacing w:beforeAutospacing="0" w:afterAutospacing="0"/>
              <w:rPr>
                <w:color w:val="auto"/>
                <w:highlight w:val="none"/>
              </w:rPr>
            </w:pPr>
            <w:r>
              <w:rPr>
                <w:rFonts w:hint="eastAsia" w:ascii="宋体" w:hAnsi="宋体" w:cs="宋体"/>
                <w:color w:val="auto"/>
                <w:szCs w:val="24"/>
                <w:highlight w:val="none"/>
              </w:rPr>
              <w:t>③若本款第①、②点规定方式均为“无”，则按照下列方式确定：随机抽取。</w:t>
            </w:r>
          </w:p>
          <w:p w14:paraId="62599C08">
            <w:pPr>
              <w:pStyle w:val="9"/>
              <w:widowControl/>
              <w:spacing w:beforeAutospacing="0" w:afterAutospacing="0"/>
              <w:rPr>
                <w:color w:val="auto"/>
                <w:highlight w:val="none"/>
              </w:rPr>
            </w:pPr>
            <w:r>
              <w:rPr>
                <w:rFonts w:hint="eastAsia" w:ascii="宋体" w:hAnsi="宋体" w:cs="宋体"/>
                <w:color w:val="auto"/>
                <w:szCs w:val="24"/>
                <w:highlight w:val="none"/>
              </w:rPr>
              <w:t>（3）本项目确定的中标人家数：</w:t>
            </w:r>
          </w:p>
          <w:p w14:paraId="0CC675F6">
            <w:pPr>
              <w:pStyle w:val="9"/>
              <w:widowControl/>
              <w:spacing w:beforeAutospacing="0" w:afterAutospacing="0"/>
              <w:rPr>
                <w:color w:val="auto"/>
                <w:highlight w:val="none"/>
              </w:rPr>
            </w:pPr>
            <w:r>
              <w:rPr>
                <w:rFonts w:hint="eastAsia" w:ascii="宋体" w:hAnsi="宋体" w:cs="宋体"/>
                <w:color w:val="auto"/>
                <w:szCs w:val="24"/>
                <w:highlight w:val="none"/>
              </w:rPr>
              <w:t>①本项目确定合同包1中标人数为1家；</w:t>
            </w:r>
          </w:p>
          <w:p w14:paraId="2B4BB4A4">
            <w:pPr>
              <w:pStyle w:val="9"/>
              <w:widowControl/>
              <w:spacing w:beforeAutospacing="0" w:afterAutospacing="0"/>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14:paraId="78A14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4A68B068">
            <w:pPr>
              <w:pStyle w:val="9"/>
              <w:widowControl/>
              <w:spacing w:beforeAutospacing="0" w:afterAutospacing="0"/>
              <w:jc w:val="center"/>
              <w:rPr>
                <w:color w:val="auto"/>
                <w:highlight w:val="none"/>
              </w:rPr>
            </w:pPr>
            <w:r>
              <w:rPr>
                <w:rFonts w:hint="eastAsia" w:ascii="宋体" w:hAnsi="宋体" w:cs="宋体"/>
                <w:color w:val="auto"/>
                <w:szCs w:val="24"/>
                <w:highlight w:val="none"/>
              </w:rPr>
              <w:t>9</w:t>
            </w:r>
          </w:p>
        </w:tc>
        <w:tc>
          <w:tcPr>
            <w:tcW w:w="1498" w:type="dxa"/>
            <w:tcMar>
              <w:top w:w="0" w:type="dxa"/>
              <w:left w:w="105" w:type="dxa"/>
              <w:bottom w:w="0" w:type="dxa"/>
              <w:right w:w="105" w:type="dxa"/>
            </w:tcMar>
            <w:vAlign w:val="center"/>
          </w:tcPr>
          <w:p w14:paraId="5B36E8B2">
            <w:pPr>
              <w:pStyle w:val="9"/>
              <w:widowControl/>
              <w:spacing w:beforeAutospacing="0" w:afterAutospacing="0"/>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tcMar>
              <w:top w:w="0" w:type="dxa"/>
              <w:left w:w="105" w:type="dxa"/>
              <w:bottom w:w="0" w:type="dxa"/>
              <w:right w:w="105" w:type="dxa"/>
            </w:tcMar>
            <w:vAlign w:val="center"/>
          </w:tcPr>
          <w:p w14:paraId="69D365B8">
            <w:pPr>
              <w:pStyle w:val="9"/>
              <w:widowControl/>
              <w:wordWrap w:val="0"/>
              <w:spacing w:beforeAutospacing="0" w:afterAutospacing="0"/>
              <w:rPr>
                <w:color w:val="auto"/>
                <w:highlight w:val="none"/>
              </w:rPr>
            </w:pPr>
            <w:r>
              <w:rPr>
                <w:rStyle w:val="13"/>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14:paraId="14E3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5C0E12FD">
            <w:pPr>
              <w:pStyle w:val="9"/>
              <w:widowControl/>
              <w:spacing w:beforeAutospacing="0" w:afterAutospacing="0"/>
              <w:jc w:val="center"/>
              <w:rPr>
                <w:color w:val="auto"/>
                <w:highlight w:val="none"/>
              </w:rPr>
            </w:pPr>
            <w:r>
              <w:rPr>
                <w:rFonts w:hint="eastAsia" w:ascii="宋体" w:hAnsi="宋体" w:cs="宋体"/>
                <w:color w:val="auto"/>
                <w:szCs w:val="24"/>
                <w:highlight w:val="none"/>
              </w:rPr>
              <w:t>10</w:t>
            </w:r>
          </w:p>
        </w:tc>
        <w:tc>
          <w:tcPr>
            <w:tcW w:w="1498" w:type="dxa"/>
            <w:tcMar>
              <w:top w:w="0" w:type="dxa"/>
              <w:left w:w="105" w:type="dxa"/>
              <w:bottom w:w="0" w:type="dxa"/>
              <w:right w:w="105" w:type="dxa"/>
            </w:tcMar>
            <w:vAlign w:val="center"/>
          </w:tcPr>
          <w:p w14:paraId="3637ED38">
            <w:pPr>
              <w:pStyle w:val="9"/>
              <w:widowControl/>
              <w:spacing w:beforeAutospacing="0" w:afterAutospacing="0"/>
              <w:rPr>
                <w:color w:val="auto"/>
                <w:highlight w:val="none"/>
              </w:rPr>
            </w:pPr>
            <w:r>
              <w:rPr>
                <w:rFonts w:hint="eastAsia" w:ascii="宋体" w:hAnsi="宋体" w:cs="宋体"/>
                <w:color w:val="auto"/>
                <w:szCs w:val="24"/>
                <w:highlight w:val="none"/>
              </w:rPr>
              <w:t> </w:t>
            </w:r>
          </w:p>
          <w:p w14:paraId="1F224C3E">
            <w:pPr>
              <w:pStyle w:val="9"/>
              <w:widowControl/>
              <w:spacing w:beforeAutospacing="0" w:afterAutospacing="0"/>
              <w:rPr>
                <w:color w:val="auto"/>
                <w:highlight w:val="none"/>
              </w:rPr>
            </w:pPr>
            <w:r>
              <w:rPr>
                <w:rFonts w:hint="eastAsia" w:ascii="宋体" w:hAnsi="宋体" w:cs="宋体"/>
                <w:color w:val="auto"/>
                <w:szCs w:val="24"/>
                <w:highlight w:val="none"/>
              </w:rPr>
              <w:t>   15.4</w:t>
            </w:r>
          </w:p>
          <w:p w14:paraId="0208F409">
            <w:pPr>
              <w:pStyle w:val="9"/>
              <w:widowControl/>
              <w:spacing w:beforeAutospacing="0" w:afterAutospacing="0"/>
              <w:rPr>
                <w:color w:val="auto"/>
                <w:highlight w:val="none"/>
              </w:rPr>
            </w:pPr>
            <w:r>
              <w:rPr>
                <w:rFonts w:cs="Calibri"/>
                <w:color w:val="auto"/>
                <w:szCs w:val="24"/>
                <w:highlight w:val="none"/>
              </w:rPr>
              <w:t> </w:t>
            </w:r>
          </w:p>
          <w:p w14:paraId="37DBB6F3">
            <w:pPr>
              <w:pStyle w:val="9"/>
              <w:widowControl/>
              <w:spacing w:beforeAutospacing="0" w:afterAutospacing="0"/>
              <w:jc w:val="center"/>
              <w:rPr>
                <w:color w:val="auto"/>
                <w:highlight w:val="none"/>
              </w:rPr>
            </w:pPr>
            <w:r>
              <w:rPr>
                <w:rFonts w:cs="Calibri"/>
                <w:color w:val="auto"/>
                <w:szCs w:val="24"/>
                <w:highlight w:val="none"/>
              </w:rPr>
              <w:t> </w:t>
            </w:r>
          </w:p>
        </w:tc>
        <w:tc>
          <w:tcPr>
            <w:tcW w:w="6377" w:type="dxa"/>
            <w:tcMar>
              <w:top w:w="0" w:type="dxa"/>
              <w:left w:w="105" w:type="dxa"/>
              <w:bottom w:w="0" w:type="dxa"/>
              <w:right w:w="105" w:type="dxa"/>
            </w:tcMar>
            <w:vAlign w:val="center"/>
          </w:tcPr>
          <w:p w14:paraId="51590115">
            <w:pPr>
              <w:pStyle w:val="9"/>
              <w:widowControl/>
              <w:spacing w:beforeAutospacing="0" w:afterAutospacing="0"/>
              <w:rPr>
                <w:color w:val="auto"/>
                <w:highlight w:val="none"/>
              </w:rPr>
            </w:pPr>
            <w:r>
              <w:rPr>
                <w:rStyle w:val="13"/>
                <w:rFonts w:hint="eastAsia" w:ascii="宋体" w:hAnsi="宋体" w:cs="宋体"/>
                <w:color w:val="auto"/>
                <w:szCs w:val="24"/>
                <w:highlight w:val="none"/>
              </w:rPr>
              <w:t>招标文件的质疑</w:t>
            </w:r>
          </w:p>
          <w:p w14:paraId="43139C29">
            <w:pPr>
              <w:pStyle w:val="9"/>
              <w:widowControl/>
              <w:spacing w:beforeAutospacing="0" w:afterAutospacing="0"/>
              <w:rPr>
                <w:color w:val="auto"/>
                <w:highlight w:val="none"/>
              </w:rPr>
            </w:pPr>
            <w:r>
              <w:rPr>
                <w:rFonts w:hint="eastAsia" w:ascii="宋体" w:hAnsi="宋体" w:cs="宋体"/>
                <w:color w:val="auto"/>
                <w:szCs w:val="24"/>
                <w:highlight w:val="none"/>
              </w:rPr>
              <w:t>（1）潜在投标人可在质疑时效期间内对招标文件以书面形式提出质疑。</w:t>
            </w:r>
          </w:p>
          <w:p w14:paraId="483343C2">
            <w:pPr>
              <w:pStyle w:val="9"/>
              <w:widowControl/>
              <w:spacing w:beforeAutospacing="0" w:afterAutospacing="0"/>
              <w:rPr>
                <w:color w:val="auto"/>
                <w:highlight w:val="none"/>
              </w:rPr>
            </w:pPr>
            <w:r>
              <w:rPr>
                <w:rFonts w:hint="eastAsia" w:ascii="宋体" w:hAnsi="宋体" w:cs="宋体"/>
                <w:color w:val="auto"/>
                <w:szCs w:val="24"/>
                <w:highlight w:val="none"/>
              </w:rPr>
              <w:t>（2）质疑时效期间：</w:t>
            </w:r>
          </w:p>
          <w:p w14:paraId="2AE7E09F">
            <w:pPr>
              <w:pStyle w:val="9"/>
              <w:widowControl/>
              <w:spacing w:beforeAutospacing="0" w:afterAutospacing="0"/>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14:paraId="2F02E3D1">
            <w:pPr>
              <w:pStyle w:val="9"/>
              <w:widowControl/>
              <w:spacing w:beforeAutospacing="0" w:afterAutospacing="0"/>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14:paraId="48509EF0">
            <w:pPr>
              <w:pStyle w:val="9"/>
              <w:widowControl/>
              <w:spacing w:beforeAutospacing="0" w:afterAutospacing="0"/>
              <w:rPr>
                <w:color w:val="auto"/>
                <w:highlight w:val="none"/>
              </w:rPr>
            </w:pPr>
            <w:r>
              <w:rPr>
                <w:rStyle w:val="13"/>
                <w:rFonts w:hint="eastAsia" w:ascii="宋体" w:hAnsi="宋体" w:cs="宋体"/>
                <w:color w:val="auto"/>
                <w:szCs w:val="24"/>
                <w:highlight w:val="none"/>
              </w:rPr>
              <w:t>※除上述规定外，对招标文件提出的质疑还应符合招标文件第三章第</w:t>
            </w:r>
            <w:r>
              <w:rPr>
                <w:rStyle w:val="13"/>
                <w:rFonts w:ascii="Times New Roman" w:hAnsi="Times New Roman"/>
                <w:color w:val="auto"/>
                <w:szCs w:val="24"/>
                <w:highlight w:val="none"/>
              </w:rPr>
              <w:t>15.1</w:t>
            </w:r>
            <w:r>
              <w:rPr>
                <w:rStyle w:val="13"/>
                <w:rFonts w:hint="eastAsia" w:ascii="宋体" w:hAnsi="宋体" w:cs="宋体"/>
                <w:color w:val="auto"/>
                <w:szCs w:val="24"/>
                <w:highlight w:val="none"/>
              </w:rPr>
              <w:t>条的有关规定。</w:t>
            </w:r>
          </w:p>
        </w:tc>
      </w:tr>
      <w:tr w14:paraId="5B00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574BFA21">
            <w:pPr>
              <w:pStyle w:val="9"/>
              <w:widowControl/>
              <w:spacing w:beforeAutospacing="0" w:afterAutospacing="0"/>
              <w:jc w:val="center"/>
              <w:rPr>
                <w:color w:val="auto"/>
                <w:highlight w:val="none"/>
              </w:rPr>
            </w:pPr>
            <w:r>
              <w:rPr>
                <w:rFonts w:hint="eastAsia" w:ascii="宋体" w:hAnsi="宋体" w:cs="宋体"/>
                <w:color w:val="auto"/>
                <w:szCs w:val="24"/>
                <w:highlight w:val="none"/>
              </w:rPr>
              <w:t>11</w:t>
            </w:r>
          </w:p>
        </w:tc>
        <w:tc>
          <w:tcPr>
            <w:tcW w:w="1498" w:type="dxa"/>
            <w:tcMar>
              <w:top w:w="0" w:type="dxa"/>
              <w:left w:w="105" w:type="dxa"/>
              <w:bottom w:w="0" w:type="dxa"/>
              <w:right w:w="105" w:type="dxa"/>
            </w:tcMar>
            <w:vAlign w:val="center"/>
          </w:tcPr>
          <w:p w14:paraId="21EF6C44">
            <w:pPr>
              <w:pStyle w:val="9"/>
              <w:widowControl/>
              <w:spacing w:beforeAutospacing="0" w:afterAutospacing="0"/>
              <w:jc w:val="center"/>
              <w:rPr>
                <w:color w:val="auto"/>
                <w:highlight w:val="none"/>
              </w:rPr>
            </w:pPr>
            <w:r>
              <w:rPr>
                <w:rFonts w:hint="eastAsia" w:ascii="宋体" w:hAnsi="宋体" w:cs="宋体"/>
                <w:color w:val="auto"/>
                <w:szCs w:val="24"/>
                <w:highlight w:val="none"/>
              </w:rPr>
              <w:t>16.1</w:t>
            </w:r>
          </w:p>
        </w:tc>
        <w:tc>
          <w:tcPr>
            <w:tcW w:w="6377" w:type="dxa"/>
            <w:tcMar>
              <w:top w:w="0" w:type="dxa"/>
              <w:left w:w="105" w:type="dxa"/>
              <w:bottom w:w="0" w:type="dxa"/>
              <w:right w:w="105" w:type="dxa"/>
            </w:tcMar>
            <w:vAlign w:val="center"/>
          </w:tcPr>
          <w:p w14:paraId="03420E72">
            <w:pPr>
              <w:pStyle w:val="9"/>
              <w:widowControl/>
              <w:spacing w:beforeAutospacing="0" w:afterAutospacing="0"/>
              <w:rPr>
                <w:rStyle w:val="13"/>
                <w:rFonts w:hint="eastAsia" w:ascii="宋体" w:hAnsi="宋体" w:eastAsia="宋体" w:cs="宋体"/>
                <w:color w:val="auto"/>
                <w:szCs w:val="24"/>
                <w:highlight w:val="none"/>
                <w:lang w:eastAsia="zh-CN"/>
              </w:rPr>
            </w:pPr>
            <w:r>
              <w:rPr>
                <w:rStyle w:val="13"/>
                <w:rFonts w:hint="eastAsia" w:ascii="宋体" w:hAnsi="宋体" w:cs="宋体"/>
                <w:color w:val="auto"/>
                <w:szCs w:val="24"/>
                <w:highlight w:val="none"/>
              </w:rPr>
              <w:t>监督管理部门：</w:t>
            </w:r>
            <w:r>
              <w:rPr>
                <w:rStyle w:val="13"/>
                <w:rFonts w:hint="eastAsia" w:ascii="宋体" w:hAnsi="宋体" w:cs="宋体"/>
                <w:color w:val="auto"/>
                <w:szCs w:val="24"/>
                <w:highlight w:val="none"/>
                <w:lang w:eastAsia="zh-CN"/>
              </w:rPr>
              <w:t> 宁德市交投医疗健康管理有限责任公司</w:t>
            </w:r>
          </w:p>
          <w:p w14:paraId="519D639B">
            <w:pPr>
              <w:pStyle w:val="9"/>
              <w:widowControl/>
              <w:spacing w:beforeAutospacing="0" w:afterAutospacing="0"/>
              <w:rPr>
                <w:rFonts w:ascii="宋体" w:hAnsi="宋体" w:cs="宋体"/>
                <w:color w:val="auto"/>
                <w:szCs w:val="24"/>
                <w:highlight w:val="none"/>
              </w:rPr>
            </w:pPr>
            <w:r>
              <w:rPr>
                <w:rFonts w:hint="eastAsia" w:ascii="宋体" w:hAnsi="宋体" w:eastAsia="宋体" w:cs="宋体"/>
                <w:color w:val="auto"/>
                <w:szCs w:val="24"/>
                <w:highlight w:val="none"/>
              </w:rPr>
              <w:t>本项目为非依法必须招标的项目、非依法进行的政府采购项目。采购人根据《宁德市交通投资集团有限公司工程项目管理办法》，同时参照政府采购（含相关规定）程序规范本次采购活动。采购文件中关于“政府采购”的有关表述，仅出于表述参照政府采购程序过程的目的。在适用法律上不受政府采购相关法律法规限制，遵从本采购文件有关规定，最终解释权归采购人和代理机构所有。</w:t>
            </w:r>
          </w:p>
        </w:tc>
      </w:tr>
      <w:tr w14:paraId="5359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41C9F5FC">
            <w:pPr>
              <w:pStyle w:val="9"/>
              <w:widowControl/>
              <w:spacing w:beforeAutospacing="0" w:afterAutospacing="0"/>
              <w:jc w:val="center"/>
              <w:rPr>
                <w:color w:val="auto"/>
                <w:highlight w:val="none"/>
              </w:rPr>
            </w:pPr>
            <w:r>
              <w:rPr>
                <w:rFonts w:hint="eastAsia" w:ascii="宋体" w:hAnsi="宋体" w:cs="宋体"/>
                <w:color w:val="auto"/>
                <w:szCs w:val="24"/>
                <w:highlight w:val="none"/>
              </w:rPr>
              <w:t>12</w:t>
            </w:r>
          </w:p>
        </w:tc>
        <w:tc>
          <w:tcPr>
            <w:tcW w:w="1498" w:type="dxa"/>
            <w:tcMar>
              <w:top w:w="0" w:type="dxa"/>
              <w:left w:w="105" w:type="dxa"/>
              <w:bottom w:w="0" w:type="dxa"/>
              <w:right w:w="105" w:type="dxa"/>
            </w:tcMar>
            <w:vAlign w:val="center"/>
          </w:tcPr>
          <w:p w14:paraId="7FFC3CC7">
            <w:pPr>
              <w:pStyle w:val="9"/>
              <w:widowControl/>
              <w:numPr>
                <w:ilvl w:val="0"/>
                <w:numId w:val="1"/>
              </w:numPr>
              <w:wordWrap w:val="0"/>
              <w:spacing w:beforeAutospacing="0" w:afterAutospacing="0"/>
              <w:rPr>
                <w:rFonts w:hint="eastAsia" w:ascii="宋体" w:hAnsi="宋体"/>
                <w:color w:val="auto"/>
                <w:highlight w:val="none"/>
              </w:rPr>
            </w:pPr>
            <w:r>
              <w:rPr>
                <w:rFonts w:hint="eastAsia" w:ascii="宋体" w:hAnsi="宋体"/>
                <w:color w:val="auto"/>
                <w:highlight w:val="none"/>
              </w:rPr>
              <w:t>18.1</w:t>
            </w:r>
          </w:p>
        </w:tc>
        <w:tc>
          <w:tcPr>
            <w:tcW w:w="6377" w:type="dxa"/>
            <w:tcMar>
              <w:top w:w="0" w:type="dxa"/>
              <w:left w:w="105" w:type="dxa"/>
              <w:bottom w:w="0" w:type="dxa"/>
              <w:right w:w="105" w:type="dxa"/>
            </w:tcMar>
            <w:vAlign w:val="center"/>
          </w:tcPr>
          <w:p w14:paraId="03CDE939">
            <w:pPr>
              <w:pStyle w:val="9"/>
              <w:widowControl/>
              <w:numPr>
                <w:ilvl w:val="0"/>
                <w:numId w:val="0"/>
              </w:numPr>
              <w:wordWrap w:val="0"/>
              <w:spacing w:beforeAutospacing="0" w:afterAutospacing="0"/>
              <w:ind w:leftChars="0"/>
              <w:rPr>
                <w:rFonts w:hint="eastAsia" w:ascii="宋体" w:hAnsi="宋体"/>
                <w:color w:val="auto"/>
                <w:highlight w:val="none"/>
              </w:rPr>
            </w:pPr>
            <w:r>
              <w:rPr>
                <w:rFonts w:hint="eastAsia" w:ascii="宋体" w:hAnsi="宋体"/>
                <w:color w:val="auto"/>
                <w:highlight w:val="none"/>
              </w:rPr>
              <w:t>采购信息发布媒体（以下简称：“指定媒体”）：</w:t>
            </w:r>
          </w:p>
          <w:p w14:paraId="1AC1AAD5">
            <w:pPr>
              <w:pStyle w:val="9"/>
              <w:widowControl/>
              <w:numPr>
                <w:ilvl w:val="0"/>
                <w:numId w:val="0"/>
              </w:numPr>
              <w:wordWrap w:val="0"/>
              <w:spacing w:beforeAutospacing="0" w:afterAutospacing="0"/>
              <w:ind w:leftChars="0"/>
              <w:rPr>
                <w:rFonts w:hint="eastAsia" w:ascii="宋体" w:hAnsi="宋体"/>
                <w:color w:val="auto"/>
                <w:highlight w:val="none"/>
              </w:rPr>
            </w:pPr>
            <w:r>
              <w:rPr>
                <w:rFonts w:hint="eastAsia" w:ascii="宋体" w:hAnsi="宋体"/>
                <w:color w:val="auto"/>
                <w:highlight w:val="none"/>
                <w:lang w:val="en-US" w:eastAsia="zh-CN"/>
              </w:rPr>
              <w:t>(1)</w:t>
            </w:r>
            <w:r>
              <w:rPr>
                <w:rFonts w:hint="eastAsia" w:ascii="宋体" w:hAnsi="宋体"/>
                <w:color w:val="auto"/>
                <w:highlight w:val="none"/>
              </w:rPr>
              <w:t>宁德市有信产权交易服务有限公司网站（http://www.ndcqjy.com/cn/index</w:t>
            </w:r>
          </w:p>
          <w:p w14:paraId="29ED5D94">
            <w:pPr>
              <w:pStyle w:val="9"/>
              <w:widowControl/>
              <w:numPr>
                <w:ilvl w:val="0"/>
                <w:numId w:val="0"/>
              </w:numPr>
              <w:wordWrap w:val="0"/>
              <w:spacing w:beforeAutospacing="0" w:afterAutospacing="0"/>
              <w:ind w:leftChars="0"/>
              <w:rPr>
                <w:rFonts w:hint="eastAsia" w:ascii="宋体" w:hAnsi="宋体"/>
                <w:color w:val="auto"/>
                <w:highlight w:val="none"/>
                <w:lang w:eastAsia="zh-CN"/>
              </w:rPr>
            </w:pPr>
            <w:r>
              <w:rPr>
                <w:rFonts w:hint="eastAsia" w:ascii="宋体" w:hAnsi="宋体"/>
                <w:color w:val="auto"/>
                <w:highlight w:val="none"/>
                <w:lang w:val="en-US" w:eastAsia="zh-CN"/>
              </w:rPr>
              <w:t>(2)</w:t>
            </w:r>
            <w:r>
              <w:rPr>
                <w:rFonts w:hint="eastAsia" w:ascii="宋体" w:hAnsi="宋体"/>
                <w:color w:val="auto"/>
                <w:highlight w:val="none"/>
                <w:lang w:eastAsia="zh-CN"/>
              </w:rPr>
              <w:t>宁德市国资阳光交易平台（https://ygcg.ndcqjy.com/#/home）</w:t>
            </w:r>
          </w:p>
          <w:p w14:paraId="4BB03FF9">
            <w:pPr>
              <w:pStyle w:val="9"/>
              <w:widowControl/>
              <w:numPr>
                <w:ilvl w:val="0"/>
                <w:numId w:val="0"/>
              </w:numPr>
              <w:wordWrap w:val="0"/>
              <w:spacing w:beforeAutospacing="0" w:afterAutospacing="0"/>
              <w:ind w:leftChars="0"/>
              <w:rPr>
                <w:rFonts w:hint="eastAsia" w:ascii="宋体" w:hAnsi="宋体"/>
                <w:color w:val="auto"/>
                <w:highlight w:val="none"/>
                <w:lang w:eastAsia="zh-CN"/>
              </w:rPr>
            </w:pPr>
            <w:r>
              <w:rPr>
                <w:rFonts w:hint="eastAsia" w:ascii="宋体" w:hAnsi="宋体"/>
                <w:color w:val="auto"/>
                <w:highlight w:val="none"/>
                <w:lang w:val="en-US" w:eastAsia="zh-CN"/>
              </w:rPr>
              <w:t>(3)</w:t>
            </w:r>
            <w:r>
              <w:rPr>
                <w:rFonts w:hint="eastAsia" w:ascii="宋体" w:hAnsi="宋体"/>
                <w:color w:val="auto"/>
                <w:highlight w:val="none"/>
                <w:lang w:eastAsia="zh-CN"/>
              </w:rPr>
              <w:t>中国招标投标公共服务平台（http://www.cebpubservice.com/）</w:t>
            </w:r>
          </w:p>
        </w:tc>
      </w:tr>
      <w:tr w14:paraId="39061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tcMar>
              <w:top w:w="0" w:type="dxa"/>
              <w:left w:w="105" w:type="dxa"/>
              <w:bottom w:w="0" w:type="dxa"/>
              <w:right w:w="105" w:type="dxa"/>
            </w:tcMar>
            <w:vAlign w:val="center"/>
          </w:tcPr>
          <w:p w14:paraId="7EB9F8E6">
            <w:pPr>
              <w:pStyle w:val="9"/>
              <w:widowControl/>
              <w:spacing w:beforeAutospacing="0" w:afterAutospacing="0"/>
              <w:jc w:val="center"/>
              <w:rPr>
                <w:color w:val="auto"/>
                <w:highlight w:val="none"/>
              </w:rPr>
            </w:pPr>
            <w:r>
              <w:rPr>
                <w:rFonts w:hint="eastAsia" w:ascii="宋体" w:hAnsi="宋体" w:cs="宋体"/>
                <w:color w:val="auto"/>
                <w:szCs w:val="24"/>
                <w:highlight w:val="none"/>
              </w:rPr>
              <w:t>13</w:t>
            </w:r>
          </w:p>
        </w:tc>
        <w:tc>
          <w:tcPr>
            <w:tcW w:w="1498" w:type="dxa"/>
            <w:tcMar>
              <w:top w:w="0" w:type="dxa"/>
              <w:left w:w="105" w:type="dxa"/>
              <w:bottom w:w="0" w:type="dxa"/>
              <w:right w:w="105" w:type="dxa"/>
            </w:tcMar>
            <w:vAlign w:val="center"/>
          </w:tcPr>
          <w:p w14:paraId="576B98FF">
            <w:pPr>
              <w:pStyle w:val="9"/>
              <w:widowControl/>
              <w:spacing w:beforeAutospacing="0" w:afterAutospacing="0"/>
              <w:jc w:val="center"/>
              <w:rPr>
                <w:color w:val="auto"/>
                <w:highlight w:val="none"/>
              </w:rPr>
            </w:pPr>
            <w:r>
              <w:rPr>
                <w:rFonts w:hint="eastAsia" w:ascii="宋体" w:hAnsi="宋体" w:cs="宋体"/>
                <w:color w:val="auto"/>
                <w:szCs w:val="24"/>
                <w:highlight w:val="none"/>
              </w:rPr>
              <w:t>19</w:t>
            </w:r>
          </w:p>
        </w:tc>
        <w:tc>
          <w:tcPr>
            <w:tcW w:w="6377" w:type="dxa"/>
            <w:tcMar>
              <w:top w:w="0" w:type="dxa"/>
              <w:left w:w="105" w:type="dxa"/>
              <w:bottom w:w="0" w:type="dxa"/>
              <w:right w:w="105" w:type="dxa"/>
            </w:tcMar>
            <w:vAlign w:val="center"/>
          </w:tcPr>
          <w:p w14:paraId="2D387792">
            <w:pPr>
              <w:pStyle w:val="9"/>
              <w:widowControl/>
              <w:wordWrap w:val="0"/>
              <w:spacing w:beforeAutospacing="0" w:afterAutospacing="0"/>
              <w:rPr>
                <w:color w:val="auto"/>
                <w:highlight w:val="none"/>
              </w:rPr>
            </w:pPr>
            <w:r>
              <w:rPr>
                <w:rStyle w:val="13"/>
                <w:rFonts w:hint="eastAsia" w:ascii="宋体" w:hAnsi="宋体" w:cs="宋体"/>
                <w:color w:val="auto"/>
                <w:szCs w:val="24"/>
                <w:highlight w:val="none"/>
              </w:rPr>
              <w:t>其他事项：</w:t>
            </w:r>
          </w:p>
          <w:p w14:paraId="07CC733A">
            <w:pPr>
              <w:spacing w:line="380" w:lineRule="exact"/>
              <w:rPr>
                <w:rFonts w:ascii="宋体" w:hAnsi="宋体"/>
                <w:b/>
                <w:bCs/>
                <w:color w:val="auto"/>
                <w:sz w:val="21"/>
                <w:szCs w:val="21"/>
                <w:highlight w:val="none"/>
              </w:rPr>
            </w:pPr>
            <w:r>
              <w:rPr>
                <w:rStyle w:val="13"/>
                <w:rFonts w:hint="eastAsia" w:ascii="宋体" w:hAnsi="宋体"/>
                <w:color w:val="auto"/>
                <w:sz w:val="24"/>
                <w:szCs w:val="24"/>
                <w:highlight w:val="none"/>
              </w:rPr>
              <w:t>1</w:t>
            </w:r>
            <w:r>
              <w:rPr>
                <w:rFonts w:hint="eastAsia" w:ascii="宋体" w:hAnsi="宋体"/>
                <w:color w:val="auto"/>
                <w:sz w:val="24"/>
                <w:szCs w:val="24"/>
                <w:highlight w:val="none"/>
              </w:rPr>
              <w:t>）、本项目招标代理服务费：</w:t>
            </w:r>
            <w:r>
              <w:rPr>
                <w:rFonts w:hint="eastAsia" w:ascii="宋体" w:hAnsi="宋体"/>
                <w:color w:val="auto"/>
                <w:sz w:val="24"/>
                <w:szCs w:val="24"/>
                <w:highlight w:val="none"/>
                <w:lang w:val="en-US" w:eastAsia="zh-CN"/>
              </w:rPr>
              <w:t>本项目代理服务费以中标金额为基数，根据闽招协(2021〕32号文要求的58%计取，由中标人支付</w:t>
            </w:r>
            <w:r>
              <w:rPr>
                <w:rFonts w:hint="eastAsia" w:ascii="宋体" w:hAnsi="宋体" w:eastAsia="宋体"/>
                <w:color w:val="auto"/>
                <w:sz w:val="24"/>
                <w:szCs w:val="24"/>
                <w:highlight w:val="none"/>
                <w:lang w:eastAsia="zh-CN"/>
              </w:rPr>
              <w:t>。</w:t>
            </w:r>
          </w:p>
          <w:p w14:paraId="72CF09C2">
            <w:pPr>
              <w:widowControl/>
              <w:wordWrap w:val="0"/>
              <w:spacing w:line="435"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2）、招标代理服务费的交纳方式：由项目中标人在领取中标通知书时一次性支付给福建省中福工程造价咨询有限公司。</w:t>
            </w:r>
          </w:p>
          <w:p w14:paraId="37B3E030">
            <w:pPr>
              <w:pStyle w:val="9"/>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开户名称：福建省中福工程造价咨询有限公司宁德分公司</w:t>
            </w:r>
          </w:p>
          <w:p w14:paraId="467981D2">
            <w:pPr>
              <w:pStyle w:val="9"/>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开户银行：中国建设银行股份有限公司宁德东侨支行</w:t>
            </w:r>
          </w:p>
          <w:p w14:paraId="2C6D0F05">
            <w:p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银行账号：35050168610700001008</w:t>
            </w:r>
          </w:p>
          <w:p w14:paraId="344D8ADA">
            <w:pPr>
              <w:spacing w:line="360" w:lineRule="auto"/>
              <w:rPr>
                <w:color w:val="auto"/>
                <w:highlight w:val="none"/>
              </w:rPr>
            </w:pPr>
            <w:r>
              <w:rPr>
                <w:rFonts w:hint="eastAsia" w:ascii="宋体" w:hAnsi="宋体"/>
                <w:color w:val="auto"/>
                <w:kern w:val="0"/>
                <w:sz w:val="24"/>
                <w:szCs w:val="24"/>
                <w:highlight w:val="none"/>
              </w:rPr>
              <w:t>2、</w:t>
            </w:r>
            <w:r>
              <w:rPr>
                <w:rFonts w:hint="eastAsia" w:ascii="宋体" w:hAnsi="宋体"/>
                <w:b/>
                <w:bCs/>
                <w:color w:val="auto"/>
                <w:kern w:val="0"/>
                <w:sz w:val="24"/>
                <w:szCs w:val="24"/>
                <w:highlight w:val="none"/>
              </w:rPr>
              <w:t>电子响应文件的解密：开标时间到达后</w:t>
            </w:r>
            <w:r>
              <w:rPr>
                <w:rFonts w:hint="eastAsia" w:ascii="宋体" w:hAnsi="宋体"/>
                <w:b/>
                <w:bCs/>
                <w:color w:val="auto"/>
                <w:kern w:val="0"/>
                <w:sz w:val="24"/>
                <w:szCs w:val="24"/>
                <w:highlight w:val="none"/>
                <w:lang w:val="en-US" w:eastAsia="zh-CN"/>
              </w:rPr>
              <w:t>30</w:t>
            </w:r>
            <w:r>
              <w:rPr>
                <w:rFonts w:hint="eastAsia" w:ascii="宋体" w:hAnsi="宋体"/>
                <w:b/>
                <w:bCs/>
                <w:color w:val="auto"/>
                <w:kern w:val="0"/>
                <w:sz w:val="24"/>
                <w:szCs w:val="24"/>
                <w:highlight w:val="none"/>
              </w:rPr>
              <w:t>分钟内为各供应商解密网络上传的电子响应文件（etnd格式）的时间，各供应商须通过《宁德市国资阳光交易平台》使用报名的企业账号登录系统，找到对应开标项目，进入开标大厅，待采购代理机构下发解密指令后，输入响应文件编制时由供应商自行设置的密码对电子响应文件进行解密操作，平台支持异地远程解密，也可以在现场输入密码，按照操作流程实现网络解密（若发现无法自行解密的情况，请及时联系平台技术人员，咨询电话：400-918-3302）。供应商解密完成后待采购代理机构下发开标记录表。采购代理机构下发开标记录表后，各供应商根据签名方式对开标记录表进行签名确认或点击直接确认</w:t>
            </w:r>
            <w:r>
              <w:rPr>
                <w:rFonts w:hint="eastAsia" w:ascii="宋体" w:hAnsi="宋体"/>
                <w:b/>
                <w:bCs/>
                <w:color w:val="auto"/>
                <w:kern w:val="0"/>
                <w:sz w:val="24"/>
                <w:szCs w:val="24"/>
                <w:highlight w:val="none"/>
                <w:lang w:eastAsia="zh-CN"/>
              </w:rPr>
              <w:t>（远程解密或签章时若因</w:t>
            </w:r>
            <w:r>
              <w:rPr>
                <w:rFonts w:hint="eastAsia" w:ascii="宋体" w:hAnsi="宋体"/>
                <w:b/>
                <w:bCs/>
                <w:color w:val="auto"/>
                <w:kern w:val="0"/>
                <w:sz w:val="24"/>
                <w:szCs w:val="24"/>
                <w:highlight w:val="none"/>
                <w:lang w:val="en-US" w:eastAsia="zh-CN"/>
              </w:rPr>
              <w:t>投标人</w:t>
            </w:r>
            <w:r>
              <w:rPr>
                <w:rFonts w:hint="eastAsia" w:ascii="宋体" w:hAnsi="宋体"/>
                <w:b/>
                <w:bCs/>
                <w:color w:val="auto"/>
                <w:kern w:val="0"/>
                <w:sz w:val="24"/>
                <w:szCs w:val="24"/>
                <w:highlight w:val="none"/>
                <w:lang w:eastAsia="zh-CN"/>
              </w:rPr>
              <w:t>自身设施设备、网络不畅等问题导致</w:t>
            </w:r>
            <w:r>
              <w:rPr>
                <w:rFonts w:hint="eastAsia" w:ascii="宋体" w:hAnsi="宋体"/>
                <w:b/>
                <w:bCs/>
                <w:color w:val="auto"/>
                <w:kern w:val="0"/>
                <w:sz w:val="24"/>
                <w:szCs w:val="24"/>
                <w:highlight w:val="none"/>
                <w:lang w:val="en-US" w:eastAsia="zh-CN"/>
              </w:rPr>
              <w:t>电子</w:t>
            </w:r>
            <w:r>
              <w:rPr>
                <w:rFonts w:hint="eastAsia" w:ascii="宋体" w:hAnsi="宋体"/>
                <w:b/>
                <w:bCs/>
                <w:color w:val="auto"/>
                <w:kern w:val="0"/>
                <w:sz w:val="24"/>
                <w:szCs w:val="24"/>
                <w:highlight w:val="none"/>
                <w:lang w:eastAsia="zh-CN"/>
              </w:rPr>
              <w:t>投标文件无法解密或签章的，其相应后果由供应商自行承担）</w:t>
            </w:r>
            <w:r>
              <w:rPr>
                <w:rFonts w:hint="eastAsia" w:ascii="宋体" w:hAnsi="宋体"/>
                <w:color w:val="auto"/>
                <w:kern w:val="0"/>
                <w:sz w:val="24"/>
                <w:szCs w:val="24"/>
                <w:highlight w:val="none"/>
              </w:rPr>
              <w:t>。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地址：福建省宁德市东侨经济开发区闽东东路32号现代传媒港1号楼8层，联系人：小张，联系电话：0593-2826489</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 </w:t>
            </w:r>
          </w:p>
        </w:tc>
      </w:tr>
    </w:tbl>
    <w:p w14:paraId="2372B53F">
      <w:pPr>
        <w:pStyle w:val="9"/>
        <w:widowControl/>
        <w:spacing w:before="75" w:beforeAutospacing="0" w:after="75" w:afterAutospacing="0"/>
        <w:rPr>
          <w:color w:val="auto"/>
          <w:highlight w:val="none"/>
        </w:rPr>
        <w:sectPr>
          <w:pgSz w:w="11906" w:h="16838"/>
          <w:pgMar w:top="1440" w:right="1800" w:bottom="1440" w:left="1800" w:header="851" w:footer="992" w:gutter="0"/>
          <w:pgNumType w:fmt="decimal"/>
          <w:cols w:space="720" w:num="1"/>
          <w:docGrid w:type="lines" w:linePitch="312" w:charSpace="0"/>
        </w:sectPr>
      </w:pPr>
    </w:p>
    <w:p w14:paraId="0685A7B7">
      <w:pPr>
        <w:pStyle w:val="2"/>
        <w:jc w:val="center"/>
        <w:rPr>
          <w:rFonts w:hint="default"/>
          <w:color w:val="auto"/>
          <w:sz w:val="36"/>
          <w:szCs w:val="36"/>
          <w:highlight w:val="none"/>
        </w:rPr>
      </w:pPr>
      <w:r>
        <w:rPr>
          <w:color w:val="auto"/>
          <w:sz w:val="36"/>
          <w:szCs w:val="36"/>
          <w:highlight w:val="none"/>
        </w:rPr>
        <w:t>第三章   投标人须知</w:t>
      </w:r>
    </w:p>
    <w:p w14:paraId="7C6CDB4F">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2501258">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一、总则</w:t>
      </w:r>
    </w:p>
    <w:p w14:paraId="61DA9683">
      <w:pPr>
        <w:pStyle w:val="9"/>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14:paraId="228BFB63">
      <w:pPr>
        <w:pStyle w:val="9"/>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14:paraId="7063DD4E">
      <w:pPr>
        <w:pStyle w:val="9"/>
        <w:widowControl/>
        <w:spacing w:before="75" w:beforeAutospacing="0" w:after="75" w:afterAutospacing="0"/>
        <w:rPr>
          <w:color w:val="auto"/>
          <w:highlight w:val="none"/>
        </w:rPr>
      </w:pPr>
      <w:r>
        <w:rPr>
          <w:rFonts w:hint="eastAsia" w:ascii="宋体" w:hAnsi="宋体" w:cs="宋体"/>
          <w:color w:val="auto"/>
          <w:szCs w:val="24"/>
          <w:highlight w:val="none"/>
        </w:rPr>
        <w:t>2、定义</w:t>
      </w:r>
    </w:p>
    <w:p w14:paraId="57E18975">
      <w:pPr>
        <w:pStyle w:val="9"/>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14:paraId="30DC1CB8">
      <w:pPr>
        <w:pStyle w:val="9"/>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14:paraId="00750ADA">
      <w:pPr>
        <w:pStyle w:val="9"/>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14:paraId="27734851">
      <w:pPr>
        <w:pStyle w:val="9"/>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14:paraId="7B74E435">
      <w:pPr>
        <w:pStyle w:val="9"/>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14:paraId="4924114C">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3927C512">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二、投标人</w:t>
      </w:r>
    </w:p>
    <w:p w14:paraId="2ED802B7">
      <w:pPr>
        <w:pStyle w:val="9"/>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14:paraId="3553C6A8">
      <w:pPr>
        <w:pStyle w:val="9"/>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14:paraId="2383F6C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（1）投标人应当遵守中国的有关法律、法规和规章的规定、</w:t>
      </w:r>
      <w:r>
        <w:rPr>
          <w:rFonts w:hint="eastAsia" w:ascii="宋体" w:hAnsi="宋体" w:cs="宋体"/>
          <w:color w:val="auto"/>
          <w:highlight w:val="none"/>
        </w:rPr>
        <w:t>质疑和投诉办法及财政部、福建省财政厅有关采购文件的规定，同时还应遵守有关法律、法规和规章的强制性规定</w:t>
      </w:r>
      <w:r>
        <w:rPr>
          <w:rFonts w:hint="eastAsia" w:ascii="宋体" w:hAnsi="宋体" w:cs="宋体"/>
          <w:color w:val="auto"/>
          <w:highlight w:val="none"/>
          <w:lang w:eastAsia="zh-CN"/>
        </w:rPr>
        <w:t>，参加采购活动时已经自觉检查并按照采购相关法律规定，主动回避相应利害关系</w:t>
      </w:r>
      <w:r>
        <w:rPr>
          <w:rFonts w:hint="eastAsia" w:ascii="宋体" w:hAnsi="宋体" w:cs="宋体"/>
          <w:color w:val="auto"/>
          <w:highlight w:val="none"/>
        </w:rPr>
        <w:t>。</w:t>
      </w:r>
    </w:p>
    <w:p w14:paraId="52D372D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14:paraId="640F1465">
      <w:pPr>
        <w:pStyle w:val="9"/>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14:paraId="69D8646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14:paraId="77327FC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14:paraId="324B88C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14:paraId="18CC5A74">
      <w:pPr>
        <w:pStyle w:val="9"/>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14:paraId="412E2652">
      <w:pPr>
        <w:pStyle w:val="9"/>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14:paraId="4AD5BCF7">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2B60794">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三、招标</w:t>
      </w:r>
    </w:p>
    <w:p w14:paraId="6CBAF71A">
      <w:pPr>
        <w:pStyle w:val="9"/>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14:paraId="01516790">
      <w:pPr>
        <w:pStyle w:val="9"/>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14:paraId="48636B9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14:paraId="20C61EF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14:paraId="47619BD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14:paraId="6DFD64B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14:paraId="2935C37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14:paraId="54D527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14:paraId="77731D8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14:paraId="6F46F4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14:paraId="2BA82EFF">
      <w:pPr>
        <w:pStyle w:val="9"/>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14:paraId="2425ECB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rPr>
        <w:t>福建省中福工程造价咨询有限公司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14:paraId="681FDE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14:paraId="7C3EA89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14:paraId="5F88EB30">
      <w:pPr>
        <w:pStyle w:val="9"/>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14:paraId="27D3DA91">
      <w:pPr>
        <w:pStyle w:val="9"/>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14:paraId="284A8935">
      <w:pPr>
        <w:pStyle w:val="9"/>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14:paraId="15144CAD">
      <w:pPr>
        <w:pStyle w:val="9"/>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13"/>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14:paraId="408CE318">
      <w:pPr>
        <w:pStyle w:val="9"/>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通知所有潜在投标人的书面形式。</w:t>
      </w:r>
    </w:p>
    <w:p w14:paraId="5D3794E0">
      <w:pPr>
        <w:pStyle w:val="9"/>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14:paraId="3B8ED73F">
      <w:pPr>
        <w:pStyle w:val="9"/>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8.1若出现因重大变故导致采购任务取消情形，福建省中福工程造价咨询有限公司可终止招标并发布终止公告。</w:t>
      </w:r>
    </w:p>
    <w:p w14:paraId="52618A08">
      <w:pPr>
        <w:pStyle w:val="9"/>
        <w:widowControl/>
        <w:spacing w:before="75" w:beforeAutospacing="0" w:after="75" w:afterAutospacing="0"/>
        <w:rPr>
          <w:color w:val="auto"/>
          <w:highlight w:val="none"/>
        </w:rPr>
      </w:pPr>
      <w:r>
        <w:rPr>
          <w:rFonts w:hint="eastAsia" w:ascii="宋体" w:hAnsi="宋体" w:cs="宋体"/>
          <w:color w:val="auto"/>
          <w:szCs w:val="24"/>
          <w:highlight w:val="none"/>
        </w:rPr>
        <w:t>8.2终止公告作为福建省中福工程造价咨询有限公司通知所有潜在投标人的书面形式。</w:t>
      </w:r>
    </w:p>
    <w:p w14:paraId="2E7D726C">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29CC744A">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四、投标</w:t>
      </w:r>
    </w:p>
    <w:p w14:paraId="4074BC3D">
      <w:pPr>
        <w:pStyle w:val="9"/>
        <w:widowControl/>
        <w:spacing w:before="75" w:beforeAutospacing="0" w:after="75" w:afterAutospacing="0"/>
        <w:rPr>
          <w:color w:val="auto"/>
          <w:highlight w:val="none"/>
        </w:rPr>
      </w:pPr>
      <w:r>
        <w:rPr>
          <w:rFonts w:hint="eastAsia" w:ascii="宋体" w:hAnsi="宋体" w:cs="宋体"/>
          <w:color w:val="auto"/>
          <w:szCs w:val="24"/>
          <w:highlight w:val="none"/>
        </w:rPr>
        <w:t>9、投标</w:t>
      </w:r>
    </w:p>
    <w:p w14:paraId="78AA1762">
      <w:pPr>
        <w:pStyle w:val="9"/>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14:paraId="71CFBCA1">
      <w:pPr>
        <w:pStyle w:val="9"/>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2CCF1ABF">
      <w:pPr>
        <w:pStyle w:val="9"/>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6E1BBB2F">
      <w:pPr>
        <w:pStyle w:val="9"/>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14:paraId="1AB48A1C">
      <w:pPr>
        <w:pStyle w:val="9"/>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66C0A310">
      <w:pPr>
        <w:pStyle w:val="9"/>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w:t>
      </w:r>
      <w:r>
        <w:rPr>
          <w:rFonts w:hint="eastAsia" w:ascii="宋体" w:hAnsi="宋体" w:cs="宋体"/>
          <w:color w:val="auto"/>
          <w:highlight w:val="none"/>
        </w:rPr>
        <w:t>不符合《中华人民共和国政府采购法》第二十二条规定条件</w:t>
      </w:r>
      <w:r>
        <w:rPr>
          <w:rFonts w:hint="eastAsia" w:ascii="宋体" w:hAnsi="宋体" w:cs="宋体"/>
          <w:color w:val="auto"/>
          <w:szCs w:val="24"/>
          <w:highlight w:val="none"/>
        </w:rPr>
        <w:t>的供应商，不得参加投标，否则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585CD0C0">
      <w:pPr>
        <w:pStyle w:val="9"/>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13"/>
          <w:rFonts w:hint="eastAsia" w:ascii="宋体" w:hAnsi="宋体" w:cs="宋体"/>
          <w:color w:val="auto"/>
          <w:szCs w:val="24"/>
          <w:highlight w:val="none"/>
        </w:rPr>
        <w:t>其投标无效：</w:t>
      </w:r>
    </w:p>
    <w:p w14:paraId="47ACCB2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w:t>
      </w:r>
      <w:r>
        <w:rPr>
          <w:rFonts w:hint="eastAsia" w:ascii="宋体" w:hAnsi="宋体" w:cs="宋体"/>
          <w:color w:val="auto"/>
          <w:szCs w:val="24"/>
          <w:highlight w:val="none"/>
          <w:lang w:eastAsia="zh-CN"/>
        </w:rPr>
        <w:t>电子投标文件</w:t>
      </w:r>
      <w:r>
        <w:rPr>
          <w:rFonts w:hint="eastAsia" w:ascii="宋体" w:hAnsi="宋体" w:cs="宋体"/>
          <w:color w:val="auto"/>
          <w:szCs w:val="24"/>
          <w:highlight w:val="none"/>
        </w:rPr>
        <w:t>由同一单位或个人编制；</w:t>
      </w:r>
    </w:p>
    <w:p w14:paraId="314C004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14:paraId="5E14F10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w:t>
      </w:r>
      <w:r>
        <w:rPr>
          <w:rFonts w:hint="eastAsia" w:ascii="宋体" w:hAnsi="宋体" w:cs="宋体"/>
          <w:color w:val="auto"/>
          <w:szCs w:val="24"/>
          <w:highlight w:val="none"/>
          <w:lang w:eastAsia="zh-CN"/>
        </w:rPr>
        <w:t>电子投标文件</w:t>
      </w:r>
      <w:r>
        <w:rPr>
          <w:rFonts w:hint="eastAsia" w:ascii="宋体" w:hAnsi="宋体" w:cs="宋体"/>
          <w:color w:val="auto"/>
          <w:szCs w:val="24"/>
          <w:highlight w:val="none"/>
        </w:rPr>
        <w:t>载明的项目管理成员或联系人员为同一人；</w:t>
      </w:r>
    </w:p>
    <w:p w14:paraId="780ED4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w:t>
      </w:r>
      <w:r>
        <w:rPr>
          <w:rFonts w:hint="eastAsia" w:ascii="宋体" w:hAnsi="宋体" w:cs="宋体"/>
          <w:color w:val="auto"/>
          <w:szCs w:val="24"/>
          <w:highlight w:val="none"/>
          <w:lang w:eastAsia="zh-CN"/>
        </w:rPr>
        <w:t>电子投标文件</w:t>
      </w:r>
      <w:r>
        <w:rPr>
          <w:rFonts w:hint="eastAsia" w:ascii="宋体" w:hAnsi="宋体" w:cs="宋体"/>
          <w:color w:val="auto"/>
          <w:szCs w:val="24"/>
          <w:highlight w:val="none"/>
        </w:rPr>
        <w:t>异常一致或投标报价呈规律性差异；</w:t>
      </w:r>
    </w:p>
    <w:p w14:paraId="4727B68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w:t>
      </w:r>
      <w:r>
        <w:rPr>
          <w:rFonts w:hint="eastAsia" w:ascii="宋体" w:hAnsi="宋体" w:cs="宋体"/>
          <w:color w:val="auto"/>
          <w:szCs w:val="24"/>
          <w:highlight w:val="none"/>
          <w:lang w:eastAsia="zh-CN"/>
        </w:rPr>
        <w:t>电子投标文件</w:t>
      </w:r>
      <w:r>
        <w:rPr>
          <w:rFonts w:hint="eastAsia" w:ascii="宋体" w:hAnsi="宋体" w:cs="宋体"/>
          <w:color w:val="auto"/>
          <w:szCs w:val="24"/>
          <w:highlight w:val="none"/>
        </w:rPr>
        <w:t>相互混装；</w:t>
      </w:r>
    </w:p>
    <w:p w14:paraId="7BE4BE0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14:paraId="6E59618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14:paraId="0B52B028">
      <w:pPr>
        <w:pStyle w:val="9"/>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14:paraId="1A3C62E3">
      <w:pPr>
        <w:pStyle w:val="9"/>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14:paraId="1EB4D2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14:paraId="2C8BE89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14:paraId="5496CE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14:paraId="2CEFDC5F">
      <w:pPr>
        <w:pStyle w:val="9"/>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14:paraId="692E7B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14:paraId="673117F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14:paraId="2C17CDE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14:paraId="6BFF553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14:paraId="4CE9641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14:paraId="1EBFD1C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14:paraId="6FC7E50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14:paraId="10E0D65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14:paraId="366B3EB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14:paraId="1187988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14:paraId="1D5D1B9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14:paraId="0AD11D1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14:paraId="3E129B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14:paraId="39E517F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14:paraId="0C07110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14:paraId="36710BA8">
      <w:pPr>
        <w:pStyle w:val="9"/>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14:paraId="4E4627F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14:paraId="03AE69D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01F4595">
      <w:pPr>
        <w:pStyle w:val="9"/>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14:paraId="1E460CAC">
      <w:pPr>
        <w:pStyle w:val="9"/>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14:paraId="723A58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14:paraId="361B80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14:paraId="176ABA2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14:paraId="033A022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14:paraId="15ED0E2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14:paraId="7E9003CB">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※除本章第</w:t>
      </w:r>
      <w:r>
        <w:rPr>
          <w:rStyle w:val="13"/>
          <w:rFonts w:cs="Calibri"/>
          <w:color w:val="auto"/>
          <w:szCs w:val="24"/>
          <w:highlight w:val="none"/>
        </w:rPr>
        <w:t>10.5</w:t>
      </w:r>
      <w:r>
        <w:rPr>
          <w:rStyle w:val="13"/>
          <w:rFonts w:hint="eastAsia" w:ascii="宋体" w:hAnsi="宋体" w:cs="宋体"/>
          <w:color w:val="auto"/>
          <w:szCs w:val="24"/>
          <w:highlight w:val="none"/>
        </w:rPr>
        <w:t>条第（</w:t>
      </w:r>
      <w:r>
        <w:rPr>
          <w:rStyle w:val="13"/>
          <w:rFonts w:cs="Calibri"/>
          <w:color w:val="auto"/>
          <w:szCs w:val="24"/>
          <w:highlight w:val="none"/>
        </w:rPr>
        <w:t>2</w:t>
      </w:r>
      <w:r>
        <w:rPr>
          <w:rStyle w:val="13"/>
          <w:rFonts w:hint="eastAsia" w:ascii="宋体" w:hAnsi="宋体" w:cs="宋体"/>
          <w:color w:val="auto"/>
          <w:szCs w:val="24"/>
          <w:highlight w:val="none"/>
        </w:rPr>
        <w:t>）款第③点规定情形外，投标文件散装或活页装订将导致投标无效。</w:t>
      </w:r>
    </w:p>
    <w:p w14:paraId="1366051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14:paraId="5AC7087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14:paraId="29172B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14:paraId="5B51BFC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14:paraId="4FF1087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14:paraId="14E2C43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14:paraId="0BD2C64C">
      <w:pPr>
        <w:pStyle w:val="9"/>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14:paraId="7367F2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13"/>
          <w:rFonts w:hint="eastAsia" w:ascii="宋体" w:hAnsi="宋体" w:cs="宋体"/>
          <w:color w:val="auto"/>
          <w:szCs w:val="24"/>
          <w:highlight w:val="none"/>
        </w:rPr>
        <w:t>投标无效。</w:t>
      </w:r>
    </w:p>
    <w:p w14:paraId="09BDED8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14:paraId="710A38A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13"/>
          <w:rFonts w:hint="eastAsia" w:ascii="宋体" w:hAnsi="宋体" w:cs="宋体"/>
          <w:color w:val="auto"/>
          <w:szCs w:val="24"/>
          <w:highlight w:val="none"/>
        </w:rPr>
        <w:t>投标无效。</w:t>
      </w:r>
    </w:p>
    <w:p w14:paraId="07E2CAB6">
      <w:pPr>
        <w:pStyle w:val="9"/>
        <w:widowControl/>
        <w:spacing w:before="75" w:beforeAutospacing="0" w:after="75" w:afterAutospacing="0"/>
        <w:rPr>
          <w:color w:val="auto"/>
          <w:highlight w:val="none"/>
        </w:rPr>
      </w:pPr>
      <w:r>
        <w:rPr>
          <w:rFonts w:hint="eastAsia" w:ascii="宋体" w:hAnsi="宋体" w:cs="宋体"/>
          <w:color w:val="auto"/>
          <w:szCs w:val="24"/>
          <w:highlight w:val="none"/>
        </w:rPr>
        <w:t>10.7分包</w:t>
      </w:r>
    </w:p>
    <w:p w14:paraId="488B464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14:paraId="5B2D4D71">
      <w:pPr>
        <w:pStyle w:val="9"/>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14:paraId="0BE272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14:paraId="23E0026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41C4ACA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4C23F194">
      <w:pPr>
        <w:pStyle w:val="9"/>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14:paraId="0C1C65A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14:paraId="246B8D4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0FC9735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14:paraId="0ACEAB4B">
      <w:pPr>
        <w:pStyle w:val="9"/>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①投标人应从其银行账户按照下列方式:支票、汇票、本票向招标文件载明的投标保证金账户提交投标保证金。</w:t>
      </w:r>
    </w:p>
    <w:p w14:paraId="210822A0">
      <w:pPr>
        <w:pStyle w:val="9"/>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②投标人以汇款形式缴纳投标保证金的，应从其银行账户(基本存款账户)按照下列方式:公对公转账方式向招标文件载明的投标保证金账户提交投标保证金。</w:t>
      </w:r>
    </w:p>
    <w:p w14:paraId="020FA67E">
      <w:pPr>
        <w:pStyle w:val="9"/>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③投标人以保函形式提交投标保证金的，可在招标文件载明的投标截止时间前办理保函并在电汇或银行转账单上注明(项目编号);在投标截止时间之前将保函文件放入投标文件中，保函的有效期应等于或长于投标文件承诺的投标有效期，否则视为未提交投标保证金。</w:t>
      </w:r>
    </w:p>
    <w:p w14:paraId="76863FE6">
      <w:pPr>
        <w:pStyle w:val="9"/>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④)投标保证金应于投标截止时间前到达招标文件载明的投标保证金账户，否则视为投标保证金未提交;是否到达按照下列方式认定:是否到达按照保证金缴纳账号记载时间为准。</w:t>
      </w:r>
    </w:p>
    <w:p w14:paraId="177DF50D">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※除招标文件另有规定外，未按照上述规定提交投标保证金将导致资格审查不合格。</w:t>
      </w:r>
    </w:p>
    <w:p w14:paraId="64A08C2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14:paraId="1038A60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收到投标人书面撤回通知之日起5个工作日内退回原账户。</w:t>
      </w:r>
    </w:p>
    <w:p w14:paraId="2BA3CC4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14:paraId="2D3CBAB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14:paraId="3A3E806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将在终止公告发布之日起5个工作日内退回已收取的投标保证金及其在银行产生的孳息。</w:t>
      </w:r>
    </w:p>
    <w:p w14:paraId="30A05F3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14:paraId="6C9070C8">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※本章第</w:t>
      </w:r>
      <w:r>
        <w:rPr>
          <w:rStyle w:val="13"/>
          <w:rFonts w:cs="Calibri"/>
          <w:color w:val="auto"/>
          <w:szCs w:val="24"/>
          <w:highlight w:val="none"/>
        </w:rPr>
        <w:t>10.9</w:t>
      </w:r>
      <w:r>
        <w:rPr>
          <w:rStyle w:val="13"/>
          <w:rFonts w:hint="eastAsia" w:ascii="宋体" w:hAnsi="宋体" w:cs="宋体"/>
          <w:color w:val="auto"/>
          <w:szCs w:val="24"/>
          <w:highlight w:val="none"/>
        </w:rPr>
        <w:t>条第（</w:t>
      </w:r>
      <w:r>
        <w:rPr>
          <w:rStyle w:val="13"/>
          <w:rFonts w:cs="Calibri"/>
          <w:color w:val="auto"/>
          <w:szCs w:val="24"/>
          <w:highlight w:val="none"/>
        </w:rPr>
        <w:t>4</w:t>
      </w:r>
      <w:r>
        <w:rPr>
          <w:rStyle w:val="13"/>
          <w:rFonts w:hint="eastAsia" w:ascii="宋体" w:hAnsi="宋体" w:cs="宋体"/>
          <w:color w:val="auto"/>
          <w:szCs w:val="24"/>
          <w:highlight w:val="none"/>
        </w:rPr>
        <w:t>）款第①、②、③点规定的投标保证金退还时限不包括因投标人自身原因导致无法及时退还而增加的时间。</w:t>
      </w:r>
    </w:p>
    <w:p w14:paraId="43056CE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14:paraId="24FB2A2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14:paraId="10315C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14:paraId="455FA8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14:paraId="73CAD5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14:paraId="62F3890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14:paraId="70A1F6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14:paraId="2DB64FD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14:paraId="32CDE0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14:paraId="377541E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14:paraId="7E248012">
      <w:pPr>
        <w:pStyle w:val="9"/>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14:paraId="406F1DB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14:paraId="7B162522">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※若上述投标保证金不予退还情形给采购人（采购代理机构）造成损失，则投标人还要承担相应的赔偿责任。</w:t>
      </w:r>
    </w:p>
    <w:p w14:paraId="1A2EB9D1">
      <w:pPr>
        <w:pStyle w:val="9"/>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14:paraId="623DD9F5">
      <w:pPr>
        <w:pStyle w:val="9"/>
        <w:spacing w:before="0" w:beforeAutospacing="0" w:after="0" w:afterAutospacing="0" w:line="460" w:lineRule="exact"/>
        <w:ind w:firstLine="378"/>
        <w:rPr>
          <w:rFonts w:ascii="宋体" w:hAnsi="宋体" w:cs="宋体"/>
          <w:color w:val="auto"/>
          <w:highlight w:val="none"/>
        </w:rPr>
      </w:pPr>
      <w:r>
        <w:rPr>
          <w:rFonts w:hint="eastAsia" w:ascii="宋体" w:hAnsi="宋体" w:cs="宋体"/>
          <w:color w:val="auto"/>
          <w:highlight w:val="none"/>
        </w:rPr>
        <w:t>（1）一个投标人只能提交一个</w:t>
      </w:r>
      <w:r>
        <w:rPr>
          <w:rFonts w:hint="eastAsia" w:ascii="宋体" w:hAnsi="宋体" w:cs="宋体"/>
          <w:color w:val="auto"/>
          <w:highlight w:val="none"/>
          <w:lang w:val="en-US" w:eastAsia="zh-CN"/>
        </w:rPr>
        <w:t>电子</w:t>
      </w:r>
      <w:r>
        <w:rPr>
          <w:rFonts w:hint="eastAsia" w:ascii="宋体" w:hAnsi="宋体" w:cs="宋体"/>
          <w:color w:val="auto"/>
          <w:highlight w:val="none"/>
        </w:rPr>
        <w:t>投标文件，并按照招标文件第一章规定</w:t>
      </w:r>
      <w:r>
        <w:rPr>
          <w:rFonts w:hint="eastAsia" w:ascii="宋体" w:hAnsi="宋体" w:cs="宋体"/>
          <w:color w:val="auto"/>
          <w:highlight w:val="none"/>
          <w:lang w:val="en-US" w:eastAsia="zh-CN"/>
        </w:rPr>
        <w:t>在系统上完成上传、解密操作</w:t>
      </w:r>
      <w:r>
        <w:rPr>
          <w:rFonts w:hint="eastAsia" w:ascii="宋体" w:hAnsi="宋体" w:cs="宋体"/>
          <w:color w:val="auto"/>
          <w:highlight w:val="none"/>
        </w:rPr>
        <w:t>。</w:t>
      </w:r>
    </w:p>
    <w:p w14:paraId="32DBA0E9">
      <w:pPr>
        <w:pStyle w:val="9"/>
        <w:spacing w:before="0" w:beforeAutospacing="0" w:after="0" w:afterAutospacing="0" w:line="460" w:lineRule="exact"/>
        <w:rPr>
          <w:rFonts w:ascii="宋体" w:hAnsi="宋体" w:cs="宋体"/>
          <w:color w:val="auto"/>
          <w:highlight w:val="none"/>
        </w:rPr>
      </w:pPr>
      <w:r>
        <w:rPr>
          <w:rFonts w:hint="eastAsia" w:ascii="宋体" w:hAnsi="宋体" w:cs="宋体"/>
          <w:color w:val="auto"/>
          <w:highlight w:val="none"/>
        </w:rPr>
        <w:t>10.11</w:t>
      </w:r>
      <w:r>
        <w:rPr>
          <w:rFonts w:hint="eastAsia" w:ascii="宋体" w:hAnsi="宋体" w:cs="宋体"/>
          <w:color w:val="auto"/>
          <w:highlight w:val="none"/>
          <w:lang w:val="en-US" w:eastAsia="zh-CN"/>
        </w:rPr>
        <w:t>电子</w:t>
      </w:r>
      <w:r>
        <w:rPr>
          <w:rFonts w:hint="eastAsia" w:ascii="宋体" w:hAnsi="宋体" w:cs="宋体"/>
          <w:color w:val="auto"/>
          <w:highlight w:val="none"/>
        </w:rPr>
        <w:t>投标文件的补充、修改或撤回</w:t>
      </w:r>
    </w:p>
    <w:p w14:paraId="7D65A6DE">
      <w:pPr>
        <w:pStyle w:val="9"/>
        <w:spacing w:before="0" w:beforeAutospacing="0" w:after="0" w:afterAutospacing="0" w:line="460" w:lineRule="exact"/>
        <w:ind w:firstLine="378"/>
        <w:rPr>
          <w:rFonts w:ascii="宋体" w:hAnsi="宋体" w:cs="宋体"/>
          <w:color w:val="auto"/>
          <w:highlight w:val="none"/>
        </w:rPr>
      </w:pPr>
      <w:r>
        <w:rPr>
          <w:rFonts w:hint="eastAsia" w:ascii="宋体" w:hAnsi="宋体" w:cs="宋体"/>
          <w:color w:val="auto"/>
          <w:highlight w:val="none"/>
        </w:rPr>
        <w:t>（1）投标截止时间前，投标人可对所提交的</w:t>
      </w:r>
      <w:r>
        <w:rPr>
          <w:rFonts w:hint="eastAsia" w:ascii="宋体" w:hAnsi="宋体" w:cs="宋体"/>
          <w:color w:val="auto"/>
          <w:highlight w:val="none"/>
          <w:lang w:val="en-US" w:eastAsia="zh-CN"/>
        </w:rPr>
        <w:t>电子</w:t>
      </w:r>
      <w:r>
        <w:rPr>
          <w:rFonts w:hint="eastAsia" w:ascii="宋体" w:hAnsi="宋体" w:cs="宋体"/>
          <w:color w:val="auto"/>
          <w:highlight w:val="none"/>
        </w:rPr>
        <w:t>投标文件进行补充、修改或撤回，并书面通知</w:t>
      </w:r>
      <w:r>
        <w:rPr>
          <w:rFonts w:hint="eastAsia" w:ascii="宋体" w:hAnsi="宋体" w:cs="宋体"/>
          <w:color w:val="auto"/>
          <w:szCs w:val="24"/>
          <w:highlight w:val="none"/>
          <w:u w:val="single"/>
        </w:rPr>
        <w:t>福建省中福工程造价咨询有限公司</w:t>
      </w:r>
      <w:r>
        <w:rPr>
          <w:rFonts w:hint="eastAsia" w:ascii="宋体" w:hAnsi="宋体" w:cs="宋体"/>
          <w:color w:val="auto"/>
          <w:highlight w:val="none"/>
        </w:rPr>
        <w:t>。</w:t>
      </w:r>
    </w:p>
    <w:p w14:paraId="6375F936">
      <w:pPr>
        <w:pStyle w:val="9"/>
        <w:spacing w:before="0" w:beforeAutospacing="0" w:after="0" w:afterAutospacing="0" w:line="460" w:lineRule="exact"/>
        <w:ind w:firstLine="378"/>
        <w:rPr>
          <w:rFonts w:ascii="宋体" w:hAnsi="宋体" w:cs="宋体"/>
          <w:color w:val="auto"/>
          <w:highlight w:val="none"/>
        </w:rPr>
      </w:pPr>
      <w:r>
        <w:rPr>
          <w:rFonts w:hint="eastAsia" w:ascii="宋体" w:hAnsi="宋体" w:cs="宋体"/>
          <w:color w:val="auto"/>
          <w:highlight w:val="none"/>
        </w:rPr>
        <w:t>（2）补充、修改的内容应按照本章第10.5条第（4）款规定进行签署、盖章，并按照本章第10.10条规定提交，</w:t>
      </w:r>
      <w:r>
        <w:rPr>
          <w:rStyle w:val="13"/>
          <w:rFonts w:hint="eastAsia" w:ascii="宋体" w:hAnsi="宋体" w:cs="宋体"/>
          <w:color w:val="auto"/>
          <w:highlight w:val="none"/>
        </w:rPr>
        <w:t>否则将被拒收。</w:t>
      </w:r>
    </w:p>
    <w:p w14:paraId="445FC536">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※按照上述规定提交的补充、修改内容作为投标文件组成部分。</w:t>
      </w:r>
    </w:p>
    <w:p w14:paraId="61525779">
      <w:pPr>
        <w:pStyle w:val="9"/>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w:t>
      </w:r>
    </w:p>
    <w:p w14:paraId="5CDC0E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ascii="宋体" w:hAnsi="宋体" w:cs="宋体"/>
          <w:color w:val="auto"/>
          <w:szCs w:val="24"/>
          <w:highlight w:val="none"/>
          <w:lang w:val="en-US" w:eastAsia="zh-CN"/>
        </w:rPr>
        <w:t>电子</w:t>
      </w:r>
      <w:r>
        <w:rPr>
          <w:rFonts w:hint="eastAsia" w:ascii="宋体" w:hAnsi="宋体" w:cs="宋体"/>
          <w:color w:val="auto"/>
          <w:szCs w:val="24"/>
          <w:highlight w:val="none"/>
        </w:rPr>
        <w:t>投标文件未按照招标文件要求签署、盖章；</w:t>
      </w:r>
    </w:p>
    <w:p w14:paraId="31A5299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14:paraId="2DE7572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14:paraId="24232E6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w:t>
      </w:r>
      <w:r>
        <w:rPr>
          <w:rFonts w:hint="eastAsia" w:ascii="宋体" w:hAnsi="宋体" w:cs="宋体"/>
          <w:color w:val="auto"/>
          <w:szCs w:val="24"/>
          <w:highlight w:val="none"/>
          <w:lang w:val="en-US" w:eastAsia="zh-CN"/>
        </w:rPr>
        <w:t>电子</w:t>
      </w:r>
      <w:r>
        <w:rPr>
          <w:rFonts w:hint="eastAsia" w:ascii="宋体" w:hAnsi="宋体" w:cs="宋体"/>
          <w:color w:val="auto"/>
          <w:szCs w:val="24"/>
          <w:highlight w:val="none"/>
        </w:rPr>
        <w:t>投标文件含有采购人不能接受的附加条件；</w:t>
      </w:r>
    </w:p>
    <w:p w14:paraId="0130DD5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14:paraId="2B3BC659">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677DD817">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五、开标</w:t>
      </w:r>
    </w:p>
    <w:p w14:paraId="5F55797D">
      <w:pPr>
        <w:pStyle w:val="9"/>
        <w:widowControl/>
        <w:spacing w:before="75" w:beforeAutospacing="0" w:after="75" w:afterAutospacing="0"/>
        <w:rPr>
          <w:color w:val="auto"/>
          <w:highlight w:val="none"/>
        </w:rPr>
      </w:pPr>
      <w:r>
        <w:rPr>
          <w:rFonts w:hint="eastAsia" w:ascii="宋体" w:hAnsi="宋体" w:cs="宋体"/>
          <w:color w:val="auto"/>
          <w:szCs w:val="24"/>
          <w:highlight w:val="none"/>
        </w:rPr>
        <w:t>11、开标</w:t>
      </w:r>
    </w:p>
    <w:p w14:paraId="28D01956">
      <w:pPr>
        <w:pStyle w:val="9"/>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将在招标文件载明的开标时间及地点主持召开开标会，并邀请投标人参加。</w:t>
      </w:r>
    </w:p>
    <w:p w14:paraId="03E7A23D">
      <w:pPr>
        <w:pStyle w:val="9"/>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派出，现场监督人员（若有）可由有关方面派出。</w:t>
      </w:r>
    </w:p>
    <w:p w14:paraId="49AD7462">
      <w:pPr>
        <w:pStyle w:val="9"/>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14:paraId="2CAFCD33">
      <w:pPr>
        <w:pStyle w:val="9"/>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14:paraId="49B11E0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14:paraId="15AA0A5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5B7FB61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14:paraId="3A53F7D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582EC84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7F283D2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14:paraId="1001BBDA">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※若出现本章第</w:t>
      </w:r>
      <w:r>
        <w:rPr>
          <w:rStyle w:val="13"/>
          <w:rFonts w:cs="Calibri"/>
          <w:color w:val="auto"/>
          <w:szCs w:val="24"/>
          <w:highlight w:val="none"/>
        </w:rPr>
        <w:t>11.4</w:t>
      </w:r>
      <w:r>
        <w:rPr>
          <w:rStyle w:val="13"/>
          <w:rFonts w:hint="eastAsia" w:ascii="宋体" w:hAnsi="宋体" w:cs="宋体"/>
          <w:color w:val="auto"/>
          <w:szCs w:val="24"/>
          <w:highlight w:val="none"/>
        </w:rPr>
        <w:t>条第（</w:t>
      </w:r>
      <w:r>
        <w:rPr>
          <w:rStyle w:val="13"/>
          <w:rFonts w:cs="Calibri"/>
          <w:color w:val="auto"/>
          <w:szCs w:val="24"/>
          <w:highlight w:val="none"/>
        </w:rPr>
        <w:t>4</w:t>
      </w:r>
      <w:r>
        <w:rPr>
          <w:rStyle w:val="13"/>
          <w:rFonts w:hint="eastAsia" w:ascii="宋体" w:hAnsi="宋体" w:cs="宋体"/>
          <w:color w:val="auto"/>
          <w:szCs w:val="24"/>
          <w:highlight w:val="none"/>
        </w:rPr>
        <w:t>）、（</w:t>
      </w:r>
      <w:r>
        <w:rPr>
          <w:rStyle w:val="13"/>
          <w:rFonts w:cs="Calibri"/>
          <w:color w:val="auto"/>
          <w:szCs w:val="24"/>
          <w:highlight w:val="none"/>
        </w:rPr>
        <w:t>5</w:t>
      </w:r>
      <w:r>
        <w:rPr>
          <w:rStyle w:val="13"/>
          <w:rFonts w:hint="eastAsia" w:ascii="宋体" w:hAnsi="宋体" w:cs="宋体"/>
          <w:color w:val="auto"/>
          <w:szCs w:val="24"/>
          <w:highlight w:val="none"/>
        </w:rPr>
        <w:t>）、（</w:t>
      </w:r>
      <w:r>
        <w:rPr>
          <w:rStyle w:val="13"/>
          <w:rFonts w:cs="Calibri"/>
          <w:color w:val="auto"/>
          <w:szCs w:val="24"/>
          <w:highlight w:val="none"/>
        </w:rPr>
        <w:t>6</w:t>
      </w:r>
      <w:r>
        <w:rPr>
          <w:rStyle w:val="13"/>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13"/>
          <w:rFonts w:hint="eastAsia" w:ascii="宋体" w:hAnsi="宋体" w:cs="宋体"/>
          <w:color w:val="auto"/>
          <w:szCs w:val="24"/>
          <w:highlight w:val="none"/>
        </w:rPr>
        <w:t>则投标人不得在开标会后就开标过程和开标记录涉及或可能涉及的有关事由（包括但不限于：“投标报价”、“</w:t>
      </w:r>
      <w:r>
        <w:rPr>
          <w:rStyle w:val="13"/>
          <w:rFonts w:hint="eastAsia" w:ascii="宋体" w:hAnsi="宋体" w:cs="宋体"/>
          <w:color w:val="auto"/>
          <w:szCs w:val="24"/>
          <w:highlight w:val="none"/>
          <w:lang w:val="en-US" w:eastAsia="zh-CN"/>
        </w:rPr>
        <w:t>电子</w:t>
      </w:r>
      <w:r>
        <w:rPr>
          <w:rStyle w:val="13"/>
          <w:rFonts w:hint="eastAsia" w:ascii="宋体" w:hAnsi="宋体" w:cs="宋体"/>
          <w:color w:val="auto"/>
          <w:szCs w:val="24"/>
          <w:highlight w:val="none"/>
        </w:rPr>
        <w:t>投标文件的格式”、“</w:t>
      </w:r>
      <w:r>
        <w:rPr>
          <w:rStyle w:val="13"/>
          <w:rFonts w:hint="eastAsia" w:ascii="宋体" w:hAnsi="宋体" w:cs="宋体"/>
          <w:color w:val="auto"/>
          <w:szCs w:val="24"/>
          <w:highlight w:val="none"/>
          <w:lang w:val="en-US" w:eastAsia="zh-CN"/>
        </w:rPr>
        <w:t>电子</w:t>
      </w:r>
      <w:r>
        <w:rPr>
          <w:rStyle w:val="13"/>
          <w:rFonts w:hint="eastAsia" w:ascii="宋体" w:hAnsi="宋体" w:cs="宋体"/>
          <w:color w:val="auto"/>
          <w:szCs w:val="24"/>
          <w:highlight w:val="none"/>
        </w:rPr>
        <w:t>投标文件的提交”、“</w:t>
      </w:r>
      <w:r>
        <w:rPr>
          <w:rStyle w:val="13"/>
          <w:rFonts w:hint="eastAsia" w:ascii="宋体" w:hAnsi="宋体" w:cs="宋体"/>
          <w:color w:val="auto"/>
          <w:szCs w:val="24"/>
          <w:highlight w:val="none"/>
          <w:lang w:val="en-US" w:eastAsia="zh-CN"/>
        </w:rPr>
        <w:t>电子</w:t>
      </w:r>
      <w:r>
        <w:rPr>
          <w:rStyle w:val="13"/>
          <w:rFonts w:hint="eastAsia" w:ascii="宋体" w:hAnsi="宋体" w:cs="宋体"/>
          <w:color w:val="auto"/>
          <w:szCs w:val="24"/>
          <w:highlight w:val="none"/>
        </w:rPr>
        <w:t>投标文件的补充、修改或撤回”等）向</w:t>
      </w:r>
      <w:r>
        <w:rPr>
          <w:rFonts w:hint="eastAsia" w:ascii="宋体" w:hAnsi="宋体" w:cs="宋体"/>
          <w:color w:val="auto"/>
          <w:szCs w:val="24"/>
          <w:highlight w:val="none"/>
          <w:u w:val="single"/>
        </w:rPr>
        <w:t>福建省中福工程造价咨询有限公司</w:t>
      </w:r>
      <w:r>
        <w:rPr>
          <w:rStyle w:val="13"/>
          <w:rFonts w:hint="eastAsia" w:ascii="宋体" w:hAnsi="宋体" w:cs="宋体"/>
          <w:color w:val="auto"/>
          <w:szCs w:val="24"/>
          <w:highlight w:val="none"/>
        </w:rPr>
        <w:t>提出任何疑义或要求（包括质疑）。</w:t>
      </w:r>
    </w:p>
    <w:p w14:paraId="5B377C07">
      <w:pPr>
        <w:pStyle w:val="9"/>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14:paraId="60156A3F">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04CBF7D3">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六、中标与采购合同</w:t>
      </w:r>
    </w:p>
    <w:p w14:paraId="35D8C5DB">
      <w:pPr>
        <w:pStyle w:val="9"/>
        <w:widowControl/>
        <w:spacing w:before="75" w:beforeAutospacing="0" w:after="75" w:afterAutospacing="0"/>
        <w:rPr>
          <w:color w:val="auto"/>
          <w:highlight w:val="none"/>
        </w:rPr>
      </w:pPr>
      <w:r>
        <w:rPr>
          <w:rFonts w:hint="eastAsia" w:ascii="宋体" w:hAnsi="宋体" w:cs="宋体"/>
          <w:color w:val="auto"/>
          <w:szCs w:val="24"/>
          <w:highlight w:val="none"/>
        </w:rPr>
        <w:t>12、中标</w:t>
      </w:r>
    </w:p>
    <w:p w14:paraId="5ED02095">
      <w:pPr>
        <w:pStyle w:val="9"/>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14:paraId="70E92981">
      <w:pPr>
        <w:pStyle w:val="9"/>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14:paraId="4396C5E4">
      <w:pPr>
        <w:pStyle w:val="9"/>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14:paraId="0512808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将在招标文件载明的指定媒体以中标公告的形式发布中标结果。</w:t>
      </w:r>
    </w:p>
    <w:p w14:paraId="3FCAB8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14:paraId="0ADBA7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通知除中标人外的其他投标人没有中标的书面形式。</w:t>
      </w:r>
    </w:p>
    <w:p w14:paraId="4EC932FE">
      <w:pPr>
        <w:pStyle w:val="9"/>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14:paraId="13EBB9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将向中标人发出中标通知书。</w:t>
      </w:r>
    </w:p>
    <w:p w14:paraId="1111240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14:paraId="1C9E4A9B">
      <w:pPr>
        <w:pStyle w:val="9"/>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14:paraId="5AA4EA77">
      <w:pPr>
        <w:pStyle w:val="9"/>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14:paraId="541C86AB">
      <w:pPr>
        <w:pStyle w:val="9"/>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14:paraId="648837EB">
      <w:pPr>
        <w:pStyle w:val="9"/>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14:paraId="7BC568BF">
      <w:pPr>
        <w:pStyle w:val="9"/>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14:paraId="33EEC584">
      <w:pPr>
        <w:pStyle w:val="9"/>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14:paraId="00789140">
      <w:pPr>
        <w:pStyle w:val="9"/>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14:paraId="668C3970">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7F8C250">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七、询问、质疑与投诉</w:t>
      </w:r>
    </w:p>
    <w:p w14:paraId="32E62160">
      <w:pPr>
        <w:pStyle w:val="9"/>
        <w:widowControl/>
        <w:spacing w:before="75" w:beforeAutospacing="0" w:after="75" w:afterAutospacing="0"/>
        <w:rPr>
          <w:color w:val="auto"/>
          <w:highlight w:val="none"/>
        </w:rPr>
      </w:pPr>
      <w:r>
        <w:rPr>
          <w:rFonts w:hint="eastAsia" w:ascii="宋体" w:hAnsi="宋体" w:cs="宋体"/>
          <w:color w:val="auto"/>
          <w:szCs w:val="24"/>
          <w:highlight w:val="none"/>
        </w:rPr>
        <w:t>14、询问</w:t>
      </w:r>
    </w:p>
    <w:p w14:paraId="344F41D2">
      <w:pPr>
        <w:pStyle w:val="9"/>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14.1潜在投标人或投标人对本次采购活动的有关事项若有疑问，可向福建省中福工程造价咨询有限公司提出询问，福建省中福工程造价咨询有限公司将按照政府采购法及实施条例的有关规定进行答复。</w:t>
      </w:r>
    </w:p>
    <w:p w14:paraId="4891C1AF">
      <w:pPr>
        <w:pStyle w:val="9"/>
        <w:widowControl/>
        <w:spacing w:before="75" w:beforeAutospacing="0" w:after="75" w:afterAutospacing="0"/>
        <w:rPr>
          <w:color w:val="auto"/>
          <w:highlight w:val="none"/>
        </w:rPr>
      </w:pPr>
      <w:r>
        <w:rPr>
          <w:rFonts w:hint="eastAsia" w:ascii="宋体" w:hAnsi="宋体" w:cs="宋体"/>
          <w:color w:val="auto"/>
          <w:szCs w:val="24"/>
          <w:highlight w:val="none"/>
        </w:rPr>
        <w:t>15、质疑</w:t>
      </w:r>
    </w:p>
    <w:p w14:paraId="57D3CAE2">
      <w:pPr>
        <w:pStyle w:val="9"/>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14:paraId="47C07FA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14:paraId="2176CFC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14:paraId="337036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14:paraId="024F261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14:paraId="2DEFE93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14:paraId="2C05C34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14:paraId="0C16B3F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福建省中福工程造价咨询有限公司对其质疑作出的处理结果，如：暂停招标投标活动、修改招标文件、停止或纠正违法违规行为、中标结果无效、废标、重新招标等；</w:t>
      </w:r>
    </w:p>
    <w:p w14:paraId="39B2DEE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14:paraId="37938CA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14:paraId="4CD8894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31F7F3B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14:paraId="42F2FB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14:paraId="69BBD75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14:paraId="0B45A10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14:paraId="6CBB32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14:paraId="14DF0FF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14:paraId="7E681A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14:paraId="43F189A1">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3"/>
          <w:rFonts w:hint="eastAsia" w:ascii="宋体" w:hAnsi="宋体" w:cs="宋体"/>
          <w:color w:val="auto"/>
          <w:szCs w:val="24"/>
          <w:highlight w:val="none"/>
        </w:rPr>
        <w:t>视为无效</w:t>
      </w:r>
      <w:r>
        <w:rPr>
          <w:rFonts w:hint="eastAsia" w:ascii="宋体" w:hAnsi="宋体" w:cs="宋体"/>
          <w:color w:val="auto"/>
          <w:szCs w:val="24"/>
          <w:highlight w:val="none"/>
        </w:rPr>
        <w:t>）。</w:t>
      </w:r>
    </w:p>
    <w:p w14:paraId="7ECD3026">
      <w:pPr>
        <w:pStyle w:val="9"/>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14:paraId="7CFB3500">
      <w:pPr>
        <w:pStyle w:val="9"/>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14:paraId="33B47C8A">
      <w:pPr>
        <w:pStyle w:val="9"/>
        <w:widowControl/>
        <w:ind w:firstLine="480"/>
        <w:rPr>
          <w:color w:val="auto"/>
          <w:highlight w:val="none"/>
        </w:rPr>
      </w:pPr>
      <w:r>
        <w:rPr>
          <w:rStyle w:val="13"/>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14:paraId="0C6BE151">
      <w:pPr>
        <w:pStyle w:val="9"/>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14:paraId="385090E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14:paraId="1FD357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14:paraId="11644154">
      <w:pPr>
        <w:pStyle w:val="9"/>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14:paraId="3A8C88A4">
      <w:pPr>
        <w:pStyle w:val="9"/>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14:paraId="29B4E094">
      <w:pPr>
        <w:pStyle w:val="9"/>
        <w:widowControl/>
        <w:spacing w:before="75" w:beforeAutospacing="0" w:after="75" w:afterAutospacing="0"/>
        <w:rPr>
          <w:color w:val="auto"/>
          <w:highlight w:val="none"/>
        </w:rPr>
      </w:pPr>
      <w:r>
        <w:rPr>
          <w:rFonts w:hint="eastAsia" w:ascii="宋体" w:hAnsi="宋体" w:cs="宋体"/>
          <w:color w:val="auto"/>
          <w:szCs w:val="24"/>
          <w:highlight w:val="none"/>
        </w:rPr>
        <w:t>16、投诉</w:t>
      </w:r>
    </w:p>
    <w:p w14:paraId="0E28EC3F">
      <w:pPr>
        <w:pStyle w:val="9"/>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14:paraId="04A6F1D4">
      <w:pPr>
        <w:pStyle w:val="9"/>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14:paraId="102BC031">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63B76554">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八、政府采购政策</w:t>
      </w:r>
    </w:p>
    <w:p w14:paraId="29F468DA">
      <w:pPr>
        <w:pStyle w:val="9"/>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14:paraId="7AD7EA54">
      <w:pPr>
        <w:pStyle w:val="9"/>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14:paraId="60FD3E2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3F79AC3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14:paraId="752D5E3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14:paraId="5EE3773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14:paraId="1979C1C2">
      <w:pPr>
        <w:pStyle w:val="9"/>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0861D34">
      <w:pPr>
        <w:pStyle w:val="9"/>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5B79BEC6">
      <w:pPr>
        <w:pStyle w:val="9"/>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13"/>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14:paraId="089895D5">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14:paraId="0182B0A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14:paraId="2F6DDEC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②符合中小企业划分标准的个体工商户，在采购活动中视同中小企业。</w:t>
      </w:r>
    </w:p>
    <w:p w14:paraId="76EB9DC4">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（2）在采购活动中，供应商提供的货物、工程或者服务符合下列情形的，享受本办法规定的中小企业扶持政策：</w:t>
      </w:r>
    </w:p>
    <w:p w14:paraId="269DAFC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14:paraId="0AD184B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14:paraId="49ADE08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14:paraId="60E2D63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14:paraId="421EDED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以联合体形式参加采购活动，联合体各方均为中小企业的，联合体视同中小企业。其中，联合体各方均为小微企业的，联合体视同小微企业。</w:t>
      </w:r>
    </w:p>
    <w:p w14:paraId="5C8A19C1">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732626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14:paraId="68721C4D">
      <w:pPr>
        <w:pStyle w:val="9"/>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14:paraId="0A217F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14:paraId="24C387D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14:paraId="7C1E543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14:paraId="5756F05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14:paraId="1BF4703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14:paraId="29D1586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14:paraId="33B737E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14:paraId="1EA6DEBD">
      <w:pPr>
        <w:pStyle w:val="9"/>
        <w:widowControl/>
        <w:spacing w:before="75" w:beforeAutospacing="0" w:after="75" w:afterAutospacing="0"/>
        <w:ind w:firstLine="480"/>
        <w:rPr>
          <w:color w:val="auto"/>
          <w:highlight w:val="none"/>
        </w:rPr>
      </w:pPr>
      <w:r>
        <w:rPr>
          <w:rStyle w:val="13"/>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4C02CE1C">
      <w:pPr>
        <w:pStyle w:val="9"/>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14:paraId="5C8047D2">
      <w:pPr>
        <w:pStyle w:val="9"/>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14:paraId="2505E2C3">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1A961E2B">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九、本项目的有关信息</w:t>
      </w:r>
    </w:p>
    <w:p w14:paraId="3A3C97EC">
      <w:pPr>
        <w:pStyle w:val="9"/>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0EE5DF7C">
      <w:pPr>
        <w:pStyle w:val="9"/>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14:paraId="75FF12FB">
      <w:pPr>
        <w:pStyle w:val="9"/>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14:paraId="42731913">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2643ADB9">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十、其他事项</w:t>
      </w:r>
    </w:p>
    <w:p w14:paraId="1F70EB2D">
      <w:pPr>
        <w:pStyle w:val="9"/>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14:paraId="069C7C27">
      <w:pPr>
        <w:pStyle w:val="9"/>
        <w:widowControl/>
        <w:spacing w:before="75" w:beforeAutospacing="0" w:after="75" w:afterAutospacing="0"/>
        <w:rPr>
          <w:rFonts w:cs="Calibri"/>
          <w:color w:val="auto"/>
          <w:szCs w:val="24"/>
          <w:highlight w:val="none"/>
        </w:rPr>
        <w:sectPr>
          <w:pgSz w:w="11906" w:h="16838"/>
          <w:pgMar w:top="1440" w:right="1800" w:bottom="1440" w:left="1800" w:header="851" w:footer="992" w:gutter="0"/>
          <w:pgNumType w:fmt="decimal"/>
          <w:cols w:space="720" w:num="1"/>
          <w:docGrid w:type="lines" w:linePitch="312" w:charSpace="0"/>
        </w:sectPr>
      </w:pPr>
    </w:p>
    <w:p w14:paraId="6675FFF3">
      <w:pPr>
        <w:pStyle w:val="2"/>
        <w:ind w:firstLine="321" w:firstLineChars="100"/>
        <w:jc w:val="center"/>
        <w:rPr>
          <w:rFonts w:hint="default"/>
          <w:color w:val="auto"/>
          <w:sz w:val="32"/>
          <w:szCs w:val="32"/>
          <w:highlight w:val="none"/>
        </w:rPr>
      </w:pPr>
      <w:r>
        <w:rPr>
          <w:color w:val="auto"/>
          <w:sz w:val="32"/>
          <w:szCs w:val="32"/>
          <w:highlight w:val="none"/>
        </w:rPr>
        <w:t>第四章    资格审查与评标</w:t>
      </w:r>
    </w:p>
    <w:p w14:paraId="631B780A">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0EDBE5C4">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一、资格审查</w:t>
      </w:r>
    </w:p>
    <w:p w14:paraId="7D12CCF9">
      <w:pPr>
        <w:pStyle w:val="9"/>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负责资格审查小组的组建及资格审查工作的组织。</w:t>
      </w:r>
    </w:p>
    <w:p w14:paraId="38430A4A">
      <w:pPr>
        <w:pStyle w:val="9"/>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的工作人员。</w:t>
      </w:r>
    </w:p>
    <w:p w14:paraId="7F83A382">
      <w:pPr>
        <w:pStyle w:val="9"/>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14:paraId="425EA649">
      <w:pPr>
        <w:pStyle w:val="9"/>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14:paraId="13D103F4">
      <w:pPr>
        <w:pStyle w:val="9"/>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14:paraId="477A4A88">
      <w:pPr>
        <w:pStyle w:val="9"/>
        <w:widowControl/>
        <w:rPr>
          <w:rFonts w:ascii="宋体" w:hAnsi="宋体" w:cs="宋体"/>
          <w:color w:val="auto"/>
          <w:highlight w:val="none"/>
        </w:rPr>
      </w:pPr>
      <w:r>
        <w:rPr>
          <w:rFonts w:hint="eastAsia" w:ascii="宋体" w:hAnsi="宋体" w:cs="宋体"/>
          <w:color w:val="auto"/>
          <w:highlight w:val="none"/>
        </w:rPr>
        <w:t>  （2）“投标人的资格及资信证明文件”</w:t>
      </w:r>
    </w:p>
    <w:p w14:paraId="250BD7B0">
      <w:pPr>
        <w:pStyle w:val="9"/>
        <w:widowControl/>
        <w:rPr>
          <w:color w:val="auto"/>
          <w:highlight w:val="none"/>
        </w:rPr>
      </w:pPr>
      <w:r>
        <w:rPr>
          <w:rFonts w:hint="eastAsia" w:ascii="宋体" w:hAnsi="宋体" w:cs="宋体"/>
          <w:color w:val="auto"/>
          <w:highlight w:val="none"/>
        </w:rPr>
        <w:t>   ①一般资格证明文件：</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14:paraId="74F196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537961B4">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vAlign w:val="center"/>
          </w:tcPr>
          <w:p w14:paraId="28DEBCA4">
            <w:pPr>
              <w:widowControl/>
              <w:jc w:val="center"/>
              <w:rPr>
                <w:b/>
                <w:bCs/>
                <w:color w:val="auto"/>
                <w:highlight w:val="none"/>
              </w:rPr>
            </w:pPr>
            <w:r>
              <w:rPr>
                <w:rFonts w:ascii="宋体" w:hAnsi="宋体"/>
                <w:b/>
                <w:bCs/>
                <w:color w:val="auto"/>
                <w:kern w:val="0"/>
                <w:sz w:val="24"/>
                <w:szCs w:val="24"/>
                <w:highlight w:val="none"/>
              </w:rPr>
              <w:t>描述</w:t>
            </w:r>
          </w:p>
        </w:tc>
      </w:tr>
      <w:tr w14:paraId="0ABAEE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23018AEF">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vAlign w:val="center"/>
          </w:tcPr>
          <w:p w14:paraId="75D2BA66">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14:paraId="07A239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5D87BCCA">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vAlign w:val="center"/>
          </w:tcPr>
          <w:p w14:paraId="583B59BB">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14:paraId="2BBC39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65F9B59C">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vAlign w:val="center"/>
          </w:tcPr>
          <w:p w14:paraId="4147B2C9">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w:t>
            </w:r>
            <w:r>
              <w:rPr>
                <w:rFonts w:hint="eastAsia" w:ascii="宋体" w:hAnsi="宋体"/>
                <w:color w:val="auto"/>
                <w:kern w:val="0"/>
                <w:sz w:val="24"/>
                <w:szCs w:val="24"/>
                <w:highlight w:val="none"/>
                <w:lang w:val="en-US" w:eastAsia="zh-CN"/>
              </w:rPr>
              <w:t>或上一季度</w:t>
            </w:r>
            <w:r>
              <w:rPr>
                <w:rFonts w:ascii="宋体" w:hAnsi="宋体"/>
                <w:color w:val="auto"/>
                <w:kern w:val="0"/>
                <w:sz w:val="24"/>
                <w:szCs w:val="24"/>
                <w:highlight w:val="none"/>
              </w:rPr>
              <w:t>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14:paraId="092668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4E956D3A">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vAlign w:val="center"/>
          </w:tcPr>
          <w:p w14:paraId="369964E2">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14:paraId="03056C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6510807D">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vAlign w:val="center"/>
          </w:tcPr>
          <w:p w14:paraId="27CFBD24">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14:paraId="69F03A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4F63250A">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vAlign w:val="center"/>
          </w:tcPr>
          <w:p w14:paraId="122BD187">
            <w:pPr>
              <w:widowControl/>
              <w:jc w:val="left"/>
              <w:rPr>
                <w:color w:val="auto"/>
                <w:highlight w:val="none"/>
              </w:rPr>
            </w:pPr>
            <w:r>
              <w:rPr>
                <w:rFonts w:hint="eastAsia" w:ascii="宋体" w:hAnsi="宋体"/>
                <w:color w:val="auto"/>
                <w:kern w:val="0"/>
                <w:sz w:val="24"/>
                <w:szCs w:val="24"/>
                <w:highlight w:val="none"/>
                <w:lang w:val="en-US" w:eastAsia="zh-CN" w:bidi="ar"/>
              </w:rPr>
              <w:t>投标人</w:t>
            </w:r>
            <w:r>
              <w:rPr>
                <w:rFonts w:hint="eastAsia" w:ascii="宋体" w:hAnsi="宋体" w:eastAsia="宋体" w:cs="宋体"/>
                <w:color w:val="auto"/>
                <w:kern w:val="0"/>
                <w:sz w:val="24"/>
                <w:szCs w:val="24"/>
                <w:highlight w:val="none"/>
                <w:lang w:val="en-US" w:eastAsia="zh-CN" w:bidi="ar"/>
              </w:rPr>
              <w:t>提供</w:t>
            </w:r>
            <w:r>
              <w:rPr>
                <w:rFonts w:ascii="宋体" w:hAnsi="宋体" w:eastAsia="宋体" w:cs="宋体"/>
                <w:color w:val="auto"/>
                <w:kern w:val="0"/>
                <w:sz w:val="24"/>
                <w:szCs w:val="24"/>
                <w:highlight w:val="none"/>
                <w:lang w:val="en-US" w:eastAsia="zh-CN" w:bidi="ar"/>
              </w:rPr>
              <w:t>具备履行合同所必需的设备和专业技术能力</w:t>
            </w:r>
            <w:r>
              <w:rPr>
                <w:rFonts w:hint="eastAsia" w:ascii="宋体" w:hAnsi="宋体" w:eastAsia="宋体" w:cs="宋体"/>
                <w:color w:val="auto"/>
                <w:kern w:val="0"/>
                <w:sz w:val="24"/>
                <w:szCs w:val="24"/>
                <w:highlight w:val="none"/>
                <w:lang w:val="en-US" w:eastAsia="zh-CN" w:bidi="ar"/>
              </w:rPr>
              <w:t>的声明函</w:t>
            </w:r>
            <w:r>
              <w:rPr>
                <w:rFonts w:hint="eastAsia" w:ascii="宋体" w:hAnsi="宋体"/>
                <w:color w:val="auto"/>
                <w:kern w:val="0"/>
                <w:sz w:val="24"/>
                <w:szCs w:val="24"/>
                <w:highlight w:val="none"/>
                <w:lang w:eastAsia="zh-CN"/>
              </w:rPr>
              <w:t>；</w:t>
            </w:r>
            <w:r>
              <w:rPr>
                <w:rFonts w:ascii="宋体" w:hAnsi="宋体"/>
                <w:color w:val="auto"/>
                <w:kern w:val="0"/>
                <w:sz w:val="24"/>
                <w:szCs w:val="24"/>
                <w:highlight w:val="none"/>
              </w:rPr>
              <w:t xml:space="preserve"> </w:t>
            </w:r>
          </w:p>
        </w:tc>
      </w:tr>
      <w:tr w14:paraId="6D753E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5544C053">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vAlign w:val="center"/>
          </w:tcPr>
          <w:p w14:paraId="4ED4B899">
            <w:pPr>
              <w:widowControl/>
              <w:jc w:val="left"/>
              <w:rPr>
                <w:color w:val="auto"/>
                <w:highlight w:val="none"/>
              </w:rPr>
            </w:pPr>
            <w:r>
              <w:rPr>
                <w:rFonts w:ascii="宋体" w:hAnsi="宋体" w:eastAsia="宋体"/>
                <w:color w:val="auto"/>
                <w:kern w:val="0"/>
                <w:sz w:val="24"/>
                <w:szCs w:val="24"/>
                <w:highlight w:val="none"/>
              </w:rPr>
              <w:t>1、“重大违法记录”指投标人因违法经营受到刑事处罚或责令停产停业、吊销许可证或执照、较大数额罚款等行政处罚。</w:t>
            </w:r>
            <w:r>
              <w:rPr>
                <w:rFonts w:hint="eastAsia" w:ascii="宋体" w:hAnsi="宋体" w:eastAsia="宋体"/>
                <w:color w:val="auto"/>
                <w:kern w:val="0"/>
                <w:sz w:val="24"/>
                <w:szCs w:val="24"/>
                <w:highlight w:val="none"/>
                <w:lang w:val="en-US" w:eastAsia="zh-CN"/>
              </w:rPr>
              <w:t>2</w:t>
            </w:r>
            <w:r>
              <w:rPr>
                <w:rFonts w:ascii="宋体" w:hAnsi="宋体" w:eastAsia="宋体"/>
                <w:color w:val="auto"/>
                <w:kern w:val="0"/>
                <w:sz w:val="24"/>
                <w:szCs w:val="24"/>
                <w:highlight w:val="none"/>
              </w:rPr>
              <w:t>、纸质投标文件正本中的本声明应为原件。※投标人应按照招标文件第七章规定提供。</w:t>
            </w:r>
          </w:p>
        </w:tc>
      </w:tr>
      <w:tr w14:paraId="1A287D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3B5CAAE0">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vAlign w:val="center"/>
          </w:tcPr>
          <w:p w14:paraId="04F7DE37">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14:paraId="665880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565" w:hRule="atLeast"/>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2A1D89DE">
            <w:pPr>
              <w:widowControl/>
              <w:jc w:val="left"/>
              <w:rPr>
                <w:rFonts w:ascii="宋体" w:hAnsi="宋体"/>
                <w:color w:val="auto"/>
                <w:kern w:val="0"/>
                <w:sz w:val="24"/>
                <w:szCs w:val="24"/>
                <w:highlight w:val="none"/>
              </w:rPr>
            </w:pPr>
            <w:r>
              <w:rPr>
                <w:rFonts w:hint="eastAsia" w:ascii="宋体" w:hAnsi="宋体" w:eastAsia="宋体"/>
                <w:color w:val="auto"/>
                <w:kern w:val="0"/>
                <w:sz w:val="24"/>
                <w:szCs w:val="24"/>
                <w:highlight w:val="none"/>
                <w:lang w:val="en-US" w:eastAsia="zh-CN"/>
              </w:rPr>
              <w:t>投标保证金</w:t>
            </w:r>
          </w:p>
        </w:tc>
        <w:tc>
          <w:tcPr>
            <w:tcW w:w="2750" w:type="pct"/>
            <w:tcBorders>
              <w:top w:val="outset" w:color="auto" w:sz="6" w:space="0"/>
              <w:left w:val="outset" w:color="auto" w:sz="6" w:space="0"/>
              <w:bottom w:val="outset" w:color="auto" w:sz="6" w:space="0"/>
              <w:right w:val="outset" w:color="auto" w:sz="6" w:space="0"/>
            </w:tcBorders>
            <w:vAlign w:val="center"/>
          </w:tcPr>
          <w:p w14:paraId="41309098">
            <w:pPr>
              <w:widowControl/>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①投标人应从其银行账户按照下列方式:支票、汇票、本票向招标文件载明的投标保证金账户提交投标保证金。②投标人以汇款形式缴纳投标保证金的，应从其银行账户(基本存款账户)按照下列方式:公对公转账方式向招标文件载明的投标保证金账户提交投标保证金。</w:t>
            </w:r>
          </w:p>
          <w:p w14:paraId="38890B03">
            <w:pPr>
              <w:widowControl/>
              <w:jc w:val="left"/>
              <w:rPr>
                <w:rFonts w:ascii="宋体" w:hAnsi="宋体"/>
                <w:color w:val="auto"/>
                <w:kern w:val="0"/>
                <w:sz w:val="24"/>
                <w:szCs w:val="24"/>
                <w:highlight w:val="none"/>
              </w:rPr>
            </w:pPr>
            <w:r>
              <w:rPr>
                <w:rFonts w:hint="eastAsia" w:ascii="宋体" w:hAnsi="宋体"/>
                <w:color w:val="auto"/>
                <w:kern w:val="0"/>
                <w:sz w:val="24"/>
                <w:szCs w:val="24"/>
                <w:highlight w:val="none"/>
              </w:rPr>
              <w:t>③投标人以保函形式提交投标保证金的，可在招标文件载明的投标截止时间前办理保函并在电汇或银行转账单上注明(项目编号);在投标截止时间之前将保函文件放入投标文件中，保函的有效期应等于或长于投标文件承诺的投标有效期，否则视为未提交投标保证金。④)投标保证金应于投标截止时间前到达招标文件载明的投标保证金账户，否则视为投标保证金未提交;是否到达按照下列方式认定:是否到达按照保证金缴纳账号记载时间为准。</w:t>
            </w:r>
          </w:p>
        </w:tc>
      </w:tr>
      <w:tr w14:paraId="03DD38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vAlign w:val="center"/>
          </w:tcPr>
          <w:p w14:paraId="54F59268">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vAlign w:val="center"/>
          </w:tcPr>
          <w:p w14:paraId="2EE0F112">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bl>
    <w:p w14:paraId="399D75C3">
      <w:pPr>
        <w:widowControl/>
        <w:jc w:val="left"/>
        <w:rPr>
          <w:rFonts w:ascii="宋体" w:hAnsi="宋体"/>
          <w:color w:val="auto"/>
          <w:kern w:val="0"/>
          <w:sz w:val="24"/>
          <w:szCs w:val="24"/>
          <w:highlight w:val="none"/>
        </w:rPr>
      </w:pPr>
    </w:p>
    <w:p w14:paraId="0FAB8EEE">
      <w:pPr>
        <w:widowControl/>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   ②.其他资格证明文件：</w:t>
      </w:r>
    </w:p>
    <w:tbl>
      <w:tblPr>
        <w:tblStyle w:val="11"/>
        <w:tblpPr w:leftFromText="180" w:rightFromText="180" w:vertAnchor="text" w:horzAnchor="page" w:tblpX="1162" w:tblpY="204"/>
        <w:tblOverlap w:val="never"/>
        <w:tblW w:w="97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617"/>
        <w:gridCol w:w="7103"/>
      </w:tblGrid>
      <w:tr w14:paraId="53BACB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2" w:hRule="atLeast"/>
          <w:tblHeader/>
        </w:trPr>
        <w:tc>
          <w:tcPr>
            <w:tcW w:w="2617" w:type="dxa"/>
            <w:tcBorders>
              <w:top w:val="outset" w:color="auto" w:sz="6" w:space="0"/>
              <w:left w:val="outset" w:color="auto" w:sz="6" w:space="0"/>
              <w:bottom w:val="outset" w:color="auto" w:sz="6" w:space="0"/>
              <w:right w:val="outset" w:color="auto" w:sz="6" w:space="0"/>
            </w:tcBorders>
            <w:vAlign w:val="center"/>
          </w:tcPr>
          <w:p w14:paraId="1E782CF2">
            <w:pPr>
              <w:widowControl/>
              <w:spacing w:line="360" w:lineRule="auto"/>
              <w:jc w:val="center"/>
              <w:rPr>
                <w:rFonts w:ascii="宋体" w:hAnsi="宋体"/>
                <w:b/>
                <w:color w:val="auto"/>
                <w:highlight w:val="none"/>
              </w:rPr>
            </w:pPr>
            <w:r>
              <w:rPr>
                <w:rFonts w:ascii="宋体" w:hAnsi="宋体" w:cs="宋体"/>
                <w:b/>
                <w:color w:val="auto"/>
                <w:kern w:val="0"/>
                <w:sz w:val="24"/>
                <w:highlight w:val="none"/>
              </w:rPr>
              <w:t>明细</w:t>
            </w:r>
          </w:p>
        </w:tc>
        <w:tc>
          <w:tcPr>
            <w:tcW w:w="7103" w:type="dxa"/>
            <w:tcBorders>
              <w:top w:val="outset" w:color="auto" w:sz="6" w:space="0"/>
              <w:left w:val="outset" w:color="auto" w:sz="6" w:space="0"/>
              <w:bottom w:val="outset" w:color="auto" w:sz="6" w:space="0"/>
              <w:right w:val="outset" w:color="auto" w:sz="6" w:space="0"/>
            </w:tcBorders>
            <w:vAlign w:val="center"/>
          </w:tcPr>
          <w:p w14:paraId="76BF0053">
            <w:pPr>
              <w:widowControl/>
              <w:spacing w:line="360" w:lineRule="auto"/>
              <w:jc w:val="center"/>
              <w:rPr>
                <w:rFonts w:ascii="宋体" w:hAnsi="宋体"/>
                <w:b/>
                <w:color w:val="auto"/>
                <w:highlight w:val="none"/>
              </w:rPr>
            </w:pPr>
            <w:r>
              <w:rPr>
                <w:rFonts w:ascii="宋体" w:hAnsi="宋体" w:cs="宋体"/>
                <w:b/>
                <w:color w:val="auto"/>
                <w:kern w:val="0"/>
                <w:sz w:val="24"/>
                <w:highlight w:val="none"/>
              </w:rPr>
              <w:t>描述</w:t>
            </w:r>
          </w:p>
        </w:tc>
      </w:tr>
      <w:tr w14:paraId="1EB8DD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91" w:hRule="atLeast"/>
        </w:trPr>
        <w:tc>
          <w:tcPr>
            <w:tcW w:w="2617" w:type="dxa"/>
            <w:tcBorders>
              <w:top w:val="outset" w:color="auto" w:sz="6" w:space="0"/>
              <w:left w:val="outset" w:color="auto" w:sz="6" w:space="0"/>
              <w:bottom w:val="outset" w:color="auto" w:sz="6" w:space="0"/>
              <w:right w:val="outset" w:color="auto" w:sz="6" w:space="0"/>
            </w:tcBorders>
            <w:vAlign w:val="center"/>
          </w:tcPr>
          <w:p w14:paraId="6B5F0572">
            <w:pPr>
              <w:widowControl/>
              <w:spacing w:line="360" w:lineRule="auto"/>
              <w:jc w:val="left"/>
              <w:rPr>
                <w:rFonts w:hint="default" w:ascii="宋体" w:hAnsi="宋体" w:cs="宋体"/>
                <w:color w:val="auto"/>
                <w:kern w:val="0"/>
                <w:sz w:val="24"/>
                <w:highlight w:val="none"/>
                <w:lang w:val="en-US" w:eastAsia="zh-CN" w:bidi="ar"/>
              </w:rPr>
            </w:pPr>
            <w:r>
              <w:rPr>
                <w:rFonts w:hint="eastAsia" w:ascii="宋体" w:hAnsi="宋体" w:cs="宋体"/>
                <w:color w:val="auto"/>
                <w:kern w:val="0"/>
                <w:sz w:val="24"/>
                <w:highlight w:val="none"/>
                <w:lang w:val="en-US" w:eastAsia="zh-CN" w:bidi="ar"/>
              </w:rPr>
              <w:t>招标文件其他资格要求</w:t>
            </w:r>
          </w:p>
        </w:tc>
        <w:tc>
          <w:tcPr>
            <w:tcW w:w="7103" w:type="dxa"/>
            <w:tcBorders>
              <w:top w:val="outset" w:color="auto" w:sz="6" w:space="0"/>
              <w:left w:val="outset" w:color="auto" w:sz="6" w:space="0"/>
              <w:bottom w:val="outset" w:color="auto" w:sz="6" w:space="0"/>
              <w:right w:val="outset" w:color="auto" w:sz="6" w:space="0"/>
            </w:tcBorders>
            <w:vAlign w:val="center"/>
          </w:tcPr>
          <w:p w14:paraId="5B9B1FD9">
            <w:pPr>
              <w:widowControl/>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投标人提供有效期内执行《医疗机构水污染物排放标准》（GB18466-2005）的《排放污染物许可证》或《排污许可证》的复印件或提供执行《医疗机构水污染物排放标准》(GB18466-2005)有效证明材料的复印件。</w:t>
            </w:r>
          </w:p>
        </w:tc>
      </w:tr>
    </w:tbl>
    <w:p w14:paraId="58FE991F">
      <w:pPr>
        <w:widowControl/>
        <w:jc w:val="left"/>
        <w:rPr>
          <w:color w:val="auto"/>
          <w:highlight w:val="none"/>
        </w:rPr>
      </w:pPr>
      <w:r>
        <w:rPr>
          <w:rFonts w:hint="eastAsia" w:ascii="宋体" w:hAnsi="宋体"/>
          <w:color w:val="auto"/>
          <w:kern w:val="0"/>
          <w:sz w:val="24"/>
          <w:szCs w:val="24"/>
          <w:highlight w:val="none"/>
        </w:rPr>
        <w:t>（3）投标保证金。</w:t>
      </w:r>
    </w:p>
    <w:p w14:paraId="04195E12">
      <w:pPr>
        <w:pStyle w:val="9"/>
        <w:widowControl/>
        <w:spacing w:before="75" w:beforeAutospacing="0" w:after="75" w:afterAutospacing="0"/>
        <w:rPr>
          <w:rStyle w:val="13"/>
          <w:rFonts w:ascii="宋体" w:hAnsi="宋体" w:cs="宋体"/>
          <w:color w:val="auto"/>
          <w:szCs w:val="24"/>
          <w:highlight w:val="none"/>
        </w:rPr>
      </w:pPr>
      <w:r>
        <w:rPr>
          <w:rFonts w:hint="eastAsia" w:ascii="宋体" w:hAnsi="宋体" w:cs="宋体"/>
          <w:color w:val="auto"/>
          <w:szCs w:val="24"/>
          <w:highlight w:val="none"/>
        </w:rPr>
        <w:t>1.4有下列情形之一的，</w:t>
      </w:r>
      <w:r>
        <w:rPr>
          <w:rStyle w:val="13"/>
          <w:rFonts w:hint="eastAsia" w:ascii="宋体" w:hAnsi="宋体" w:cs="宋体"/>
          <w:color w:val="auto"/>
          <w:szCs w:val="24"/>
          <w:highlight w:val="none"/>
        </w:rPr>
        <w:t>资格审查不合格：</w:t>
      </w:r>
    </w:p>
    <w:p w14:paraId="286FEC2E">
      <w:pPr>
        <w:pStyle w:val="9"/>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1"/>
        <w:tblW w:w="5007"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48"/>
      </w:tblGrid>
      <w:tr w14:paraId="268FEE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4C2A1E23">
            <w:pPr>
              <w:widowControl/>
              <w:jc w:val="center"/>
              <w:rPr>
                <w:b/>
                <w:bCs/>
                <w:color w:val="auto"/>
                <w:highlight w:val="none"/>
              </w:rPr>
            </w:pPr>
            <w:r>
              <w:rPr>
                <w:rFonts w:ascii="宋体" w:hAnsi="宋体"/>
                <w:b/>
                <w:bCs/>
                <w:color w:val="auto"/>
                <w:kern w:val="0"/>
                <w:sz w:val="24"/>
                <w:szCs w:val="24"/>
                <w:highlight w:val="none"/>
              </w:rPr>
              <w:t>明细</w:t>
            </w:r>
          </w:p>
        </w:tc>
      </w:tr>
      <w:tr w14:paraId="2F6BC7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278F4583">
            <w:pPr>
              <w:widowControl/>
              <w:jc w:val="left"/>
              <w:rPr>
                <w:color w:val="auto"/>
                <w:highlight w:val="none"/>
              </w:rPr>
            </w:pPr>
            <w:r>
              <w:rPr>
                <w:rFonts w:ascii="宋体" w:hAnsi="宋体"/>
                <w:color w:val="auto"/>
                <w:kern w:val="0"/>
                <w:sz w:val="24"/>
                <w:szCs w:val="24"/>
                <w:highlight w:val="none"/>
              </w:rPr>
              <w:t>未按照招标文件规定提交投标函</w:t>
            </w:r>
          </w:p>
        </w:tc>
      </w:tr>
      <w:tr w14:paraId="7571C7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3CA5624B">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14:paraId="2B0D6B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5C306F89">
            <w:pPr>
              <w:widowControl/>
              <w:jc w:val="left"/>
              <w:rPr>
                <w:color w:val="auto"/>
                <w:highlight w:val="none"/>
              </w:rPr>
            </w:pPr>
            <w:r>
              <w:rPr>
                <w:rFonts w:ascii="宋体" w:hAnsi="宋体"/>
                <w:color w:val="auto"/>
                <w:kern w:val="0"/>
                <w:sz w:val="24"/>
                <w:szCs w:val="24"/>
                <w:highlight w:val="none"/>
              </w:rPr>
              <w:t>未按照招标文件规定提交投标保证金</w:t>
            </w:r>
          </w:p>
        </w:tc>
      </w:tr>
      <w:tr w14:paraId="19A2F1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3189FE4E">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p>
        </w:tc>
      </w:tr>
    </w:tbl>
    <w:p w14:paraId="14089445">
      <w:pPr>
        <w:widowControl/>
        <w:jc w:val="left"/>
        <w:rPr>
          <w:rFonts w:ascii="宋体" w:hAnsi="宋体"/>
          <w:color w:val="auto"/>
          <w:kern w:val="0"/>
          <w:sz w:val="24"/>
          <w:szCs w:val="24"/>
          <w:highlight w:val="none"/>
        </w:rPr>
      </w:pPr>
    </w:p>
    <w:p w14:paraId="50821D74">
      <w:pPr>
        <w:widowControl/>
        <w:jc w:val="left"/>
        <w:rPr>
          <w:color w:val="auto"/>
          <w:highlight w:val="none"/>
        </w:rPr>
      </w:pPr>
      <w:r>
        <w:rPr>
          <w:rFonts w:hint="eastAsia" w:ascii="宋体" w:hAnsi="宋体"/>
          <w:color w:val="auto"/>
          <w:kern w:val="0"/>
          <w:sz w:val="24"/>
          <w:szCs w:val="24"/>
          <w:highlight w:val="none"/>
        </w:rPr>
        <w:t>  （2）本项目规定的其他情形：</w:t>
      </w:r>
    </w:p>
    <w:p w14:paraId="3C55655B">
      <w:pPr>
        <w:pStyle w:val="9"/>
        <w:widowControl/>
        <w:ind w:firstLine="480"/>
        <w:rPr>
          <w:color w:val="auto"/>
          <w:highlight w:val="none"/>
        </w:rPr>
      </w:pPr>
      <w:r>
        <w:rPr>
          <w:rStyle w:val="13"/>
          <w:color w:val="auto"/>
          <w:highlight w:val="none"/>
        </w:rPr>
        <w:t>包：1</w:t>
      </w:r>
    </w:p>
    <w:tbl>
      <w:tblPr>
        <w:tblStyle w:val="11"/>
        <w:tblW w:w="489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168"/>
      </w:tblGrid>
      <w:tr w14:paraId="4D81A9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1E7201F4">
            <w:pPr>
              <w:widowControl/>
              <w:jc w:val="center"/>
              <w:rPr>
                <w:b/>
                <w:bCs/>
                <w:color w:val="auto"/>
                <w:highlight w:val="none"/>
              </w:rPr>
            </w:pPr>
            <w:r>
              <w:rPr>
                <w:rFonts w:ascii="宋体" w:hAnsi="宋体"/>
                <w:b/>
                <w:bCs/>
                <w:color w:val="auto"/>
                <w:kern w:val="0"/>
                <w:sz w:val="24"/>
                <w:szCs w:val="24"/>
                <w:highlight w:val="none"/>
              </w:rPr>
              <w:t>明细</w:t>
            </w:r>
          </w:p>
        </w:tc>
      </w:tr>
      <w:tr w14:paraId="787877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175724D9">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14:paraId="3210C3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30DC3B07">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bl>
    <w:p w14:paraId="4AD820EF">
      <w:pPr>
        <w:pStyle w:val="9"/>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14:paraId="283FD7D9">
      <w:pPr>
        <w:pStyle w:val="9"/>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14:paraId="2F94B457">
      <w:pPr>
        <w:pStyle w:val="9"/>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14:paraId="3A2A0BD9">
      <w:pPr>
        <w:pStyle w:val="9"/>
        <w:widowControl/>
        <w:spacing w:before="75" w:beforeAutospacing="0" w:after="75" w:afterAutospacing="0"/>
        <w:rPr>
          <w:color w:val="auto"/>
          <w:highlight w:val="none"/>
        </w:rPr>
      </w:pPr>
      <w:r>
        <w:rPr>
          <w:color w:val="auto"/>
          <w:szCs w:val="24"/>
          <w:highlight w:val="none"/>
        </w:rPr>
        <w:t> </w:t>
      </w:r>
    </w:p>
    <w:p w14:paraId="11794704">
      <w:pPr>
        <w:pStyle w:val="9"/>
        <w:widowControl/>
        <w:spacing w:before="75" w:beforeAutospacing="0" w:after="75" w:afterAutospacing="0"/>
        <w:jc w:val="center"/>
        <w:rPr>
          <w:color w:val="auto"/>
          <w:highlight w:val="none"/>
        </w:rPr>
      </w:pPr>
      <w:r>
        <w:rPr>
          <w:rStyle w:val="13"/>
          <w:rFonts w:hint="eastAsia" w:ascii="宋体" w:hAnsi="宋体" w:cs="宋体"/>
          <w:color w:val="auto"/>
          <w:szCs w:val="24"/>
          <w:highlight w:val="none"/>
        </w:rPr>
        <w:t>二、评标</w:t>
      </w:r>
    </w:p>
    <w:p w14:paraId="6DC8E942">
      <w:pPr>
        <w:pStyle w:val="9"/>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资格审查结束后，由福建省中福工程造价咨询有限公司负责评标委员会的组建及评标工作的组织。</w:t>
      </w:r>
    </w:p>
    <w:p w14:paraId="6FD9F4DB">
      <w:pPr>
        <w:pStyle w:val="9"/>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14:paraId="43B005BD">
      <w:pPr>
        <w:pStyle w:val="9"/>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lang w:val="en-US" w:eastAsia="zh-CN"/>
        </w:rPr>
        <w:t>5</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rPr>
        <w:t>1</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lang w:val="en-US" w:eastAsia="zh-CN"/>
        </w:rPr>
        <w:t>4</w:t>
      </w:r>
      <w:r>
        <w:rPr>
          <w:rFonts w:hint="eastAsia" w:ascii="宋体" w:hAnsi="宋体" w:cs="宋体"/>
          <w:color w:val="auto"/>
          <w:szCs w:val="24"/>
          <w:highlight w:val="none"/>
        </w:rPr>
        <w:t>人。</w:t>
      </w:r>
    </w:p>
    <w:p w14:paraId="5FF7E94A">
      <w:pPr>
        <w:pStyle w:val="9"/>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14:paraId="3FC836B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14:paraId="03E0834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14:paraId="2C6FA4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14:paraId="248757C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14:paraId="22FAA54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14:paraId="0FB7AAE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14:paraId="5EF218C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或投标人提供的要求保密的资料，不得摘记翻印和外传。</w:t>
      </w:r>
    </w:p>
    <w:p w14:paraId="200504F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14:paraId="3E9B031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14:paraId="1515375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14:paraId="1DBEDEE6">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※对违反评标纪律的评委，将取消其评委资格，对评标工作造成严重损失者将予以通报批评乃至追究法律责任。</w:t>
      </w:r>
    </w:p>
    <w:p w14:paraId="515B3F59">
      <w:pPr>
        <w:pStyle w:val="9"/>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14:paraId="173598D9">
      <w:pPr>
        <w:pStyle w:val="9"/>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14:paraId="207361A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14:paraId="0E1126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2B8CE4FC">
      <w:pPr>
        <w:pStyle w:val="9"/>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14:paraId="6D3FDE0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14:paraId="72ECBA6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14:paraId="160B659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799E0D9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68CD7B1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14:paraId="39C10EA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13"/>
          <w:rFonts w:hint="eastAsia" w:ascii="宋体" w:hAnsi="宋体" w:cs="宋体"/>
          <w:color w:val="auto"/>
          <w:szCs w:val="24"/>
          <w:highlight w:val="none"/>
        </w:rPr>
        <w:t>符合性审查不合格：</w:t>
      </w:r>
    </w:p>
    <w:p w14:paraId="2C2A5B0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1699CE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7C9A5F84">
            <w:pPr>
              <w:widowControl/>
              <w:jc w:val="center"/>
              <w:rPr>
                <w:b/>
                <w:bCs/>
                <w:color w:val="auto"/>
                <w:highlight w:val="none"/>
              </w:rPr>
            </w:pPr>
            <w:r>
              <w:rPr>
                <w:rFonts w:ascii="宋体" w:hAnsi="宋体"/>
                <w:b/>
                <w:bCs/>
                <w:color w:val="auto"/>
                <w:kern w:val="0"/>
                <w:sz w:val="24"/>
                <w:szCs w:val="24"/>
                <w:highlight w:val="none"/>
              </w:rPr>
              <w:t>明细</w:t>
            </w:r>
          </w:p>
        </w:tc>
      </w:tr>
      <w:tr w14:paraId="57E8EE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3E1945DC">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14:paraId="4D0DDA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164A64C8">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14:paraId="796082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73BFC026">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14:paraId="3130C208">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14:paraId="557F46BE">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14:paraId="79697C0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7C151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52A9B58D">
            <w:pPr>
              <w:widowControl/>
              <w:jc w:val="center"/>
              <w:rPr>
                <w:b/>
                <w:bCs/>
                <w:color w:val="auto"/>
                <w:highlight w:val="none"/>
              </w:rPr>
            </w:pPr>
            <w:r>
              <w:rPr>
                <w:rFonts w:ascii="宋体" w:hAnsi="宋体"/>
                <w:b/>
                <w:bCs/>
                <w:color w:val="auto"/>
                <w:kern w:val="0"/>
                <w:sz w:val="24"/>
                <w:szCs w:val="24"/>
                <w:highlight w:val="none"/>
              </w:rPr>
              <w:t>明细</w:t>
            </w:r>
          </w:p>
        </w:tc>
      </w:tr>
      <w:tr w14:paraId="13A343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747FC236">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14:paraId="6D844C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30896054">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w:t>
            </w:r>
            <w:r>
              <w:rPr>
                <w:rFonts w:hint="eastAsia" w:ascii="宋体" w:hAnsi="宋体"/>
                <w:color w:val="auto"/>
                <w:kern w:val="0"/>
                <w:sz w:val="24"/>
                <w:szCs w:val="24"/>
                <w:highlight w:val="none"/>
                <w:lang w:val="en-US" w:eastAsia="zh-CN"/>
              </w:rPr>
              <w:t>或营业收入比率</w:t>
            </w:r>
            <w:r>
              <w:rPr>
                <w:rFonts w:ascii="宋体" w:hAnsi="宋体"/>
                <w:color w:val="auto"/>
                <w:kern w:val="0"/>
                <w:sz w:val="24"/>
                <w:szCs w:val="24"/>
                <w:highlight w:val="none"/>
              </w:rPr>
              <w:t>的。</w:t>
            </w:r>
          </w:p>
        </w:tc>
      </w:tr>
      <w:tr w14:paraId="066696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76D3178F">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6B2141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21F12924">
            <w:pPr>
              <w:widowControl/>
              <w:jc w:val="left"/>
              <w:rPr>
                <w:color w:val="auto"/>
                <w:highlight w:val="none"/>
              </w:rPr>
            </w:pPr>
            <w:r>
              <w:rPr>
                <w:rFonts w:ascii="宋体" w:hAnsi="宋体"/>
                <w:color w:val="auto"/>
                <w:kern w:val="0"/>
                <w:sz w:val="24"/>
                <w:szCs w:val="24"/>
                <w:highlight w:val="none"/>
              </w:rPr>
              <w:t>以“★”标示的内容有出现负偏离情况的。</w:t>
            </w:r>
          </w:p>
        </w:tc>
      </w:tr>
    </w:tbl>
    <w:p w14:paraId="70C96626">
      <w:pPr>
        <w:widowControl/>
        <w:jc w:val="left"/>
        <w:rPr>
          <w:rFonts w:ascii="宋体" w:hAnsi="宋体"/>
          <w:color w:val="auto"/>
          <w:kern w:val="0"/>
          <w:sz w:val="24"/>
          <w:szCs w:val="24"/>
          <w:highlight w:val="none"/>
        </w:rPr>
      </w:pPr>
    </w:p>
    <w:p w14:paraId="1620D8D2">
      <w:pPr>
        <w:widowControl/>
        <w:jc w:val="left"/>
        <w:rPr>
          <w:color w:val="auto"/>
          <w:highlight w:val="none"/>
        </w:rPr>
      </w:pPr>
      <w:r>
        <w:rPr>
          <w:rFonts w:ascii="宋体" w:hAnsi="宋体"/>
          <w:color w:val="auto"/>
          <w:kern w:val="0"/>
          <w:sz w:val="24"/>
          <w:szCs w:val="24"/>
          <w:highlight w:val="none"/>
        </w:rPr>
        <w:t>技术符合性</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76BDCC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04B42EFD">
            <w:pPr>
              <w:widowControl/>
              <w:jc w:val="center"/>
              <w:rPr>
                <w:b/>
                <w:bCs/>
                <w:color w:val="auto"/>
                <w:highlight w:val="none"/>
              </w:rPr>
            </w:pPr>
            <w:r>
              <w:rPr>
                <w:rFonts w:ascii="宋体" w:hAnsi="宋体"/>
                <w:b/>
                <w:bCs/>
                <w:color w:val="auto"/>
                <w:kern w:val="0"/>
                <w:sz w:val="24"/>
                <w:szCs w:val="24"/>
                <w:highlight w:val="none"/>
              </w:rPr>
              <w:t>明细</w:t>
            </w:r>
          </w:p>
        </w:tc>
      </w:tr>
      <w:tr w14:paraId="4F14FB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3F9B8A23">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14:paraId="367DBC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1859AE07">
            <w:pPr>
              <w:widowControl/>
              <w:jc w:val="left"/>
              <w:rPr>
                <w:color w:val="auto"/>
                <w:highlight w:val="none"/>
              </w:rPr>
            </w:pPr>
            <w:r>
              <w:rPr>
                <w:rFonts w:ascii="宋体" w:hAnsi="宋体"/>
                <w:color w:val="auto"/>
                <w:kern w:val="0"/>
                <w:sz w:val="24"/>
                <w:szCs w:val="24"/>
                <w:highlight w:val="none"/>
              </w:rPr>
              <w:t>以“★”标示的内容有出现负偏离情况的。</w:t>
            </w:r>
          </w:p>
        </w:tc>
      </w:tr>
      <w:tr w14:paraId="1A179A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3F24B597">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4B5B240C">
      <w:pPr>
        <w:widowControl/>
        <w:jc w:val="left"/>
        <w:rPr>
          <w:rFonts w:ascii="宋体" w:hAnsi="宋体"/>
          <w:color w:val="auto"/>
          <w:kern w:val="0"/>
          <w:sz w:val="24"/>
          <w:szCs w:val="24"/>
          <w:highlight w:val="none"/>
        </w:rPr>
      </w:pPr>
    </w:p>
    <w:p w14:paraId="59D9DD9B">
      <w:pPr>
        <w:widowControl/>
        <w:jc w:val="left"/>
        <w:rPr>
          <w:color w:val="auto"/>
          <w:highlight w:val="none"/>
        </w:rPr>
      </w:pPr>
      <w:r>
        <w:rPr>
          <w:rFonts w:ascii="宋体" w:hAnsi="宋体"/>
          <w:color w:val="auto"/>
          <w:kern w:val="0"/>
          <w:sz w:val="24"/>
          <w:szCs w:val="24"/>
          <w:highlight w:val="none"/>
        </w:rPr>
        <w:t>商务符合性</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0DD74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2F050C2C">
            <w:pPr>
              <w:widowControl/>
              <w:jc w:val="center"/>
              <w:rPr>
                <w:b/>
                <w:bCs/>
                <w:color w:val="auto"/>
                <w:highlight w:val="none"/>
              </w:rPr>
            </w:pPr>
            <w:r>
              <w:rPr>
                <w:rFonts w:ascii="宋体" w:hAnsi="宋体"/>
                <w:b/>
                <w:bCs/>
                <w:color w:val="auto"/>
                <w:kern w:val="0"/>
                <w:sz w:val="24"/>
                <w:szCs w:val="24"/>
                <w:highlight w:val="none"/>
              </w:rPr>
              <w:t>明细</w:t>
            </w:r>
          </w:p>
        </w:tc>
      </w:tr>
      <w:tr w14:paraId="304F7B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1926676E">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39304B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0F64DF16">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14:paraId="6D2098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766273AE">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0AD3378F">
      <w:pPr>
        <w:widowControl/>
        <w:jc w:val="left"/>
        <w:rPr>
          <w:rFonts w:ascii="宋体" w:hAnsi="宋体"/>
          <w:color w:val="auto"/>
          <w:kern w:val="0"/>
          <w:sz w:val="24"/>
          <w:szCs w:val="24"/>
          <w:highlight w:val="none"/>
        </w:rPr>
      </w:pPr>
    </w:p>
    <w:p w14:paraId="7902766E">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14:paraId="13BADFB3">
      <w:pPr>
        <w:widowControl/>
        <w:jc w:val="left"/>
        <w:rPr>
          <w:rStyle w:val="13"/>
          <w:rFonts w:ascii="宋体" w:hAnsi="宋体"/>
          <w:color w:val="auto"/>
          <w:kern w:val="0"/>
          <w:sz w:val="24"/>
          <w:szCs w:val="24"/>
          <w:highlight w:val="none"/>
        </w:rPr>
      </w:pPr>
      <w:r>
        <w:rPr>
          <w:rStyle w:val="13"/>
          <w:rFonts w:ascii="宋体" w:hAnsi="宋体"/>
          <w:color w:val="auto"/>
          <w:kern w:val="0"/>
          <w:sz w:val="24"/>
          <w:szCs w:val="24"/>
          <w:highlight w:val="none"/>
        </w:rPr>
        <w:t>         无</w:t>
      </w:r>
    </w:p>
    <w:p w14:paraId="345530B0">
      <w:pPr>
        <w:pStyle w:val="4"/>
        <w:rPr>
          <w:color w:val="auto"/>
          <w:highlight w:val="none"/>
        </w:rPr>
      </w:pPr>
    </w:p>
    <w:p w14:paraId="47D7C380">
      <w:pPr>
        <w:widowControl/>
        <w:jc w:val="left"/>
        <w:rPr>
          <w:rFonts w:ascii="宋体" w:hAnsi="宋体"/>
          <w:color w:val="auto"/>
          <w:kern w:val="0"/>
          <w:sz w:val="24"/>
          <w:szCs w:val="24"/>
          <w:highlight w:val="none"/>
        </w:rPr>
      </w:pPr>
      <w:r>
        <w:rPr>
          <w:rFonts w:ascii="宋体" w:hAnsi="宋体"/>
          <w:color w:val="auto"/>
          <w:kern w:val="0"/>
          <w:sz w:val="24"/>
          <w:szCs w:val="24"/>
          <w:highlight w:val="none"/>
        </w:rPr>
        <w:t>价格符合性</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747A0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vAlign w:val="center"/>
          </w:tcPr>
          <w:p w14:paraId="4D490DCF">
            <w:pPr>
              <w:widowControl/>
              <w:jc w:val="center"/>
              <w:rPr>
                <w:b/>
                <w:bCs/>
                <w:color w:val="auto"/>
                <w:highlight w:val="none"/>
              </w:rPr>
            </w:pPr>
            <w:r>
              <w:rPr>
                <w:rFonts w:ascii="宋体" w:hAnsi="宋体"/>
                <w:b/>
                <w:bCs/>
                <w:color w:val="auto"/>
                <w:kern w:val="0"/>
                <w:sz w:val="24"/>
                <w:szCs w:val="24"/>
                <w:highlight w:val="none"/>
              </w:rPr>
              <w:t>明细</w:t>
            </w:r>
          </w:p>
        </w:tc>
      </w:tr>
      <w:tr w14:paraId="4CD9AE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14:paraId="024867B4">
            <w:pPr>
              <w:widowControl/>
              <w:spacing w:line="360" w:lineRule="auto"/>
              <w:jc w:val="left"/>
              <w:rPr>
                <w:color w:val="auto"/>
                <w:highlight w:val="none"/>
              </w:rPr>
            </w:pPr>
            <w:r>
              <w:rPr>
                <w:rFonts w:ascii="宋体" w:hAnsi="宋体" w:cs="宋体"/>
                <w:color w:val="auto"/>
                <w:kern w:val="0"/>
                <w:sz w:val="24"/>
                <w:highlight w:val="none"/>
              </w:rPr>
              <w:t>投标报价超过</w:t>
            </w:r>
            <w:r>
              <w:rPr>
                <w:rFonts w:hint="eastAsia" w:ascii="宋体" w:hAnsi="宋体" w:cs="宋体"/>
                <w:color w:val="auto"/>
                <w:kern w:val="0"/>
                <w:sz w:val="24"/>
                <w:highlight w:val="none"/>
                <w:lang w:val="en-US" w:eastAsia="zh-CN"/>
              </w:rPr>
              <w:t>招标</w:t>
            </w:r>
            <w:r>
              <w:rPr>
                <w:rFonts w:hint="eastAsia" w:ascii="宋体" w:hAnsi="宋体" w:cs="宋体"/>
                <w:color w:val="auto"/>
                <w:kern w:val="0"/>
                <w:sz w:val="24"/>
                <w:highlight w:val="none"/>
              </w:rPr>
              <w:t>文件</w:t>
            </w:r>
            <w:r>
              <w:rPr>
                <w:rFonts w:ascii="宋体" w:hAnsi="宋体" w:cs="宋体"/>
                <w:color w:val="auto"/>
                <w:kern w:val="0"/>
                <w:sz w:val="24"/>
                <w:highlight w:val="none"/>
              </w:rPr>
              <w:t>中规定的预算金额或最高限价；</w:t>
            </w:r>
          </w:p>
        </w:tc>
      </w:tr>
      <w:tr w14:paraId="4360A2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14:paraId="67EAAFC3">
            <w:pPr>
              <w:widowControl/>
              <w:spacing w:line="360" w:lineRule="auto"/>
              <w:jc w:val="left"/>
              <w:rPr>
                <w:rFonts w:hint="eastAsia" w:ascii="宋体" w:hAnsi="宋体"/>
                <w:color w:val="auto"/>
                <w:kern w:val="0"/>
                <w:sz w:val="24"/>
                <w:szCs w:val="24"/>
                <w:highlight w:val="none"/>
                <w:lang w:val="en-US" w:eastAsia="zh-CN"/>
              </w:rPr>
            </w:pPr>
            <w:r>
              <w:rPr>
                <w:rFonts w:hint="eastAsia" w:ascii="宋体" w:hAnsi="宋体" w:cs="宋体"/>
                <w:color w:val="auto"/>
                <w:kern w:val="0"/>
                <w:sz w:val="24"/>
                <w:highlight w:val="none"/>
                <w:lang w:val="en-US" w:eastAsia="zh-CN"/>
              </w:rPr>
              <w:t>招标</w:t>
            </w:r>
            <w:r>
              <w:rPr>
                <w:rFonts w:ascii="宋体" w:hAnsi="宋体" w:cs="宋体"/>
                <w:color w:val="auto"/>
                <w:kern w:val="0"/>
                <w:sz w:val="24"/>
                <w:highlight w:val="none"/>
              </w:rPr>
              <w:t>文件规定的其他投标无效情形。</w:t>
            </w:r>
          </w:p>
        </w:tc>
      </w:tr>
      <w:tr w14:paraId="4379AF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7A034152">
            <w:pPr>
              <w:widowControl/>
              <w:jc w:val="left"/>
              <w:rPr>
                <w:rFonts w:hint="eastAsia" w:ascii="宋体" w:hAnsi="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评标委员会</w:t>
            </w:r>
            <w:r>
              <w:rPr>
                <w:rFonts w:ascii="宋体" w:hAnsi="宋体" w:eastAsia="宋体" w:cs="宋体"/>
                <w:color w:val="auto"/>
                <w:kern w:val="0"/>
                <w:sz w:val="24"/>
                <w:szCs w:val="24"/>
                <w:highlight w:val="none"/>
                <w:lang w:val="en-US" w:eastAsia="zh-CN" w:bidi="ar"/>
              </w:rPr>
              <w:t>认为</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的报价明显低于其他通过符合性审查的</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的报价，有可能影响产品质量或不能诚信履约的，应要求其在评标现场合理的时间内提供书面说明，必要时还应要求其一并提交有关证明材料；</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不能证明其报价合理性的。根据财办库〔2024〕265号，本通知自2025年2月1日起施行）规定，“采购评审中出现下列情形之一的，评审委员会应当启动异常低价投标（响应）审查程序：（一）投标（响应）报价低于全部通过符合性审查</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投标（响应）报价平均值50%的，即投标（响应）报价&lt;全部通过符合性审查</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投标（响应）报价平均值×50%；（二）投标（响应）报价低于通过符合性审查且报价次低</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投标（响应）报价50%的，即投标（响应）报价&lt;通过符合性审查且报价次低</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投标（响应）报价×50%；（三）投标（响应）报价低于采购项目最高限价45%的，即投标（响应）报价&lt;采购项目最高限价×45%；（四）其他评审委员会认为</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报价过低，有可能影响产品质量或者不能诚信履约的情形。评审委员会启动异常低价投标（响应）审查后，应当要求相关</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在评审现场合理的时间内提供书面说明及必要的证明材料，对投标（响应）价格作出解释。书面说明、证明材料主要是项目具体成本测算等与报价合理性相关的说明、材料</w:t>
            </w:r>
            <w:r>
              <w:rPr>
                <w:rFonts w:hint="eastAsia" w:ascii="宋体" w:hAnsi="宋体" w:cs="宋体"/>
                <w:color w:val="auto"/>
                <w:kern w:val="0"/>
                <w:sz w:val="24"/>
                <w:szCs w:val="24"/>
                <w:highlight w:val="none"/>
                <w:lang w:val="en-US" w:eastAsia="zh-CN" w:bidi="ar"/>
              </w:rPr>
              <w:t>（工程项目需提供最终报价的工程量清单分项报价）</w:t>
            </w:r>
            <w:r>
              <w:rPr>
                <w:rFonts w:ascii="宋体" w:hAnsi="宋体" w:eastAsia="宋体" w:cs="宋体"/>
                <w:color w:val="auto"/>
                <w:kern w:val="0"/>
                <w:sz w:val="24"/>
                <w:szCs w:val="24"/>
                <w:highlight w:val="none"/>
                <w:lang w:val="en-US" w:eastAsia="zh-CN" w:bidi="ar"/>
              </w:rPr>
              <w:t>。评审委员会应当结合同类产品在主要电商平台的价格、该行业当地薪资水平等情况，依据专业经验对报价合理性进行判断。如果投标（响应）</w:t>
            </w:r>
            <w:r>
              <w:rPr>
                <w:rFonts w:hint="eastAsia" w:ascii="宋体" w:hAnsi="宋体" w:eastAsia="宋体" w:cs="宋体"/>
                <w:color w:val="auto"/>
                <w:kern w:val="0"/>
                <w:sz w:val="24"/>
                <w:szCs w:val="24"/>
                <w:highlight w:val="none"/>
                <w:lang w:val="en-US" w:eastAsia="zh-CN" w:bidi="ar"/>
              </w:rPr>
              <w:t>投标人</w:t>
            </w:r>
            <w:r>
              <w:rPr>
                <w:rFonts w:ascii="宋体" w:hAnsi="宋体" w:eastAsia="宋体" w:cs="宋体"/>
                <w:color w:val="auto"/>
                <w:kern w:val="0"/>
                <w:sz w:val="24"/>
                <w:szCs w:val="24"/>
                <w:highlight w:val="none"/>
                <w:lang w:val="en-US" w:eastAsia="zh-CN" w:bidi="ar"/>
              </w:rPr>
              <w:t>不提供书面说明、证明材料，或者提供的书面说明、证明材料不能证明其报价合理性的，应当将其作为无效投标（响应）处理。审查相关情况应当在评审报告中记录。”</w:t>
            </w:r>
          </w:p>
        </w:tc>
      </w:tr>
    </w:tbl>
    <w:p w14:paraId="50ADDA42">
      <w:pPr>
        <w:pStyle w:val="4"/>
        <w:rPr>
          <w:color w:val="auto"/>
          <w:highlight w:val="none"/>
        </w:rPr>
      </w:pPr>
    </w:p>
    <w:p w14:paraId="160104F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14:paraId="1151625F">
      <w:pPr>
        <w:pStyle w:val="9"/>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14:paraId="75707D46">
      <w:pPr>
        <w:pStyle w:val="9"/>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46C630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14:paraId="65BDE5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14:paraId="3001EC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14:paraId="3A59884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14:paraId="744201D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14:paraId="753BC457">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※同时出现两种以上不一致的，按照前款规定的顺序修正。修正后的报价应按照本章第</w:t>
      </w:r>
      <w:r>
        <w:rPr>
          <w:rStyle w:val="13"/>
          <w:rFonts w:cs="Calibri"/>
          <w:color w:val="auto"/>
          <w:szCs w:val="24"/>
          <w:highlight w:val="none"/>
        </w:rPr>
        <w:t>6.3</w:t>
      </w:r>
      <w:r>
        <w:rPr>
          <w:rStyle w:val="13"/>
          <w:rFonts w:hint="eastAsia" w:ascii="宋体" w:hAnsi="宋体" w:cs="宋体"/>
          <w:color w:val="auto"/>
          <w:szCs w:val="24"/>
          <w:highlight w:val="none"/>
        </w:rPr>
        <w:t>条第（</w:t>
      </w:r>
      <w:r>
        <w:rPr>
          <w:rStyle w:val="13"/>
          <w:rFonts w:cs="Calibri"/>
          <w:color w:val="auto"/>
          <w:szCs w:val="24"/>
          <w:highlight w:val="none"/>
        </w:rPr>
        <w:t>1</w:t>
      </w:r>
      <w:r>
        <w:rPr>
          <w:rStyle w:val="13"/>
          <w:rFonts w:hint="eastAsia" w:ascii="宋体" w:hAnsi="宋体" w:cs="宋体"/>
          <w:color w:val="auto"/>
          <w:szCs w:val="24"/>
          <w:highlight w:val="none"/>
        </w:rPr>
        <w:t>）、（</w:t>
      </w:r>
      <w:r>
        <w:rPr>
          <w:rStyle w:val="13"/>
          <w:rFonts w:cs="Calibri"/>
          <w:color w:val="auto"/>
          <w:szCs w:val="24"/>
          <w:highlight w:val="none"/>
        </w:rPr>
        <w:t>2</w:t>
      </w:r>
      <w:r>
        <w:rPr>
          <w:rStyle w:val="13"/>
          <w:rFonts w:hint="eastAsia" w:ascii="宋体" w:hAnsi="宋体" w:cs="宋体"/>
          <w:color w:val="auto"/>
          <w:szCs w:val="24"/>
          <w:highlight w:val="none"/>
        </w:rPr>
        <w:t>）款规定经投标人确认后产生约束力，投标人不确认的，其投标无效。</w:t>
      </w:r>
    </w:p>
    <w:p w14:paraId="25D2310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14:paraId="28AC1B1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43CD57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14:paraId="0EE6FC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14:paraId="3E39984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14:paraId="65558DC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14:paraId="468766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14:paraId="0F89F46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0D02B3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559420EB">
      <w:pPr>
        <w:pStyle w:val="9"/>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14:paraId="3738F96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14:paraId="020997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13"/>
          <w:rFonts w:hint="eastAsia" w:ascii="宋体" w:hAnsi="宋体" w:cs="宋体"/>
          <w:color w:val="auto"/>
          <w:szCs w:val="24"/>
          <w:highlight w:val="none"/>
        </w:rPr>
        <w:t>（服务类项目不适用本条款规定）</w:t>
      </w:r>
    </w:p>
    <w:p w14:paraId="048D8F4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BADCA7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14:paraId="36DDA42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13"/>
          <w:rFonts w:hint="eastAsia" w:ascii="宋体" w:hAnsi="宋体" w:cs="宋体"/>
          <w:color w:val="auto"/>
          <w:szCs w:val="24"/>
          <w:highlight w:val="none"/>
        </w:rPr>
        <w:t>投标无效。</w:t>
      </w:r>
    </w:p>
    <w:p w14:paraId="3DE214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0042DC4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14:paraId="7133E5B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14:paraId="2397105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14:paraId="4AF6A8D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14:paraId="4133BC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14:paraId="6EBF2A9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14:paraId="6DF3FE2B">
      <w:pPr>
        <w:pStyle w:val="9"/>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14:paraId="6547D236">
      <w:pPr>
        <w:pStyle w:val="9"/>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14:paraId="6718DB1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14:paraId="3F869B9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14:paraId="05A1F65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14:paraId="29FAEE9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14:paraId="2EBE49C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14:paraId="6BAC286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14:paraId="1A220AA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14:paraId="41A7C4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14:paraId="21D8C5A4">
      <w:pPr>
        <w:pStyle w:val="9"/>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处理。</w:t>
      </w:r>
    </w:p>
    <w:p w14:paraId="591A1403">
      <w:pPr>
        <w:pStyle w:val="9"/>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13"/>
          <w:rFonts w:hint="eastAsia" w:ascii="宋体" w:hAnsi="宋体" w:cs="宋体"/>
          <w:color w:val="auto"/>
          <w:szCs w:val="24"/>
          <w:highlight w:val="none"/>
        </w:rPr>
        <w:t>持不同意见的评委应在评标报告上签署不同意见及理由，否则视为同意评标报告。</w:t>
      </w:r>
    </w:p>
    <w:p w14:paraId="2337144C">
      <w:pPr>
        <w:pStyle w:val="9"/>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13"/>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14:paraId="2036E76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14:paraId="03D1EA2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14:paraId="2F017DA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14:paraId="6138195B">
      <w:pPr>
        <w:pStyle w:val="9"/>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14:paraId="599945E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14:paraId="68953E9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14:paraId="4A7C9A94">
      <w:pPr>
        <w:pStyle w:val="9"/>
        <w:widowControl/>
        <w:spacing w:before="75" w:beforeAutospacing="0" w:after="75" w:afterAutospacing="0"/>
        <w:ind w:firstLine="480"/>
        <w:rPr>
          <w:color w:val="auto"/>
          <w:highlight w:val="none"/>
        </w:rPr>
      </w:pPr>
      <w:r>
        <w:rPr>
          <w:rStyle w:val="13"/>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rPr>
        <w:t>福建省中福工程造价咨询有限公司</w:t>
      </w:r>
      <w:r>
        <w:rPr>
          <w:rStyle w:val="13"/>
          <w:rFonts w:hint="eastAsia" w:ascii="宋体" w:hAnsi="宋体" w:cs="宋体"/>
          <w:color w:val="auto"/>
          <w:szCs w:val="24"/>
          <w:highlight w:val="none"/>
        </w:rPr>
        <w:t>将依法组织后续采购活动（包括但不限于：重新招标、采用其他方式采购等）。</w:t>
      </w:r>
    </w:p>
    <w:p w14:paraId="5A12C27E">
      <w:pPr>
        <w:pStyle w:val="9"/>
        <w:widowControl/>
        <w:spacing w:before="75" w:beforeAutospacing="0" w:after="75" w:afterAutospacing="0"/>
        <w:rPr>
          <w:rFonts w:ascii="宋体" w:hAnsi="宋体" w:cs="宋体"/>
          <w:color w:val="auto"/>
          <w:szCs w:val="24"/>
          <w:highlight w:val="none"/>
        </w:rPr>
      </w:pPr>
    </w:p>
    <w:p w14:paraId="1D744319">
      <w:pPr>
        <w:pStyle w:val="9"/>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14:paraId="478E7266">
      <w:pPr>
        <w:pStyle w:val="9"/>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14:paraId="2F4E27AB">
      <w:pPr>
        <w:pStyle w:val="9"/>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14:paraId="0B261C1A">
      <w:pPr>
        <w:pStyle w:val="9"/>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13"/>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14:paraId="31076A40">
      <w:pPr>
        <w:pStyle w:val="9"/>
        <w:widowControl/>
        <w:ind w:firstLine="384"/>
        <w:rPr>
          <w:rFonts w:hint="eastAsia" w:ascii="宋体" w:hAnsi="宋体" w:cs="宋体"/>
          <w:color w:val="auto"/>
          <w:szCs w:val="24"/>
          <w:highlight w:val="none"/>
        </w:rPr>
      </w:pPr>
    </w:p>
    <w:p w14:paraId="1A405267">
      <w:pPr>
        <w:pStyle w:val="9"/>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14:paraId="26D97168">
      <w:pPr>
        <w:pStyle w:val="9"/>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p>
    <w:p w14:paraId="4983F3FF">
      <w:pPr>
        <w:pStyle w:val="9"/>
        <w:widowControl/>
        <w:ind w:firstLine="384"/>
        <w:rPr>
          <w:color w:val="auto"/>
          <w:szCs w:val="24"/>
          <w:highlight w:val="none"/>
        </w:rPr>
      </w:pPr>
      <w:r>
        <w:rPr>
          <w:rFonts w:hint="eastAsia" w:ascii="宋体" w:hAnsi="宋体" w:cs="宋体"/>
          <w:color w:val="auto"/>
          <w:szCs w:val="24"/>
          <w:highlight w:val="none"/>
        </w:rPr>
        <w:t>（3）各项评审因素的设置如下：</w:t>
      </w:r>
    </w:p>
    <w:p w14:paraId="1AE8A01A">
      <w:pPr>
        <w:pStyle w:val="9"/>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lang w:val="en-US" w:eastAsia="zh-CN"/>
        </w:rPr>
        <w:t>1</w:t>
      </w:r>
      <w:r>
        <w:rPr>
          <w:rFonts w:hint="eastAsia" w:ascii="宋体" w:hAnsi="宋体" w:cs="宋体"/>
          <w:color w:val="auto"/>
          <w:szCs w:val="24"/>
          <w:highlight w:val="none"/>
          <w:u w:val="single"/>
        </w:rPr>
        <w:t>0</w:t>
      </w:r>
      <w:r>
        <w:rPr>
          <w:rFonts w:hint="eastAsia" w:ascii="宋体" w:hAnsi="宋体" w:cs="宋体"/>
          <w:color w:val="auto"/>
          <w:szCs w:val="24"/>
          <w:highlight w:val="none"/>
        </w:rPr>
        <w:t>分。</w:t>
      </w:r>
    </w:p>
    <w:p w14:paraId="023893B4">
      <w:pPr>
        <w:pStyle w:val="9"/>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w:t>
      </w:r>
      <w:r>
        <w:rPr>
          <w:rFonts w:hint="eastAsia" w:ascii="宋体" w:hAnsi="宋体" w:cs="宋体"/>
          <w:color w:val="auto"/>
          <w:szCs w:val="24"/>
          <w:highlight w:val="none"/>
          <w:lang w:eastAsia="zh-CN"/>
        </w:rPr>
        <w:t>价格权重</w:t>
      </w:r>
      <w:r>
        <w:rPr>
          <w:rFonts w:hint="eastAsia" w:ascii="宋体" w:hAnsi="宋体" w:cs="宋体"/>
          <w:color w:val="auto"/>
          <w:szCs w:val="24"/>
          <w:highlight w:val="none"/>
        </w:rPr>
        <w:t>。因落实政府采购政策需进行价格扣除的，以扣除后的价格计算评标基准价和投标报价。</w:t>
      </w:r>
    </w:p>
    <w:p w14:paraId="3426FEE7">
      <w:pPr>
        <w:pStyle w:val="9"/>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1"/>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9"/>
        <w:gridCol w:w="7172"/>
      </w:tblGrid>
      <w:tr w14:paraId="0CE92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vAlign w:val="center"/>
          </w:tcPr>
          <w:p w14:paraId="534D0B30">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7172" w:type="dxa"/>
            <w:vAlign w:val="center"/>
          </w:tcPr>
          <w:p w14:paraId="49C06D2E">
            <w:pPr>
              <w:widowControl/>
              <w:jc w:val="left"/>
              <w:rPr>
                <w:b/>
                <w:bCs/>
                <w:color w:val="auto"/>
                <w:sz w:val="24"/>
                <w:szCs w:val="24"/>
                <w:highlight w:val="none"/>
              </w:rPr>
            </w:pPr>
            <w:r>
              <w:rPr>
                <w:rFonts w:ascii="宋体" w:hAnsi="宋体"/>
                <w:b/>
                <w:bCs/>
                <w:color w:val="auto"/>
                <w:kern w:val="0"/>
                <w:sz w:val="24"/>
                <w:szCs w:val="24"/>
                <w:highlight w:val="none"/>
              </w:rPr>
              <w:t>评标方法</w:t>
            </w:r>
          </w:p>
        </w:tc>
      </w:tr>
      <w:tr w14:paraId="52DE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vAlign w:val="center"/>
          </w:tcPr>
          <w:p w14:paraId="4DBEBC1B">
            <w:pPr>
              <w:widowControl/>
              <w:jc w:val="left"/>
              <w:rPr>
                <w:b/>
                <w:bCs/>
                <w:color w:val="auto"/>
                <w:sz w:val="24"/>
                <w:szCs w:val="24"/>
                <w:highlight w:val="none"/>
              </w:rPr>
            </w:pPr>
            <w:r>
              <w:rPr>
                <w:rFonts w:ascii="宋体" w:hAnsi="宋体"/>
                <w:b/>
                <w:bCs/>
                <w:color w:val="auto"/>
                <w:kern w:val="0"/>
                <w:sz w:val="24"/>
                <w:szCs w:val="24"/>
                <w:highlight w:val="none"/>
              </w:rPr>
              <w:t>小型、微型企业，监狱企业，残疾人</w:t>
            </w:r>
          </w:p>
        </w:tc>
        <w:tc>
          <w:tcPr>
            <w:tcW w:w="7172" w:type="dxa"/>
            <w:vAlign w:val="center"/>
          </w:tcPr>
          <w:p w14:paraId="33276AA8">
            <w:pPr>
              <w:widowControl/>
              <w:jc w:val="left"/>
              <w:rPr>
                <w:color w:val="auto"/>
                <w:sz w:val="24"/>
                <w:szCs w:val="24"/>
                <w:highlight w:val="none"/>
              </w:rPr>
            </w:pPr>
            <w:r>
              <w:rPr>
                <w:rStyle w:val="13"/>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府采购支持中小企业力度的通知》（闽财规〔2022〕13号）等文件，评审时，对符合规定的小微企业报价给予价格扣除（货物和服务项目为</w:t>
            </w:r>
            <w:r>
              <w:rPr>
                <w:rStyle w:val="13"/>
                <w:rFonts w:hint="eastAsia" w:ascii="宋体" w:hAnsi="宋体"/>
                <w:b w:val="0"/>
                <w:color w:val="auto"/>
                <w:kern w:val="0"/>
                <w:sz w:val="24"/>
                <w:szCs w:val="24"/>
                <w:highlight w:val="none"/>
                <w:lang w:val="en-US" w:eastAsia="zh-CN"/>
              </w:rPr>
              <w:t>15</w:t>
            </w:r>
            <w:r>
              <w:rPr>
                <w:rStyle w:val="13"/>
                <w:rFonts w:ascii="宋体" w:hAnsi="宋体"/>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采购活动视同小型、微型企业，享受评审价格扣除的政府采购优惠政策。此次若有监狱企业参加投标的其报价享受</w:t>
            </w:r>
            <w:r>
              <w:rPr>
                <w:rStyle w:val="13"/>
                <w:rFonts w:hint="eastAsia" w:ascii="宋体" w:hAnsi="宋体"/>
                <w:b w:val="0"/>
                <w:color w:val="auto"/>
                <w:kern w:val="0"/>
                <w:sz w:val="24"/>
                <w:szCs w:val="24"/>
                <w:highlight w:val="none"/>
                <w:lang w:val="en-US" w:eastAsia="zh-CN"/>
              </w:rPr>
              <w:t>15</w:t>
            </w:r>
            <w:r>
              <w:rPr>
                <w:rStyle w:val="13"/>
                <w:rFonts w:ascii="宋体" w:hAnsi="宋体"/>
                <w:b w:val="0"/>
                <w:color w:val="auto"/>
                <w:kern w:val="0"/>
                <w:sz w:val="24"/>
                <w:szCs w:val="24"/>
                <w:highlight w:val="none"/>
              </w:rPr>
              <w:t>%（工程项目为3%）的价格扣除，但必须提供由省级以上监狱管理局、戒毒管理局（含新疆生产建设兵团）出具的属于监狱企业的证明文件，否则评审时不予价格扣除优惠。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通知》（财库[2017]141号）文件以及福建省财政厅、福建省民政厅、福建省残疾人联合会发布的《关于进一步落实政府采购支持残疾人就业政策的通知》文件规定，在采购活动中，残疾人福利性单位视同小型、微型企业，符合条件的残疾人福利性单位在参加采购活动时，对残疾人福利性单位产品按规定价格给予</w:t>
            </w:r>
            <w:r>
              <w:rPr>
                <w:rStyle w:val="13"/>
                <w:rFonts w:hint="eastAsia" w:ascii="宋体" w:hAnsi="宋体"/>
                <w:b w:val="0"/>
                <w:color w:val="auto"/>
                <w:kern w:val="0"/>
                <w:sz w:val="24"/>
                <w:szCs w:val="24"/>
                <w:highlight w:val="none"/>
                <w:lang w:val="en-US" w:eastAsia="zh-CN"/>
              </w:rPr>
              <w:t>15</w:t>
            </w:r>
            <w:r>
              <w:rPr>
                <w:rStyle w:val="13"/>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13"/>
                <w:rFonts w:ascii="宋体" w:hAnsi="宋体"/>
                <w:b w:val="0"/>
                <w:color w:val="auto"/>
                <w:kern w:val="0"/>
                <w:sz w:val="24"/>
                <w:szCs w:val="24"/>
                <w:highlight w:val="none"/>
              </w:rPr>
              <w:t>分包给大中型企业，中型企业不得将合同分包给大型企业。</w:t>
            </w:r>
            <w:r>
              <w:rPr>
                <w:rStyle w:val="13"/>
                <w:rFonts w:ascii="宋体" w:hAnsi="宋体"/>
                <w:b/>
                <w:bCs/>
                <w:color w:val="auto"/>
                <w:kern w:val="0"/>
                <w:sz w:val="24"/>
                <w:szCs w:val="24"/>
                <w:highlight w:val="none"/>
              </w:rPr>
              <w:t>5、本采购包为</w:t>
            </w:r>
            <w:r>
              <w:rPr>
                <w:rStyle w:val="13"/>
                <w:rFonts w:hint="eastAsia" w:ascii="宋体" w:hAnsi="宋体"/>
                <w:b/>
                <w:bCs/>
                <w:color w:val="auto"/>
                <w:kern w:val="0"/>
                <w:sz w:val="24"/>
                <w:szCs w:val="24"/>
                <w:highlight w:val="none"/>
                <w:lang w:eastAsia="zh-CN"/>
              </w:rPr>
              <w:t>服务</w:t>
            </w:r>
            <w:r>
              <w:rPr>
                <w:rStyle w:val="13"/>
                <w:rFonts w:ascii="宋体" w:hAnsi="宋体"/>
                <w:b/>
                <w:bCs/>
                <w:color w:val="auto"/>
                <w:kern w:val="0"/>
                <w:sz w:val="24"/>
                <w:szCs w:val="24"/>
                <w:highlight w:val="none"/>
              </w:rPr>
              <w:t>类采购项目，采购标的对应的中小企业划分标准所属行业为：“</w:t>
            </w:r>
            <w:r>
              <w:rPr>
                <w:rStyle w:val="13"/>
                <w:rFonts w:hint="eastAsia" w:ascii="宋体" w:hAnsi="宋体"/>
                <w:b/>
                <w:bCs/>
                <w:color w:val="auto"/>
                <w:kern w:val="0"/>
                <w:sz w:val="24"/>
                <w:szCs w:val="24"/>
                <w:highlight w:val="none"/>
                <w:lang w:eastAsia="zh-CN"/>
              </w:rPr>
              <w:t>其他未列明行</w:t>
            </w:r>
            <w:r>
              <w:rPr>
                <w:rStyle w:val="13"/>
                <w:rFonts w:ascii="宋体" w:hAnsi="宋体"/>
                <w:b/>
                <w:bCs/>
                <w:color w:val="auto"/>
                <w:kern w:val="0"/>
                <w:sz w:val="24"/>
                <w:szCs w:val="24"/>
                <w:highlight w:val="none"/>
              </w:rPr>
              <w:t>业”</w:t>
            </w:r>
            <w:r>
              <w:rPr>
                <w:rStyle w:val="13"/>
                <w:rFonts w:ascii="宋体" w:hAnsi="宋体"/>
                <w:b w:val="0"/>
                <w:color w:val="auto"/>
                <w:kern w:val="0"/>
                <w:sz w:val="24"/>
                <w:szCs w:val="24"/>
                <w:highlight w:val="none"/>
              </w:rPr>
              <w:t>。</w:t>
            </w:r>
          </w:p>
        </w:tc>
      </w:tr>
    </w:tbl>
    <w:p w14:paraId="7F7CC74C">
      <w:pPr>
        <w:pStyle w:val="9"/>
        <w:widowControl/>
        <w:ind w:firstLine="384"/>
        <w:rPr>
          <w:rFonts w:hint="eastAsia"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w:t>
      </w:r>
      <w:r>
        <w:rPr>
          <w:rFonts w:hint="eastAsia" w:ascii="宋体" w:hAnsi="宋体" w:cs="宋体"/>
          <w:color w:val="auto"/>
          <w:szCs w:val="24"/>
          <w:highlight w:val="none"/>
          <w:lang w:val="en-US" w:eastAsia="zh-CN"/>
        </w:rPr>
        <w:t>74</w:t>
      </w:r>
      <w:r>
        <w:rPr>
          <w:rFonts w:hint="eastAsia" w:ascii="宋体" w:hAnsi="宋体" w:cs="宋体"/>
          <w:color w:val="auto"/>
          <w:szCs w:val="24"/>
          <w:highlight w:val="none"/>
        </w:rPr>
        <w:t>分。</w:t>
      </w:r>
    </w:p>
    <w:tbl>
      <w:tblPr>
        <w:tblStyle w:val="11"/>
        <w:tblpPr w:leftFromText="180" w:rightFromText="180" w:vertAnchor="text" w:horzAnchor="page" w:tblpX="1904" w:tblpY="567"/>
        <w:tblOverlap w:val="never"/>
        <w:tblW w:w="8291" w:type="dxa"/>
        <w:tblInd w:w="0" w:type="dxa"/>
        <w:tblLayout w:type="fixed"/>
        <w:tblCellMar>
          <w:top w:w="0" w:type="dxa"/>
          <w:left w:w="108" w:type="dxa"/>
          <w:bottom w:w="0" w:type="dxa"/>
          <w:right w:w="108" w:type="dxa"/>
        </w:tblCellMar>
      </w:tblPr>
      <w:tblGrid>
        <w:gridCol w:w="1125"/>
        <w:gridCol w:w="624"/>
        <w:gridCol w:w="6542"/>
      </w:tblGrid>
      <w:tr w14:paraId="07B7F82A">
        <w:tblPrEx>
          <w:tblCellMar>
            <w:top w:w="0" w:type="dxa"/>
            <w:left w:w="108" w:type="dxa"/>
            <w:bottom w:w="0" w:type="dxa"/>
            <w:right w:w="108" w:type="dxa"/>
          </w:tblCellMar>
        </w:tblPrEx>
        <w:trPr>
          <w:trHeight w:val="600" w:hRule="atLeast"/>
        </w:trPr>
        <w:tc>
          <w:tcPr>
            <w:tcW w:w="1125" w:type="dxa"/>
            <w:tcBorders>
              <w:top w:val="single" w:color="000000" w:sz="4" w:space="0"/>
              <w:left w:val="single" w:color="000000" w:sz="4" w:space="0"/>
              <w:bottom w:val="single" w:color="000000" w:sz="4" w:space="0"/>
              <w:right w:val="single" w:color="000000" w:sz="4" w:space="0"/>
            </w:tcBorders>
            <w:noWrap/>
            <w:vAlign w:val="center"/>
          </w:tcPr>
          <w:p w14:paraId="49D831AD">
            <w:pPr>
              <w:widowControl/>
              <w:spacing w:line="360" w:lineRule="auto"/>
              <w:jc w:val="center"/>
              <w:rPr>
                <w:rFonts w:ascii="宋体" w:hAnsi="宋体"/>
                <w:color w:val="auto"/>
                <w:kern w:val="0"/>
                <w:sz w:val="24"/>
                <w:szCs w:val="24"/>
                <w:highlight w:val="none"/>
              </w:rPr>
            </w:pPr>
            <w:r>
              <w:rPr>
                <w:rFonts w:ascii="宋体" w:hAnsi="宋体"/>
                <w:color w:val="auto"/>
                <w:kern w:val="0"/>
                <w:sz w:val="24"/>
                <w:szCs w:val="24"/>
                <w:highlight w:val="none"/>
              </w:rPr>
              <w:t>评标项目</w:t>
            </w:r>
          </w:p>
        </w:tc>
        <w:tc>
          <w:tcPr>
            <w:tcW w:w="624" w:type="dxa"/>
            <w:tcBorders>
              <w:top w:val="single" w:color="000000" w:sz="4" w:space="0"/>
              <w:left w:val="single" w:color="000000" w:sz="4" w:space="0"/>
              <w:bottom w:val="single" w:color="000000" w:sz="4" w:space="0"/>
              <w:right w:val="single" w:color="000000" w:sz="4" w:space="0"/>
            </w:tcBorders>
            <w:noWrap/>
            <w:vAlign w:val="center"/>
          </w:tcPr>
          <w:p w14:paraId="0C8EB58B">
            <w:pPr>
              <w:widowControl/>
              <w:spacing w:line="360" w:lineRule="auto"/>
              <w:jc w:val="center"/>
              <w:rPr>
                <w:rFonts w:ascii="宋体" w:hAnsi="宋体"/>
                <w:color w:val="auto"/>
                <w:kern w:val="0"/>
                <w:sz w:val="24"/>
                <w:szCs w:val="24"/>
                <w:highlight w:val="none"/>
              </w:rPr>
            </w:pPr>
            <w:r>
              <w:rPr>
                <w:rFonts w:ascii="宋体" w:hAnsi="宋体"/>
                <w:color w:val="auto"/>
                <w:kern w:val="0"/>
                <w:sz w:val="24"/>
                <w:szCs w:val="24"/>
                <w:highlight w:val="none"/>
              </w:rPr>
              <w:t>评标分值</w:t>
            </w:r>
          </w:p>
        </w:tc>
        <w:tc>
          <w:tcPr>
            <w:tcW w:w="6542" w:type="dxa"/>
            <w:tcBorders>
              <w:top w:val="single" w:color="000000" w:sz="4" w:space="0"/>
              <w:left w:val="single" w:color="000000" w:sz="4" w:space="0"/>
              <w:bottom w:val="single" w:color="000000" w:sz="4" w:space="0"/>
              <w:right w:val="single" w:color="000000" w:sz="4" w:space="0"/>
            </w:tcBorders>
            <w:noWrap/>
            <w:vAlign w:val="center"/>
          </w:tcPr>
          <w:p w14:paraId="5A07A803">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14:paraId="32723BE0">
        <w:tblPrEx>
          <w:tblCellMar>
            <w:top w:w="0" w:type="dxa"/>
            <w:left w:w="108" w:type="dxa"/>
            <w:bottom w:w="0" w:type="dxa"/>
            <w:right w:w="108" w:type="dxa"/>
          </w:tblCellMar>
        </w:tblPrEx>
        <w:trPr>
          <w:trHeight w:val="60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7A7B426F">
            <w:pPr>
              <w:widowControl/>
              <w:spacing w:line="360" w:lineRule="auto"/>
              <w:jc w:val="left"/>
              <w:rPr>
                <w:rFonts w:ascii="宋体" w:hAnsi="宋体"/>
                <w:color w:val="auto"/>
                <w:kern w:val="0"/>
                <w:sz w:val="24"/>
                <w:szCs w:val="24"/>
                <w:highlight w:val="none"/>
              </w:rPr>
            </w:pPr>
            <w:r>
              <w:rPr>
                <w:rFonts w:hint="eastAsia" w:ascii="宋体" w:hAnsi="宋体" w:cs="宋体"/>
                <w:color w:val="auto"/>
                <w:kern w:val="0"/>
                <w:sz w:val="24"/>
                <w:szCs w:val="24"/>
                <w:highlight w:val="none"/>
              </w:rPr>
              <w:t>1</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rPr>
              <w:t>技术规格及要求</w:t>
            </w:r>
          </w:p>
        </w:tc>
        <w:tc>
          <w:tcPr>
            <w:tcW w:w="624" w:type="dxa"/>
            <w:tcBorders>
              <w:top w:val="single" w:color="000000" w:sz="4" w:space="0"/>
              <w:left w:val="single" w:color="000000" w:sz="4" w:space="0"/>
              <w:bottom w:val="single" w:color="000000" w:sz="4" w:space="0"/>
              <w:right w:val="single" w:color="000000" w:sz="4" w:space="0"/>
            </w:tcBorders>
            <w:noWrap/>
            <w:vAlign w:val="center"/>
          </w:tcPr>
          <w:p w14:paraId="055B69F8">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38</w:t>
            </w:r>
          </w:p>
        </w:tc>
        <w:tc>
          <w:tcPr>
            <w:tcW w:w="6542" w:type="dxa"/>
            <w:tcBorders>
              <w:top w:val="single" w:color="000000" w:sz="4" w:space="0"/>
              <w:left w:val="single" w:color="000000" w:sz="4" w:space="0"/>
              <w:bottom w:val="single" w:color="000000" w:sz="4" w:space="0"/>
              <w:right w:val="single" w:color="000000" w:sz="4" w:space="0"/>
            </w:tcBorders>
            <w:vAlign w:val="center"/>
          </w:tcPr>
          <w:p w14:paraId="15D88151">
            <w:pPr>
              <w:widowControl/>
              <w:spacing w:line="360" w:lineRule="auto"/>
              <w:jc w:val="left"/>
              <w:textAlignment w:val="center"/>
              <w:rPr>
                <w:rFonts w:ascii="宋体" w:hAnsi="宋体"/>
                <w:color w:val="auto"/>
                <w:kern w:val="0"/>
                <w:sz w:val="24"/>
                <w:szCs w:val="24"/>
                <w:highlight w:val="none"/>
              </w:rPr>
            </w:pPr>
            <w:r>
              <w:rPr>
                <w:rFonts w:hint="eastAsia" w:ascii="宋体" w:hAnsi="宋体" w:cs="宋体"/>
                <w:b w:val="0"/>
                <w:color w:val="auto"/>
                <w:sz w:val="24"/>
                <w:szCs w:val="24"/>
                <w:highlight w:val="none"/>
              </w:rPr>
              <w:t>根据各投标人所投服务对招标文件第五章招标内容及要求“二、技术和服务要求”的各项要求的响应、承诺情况，由</w:t>
            </w:r>
            <w:r>
              <w:rPr>
                <w:rFonts w:hint="eastAsia" w:ascii="宋体" w:hAnsi="宋体" w:cs="宋体"/>
                <w:b w:val="0"/>
                <w:color w:val="auto"/>
                <w:sz w:val="24"/>
                <w:szCs w:val="24"/>
                <w:highlight w:val="none"/>
                <w:lang w:eastAsia="zh-CN"/>
              </w:rPr>
              <w:t>评标委员会</w:t>
            </w:r>
            <w:r>
              <w:rPr>
                <w:rFonts w:hint="eastAsia" w:ascii="宋体" w:hAnsi="宋体" w:cs="宋体"/>
                <w:b w:val="0"/>
                <w:color w:val="auto"/>
                <w:sz w:val="24"/>
                <w:szCs w:val="24"/>
                <w:highlight w:val="none"/>
              </w:rPr>
              <w:t>进行</w:t>
            </w:r>
            <w:r>
              <w:rPr>
                <w:rFonts w:hint="eastAsia" w:ascii="宋体" w:hAnsi="宋体" w:cs="宋体"/>
                <w:b w:val="0"/>
                <w:color w:val="auto"/>
                <w:sz w:val="24"/>
                <w:szCs w:val="24"/>
                <w:highlight w:val="none"/>
                <w:lang w:val="en-US" w:eastAsia="zh-CN"/>
              </w:rPr>
              <w:t>综合</w:t>
            </w:r>
            <w:r>
              <w:rPr>
                <w:rFonts w:hint="eastAsia" w:ascii="宋体" w:hAnsi="宋体" w:cs="宋体"/>
                <w:b w:val="0"/>
                <w:color w:val="auto"/>
                <w:sz w:val="24"/>
                <w:szCs w:val="24"/>
                <w:highlight w:val="none"/>
              </w:rPr>
              <w:t>评分, 完全满足招标文件服务要求的得</w:t>
            </w:r>
            <w:r>
              <w:rPr>
                <w:rFonts w:hint="eastAsia" w:ascii="宋体" w:hAnsi="宋体" w:cs="宋体"/>
                <w:b w:val="0"/>
                <w:color w:val="auto"/>
                <w:sz w:val="24"/>
                <w:szCs w:val="24"/>
                <w:highlight w:val="none"/>
                <w:lang w:val="en-US" w:eastAsia="zh-CN"/>
              </w:rPr>
              <w:t>38</w:t>
            </w:r>
            <w:r>
              <w:rPr>
                <w:rFonts w:hint="eastAsia" w:ascii="宋体" w:hAnsi="宋体" w:cs="宋体"/>
                <w:b w:val="0"/>
                <w:color w:val="auto"/>
                <w:sz w:val="24"/>
                <w:szCs w:val="24"/>
                <w:highlight w:val="none"/>
              </w:rPr>
              <w:t>分（共</w:t>
            </w:r>
            <w:r>
              <w:rPr>
                <w:rFonts w:hint="eastAsia" w:ascii="宋体" w:hAnsi="宋体" w:cs="宋体"/>
                <w:b w:val="0"/>
                <w:color w:val="auto"/>
                <w:sz w:val="24"/>
                <w:szCs w:val="24"/>
                <w:highlight w:val="none"/>
                <w:lang w:val="en-US" w:eastAsia="zh-CN"/>
              </w:rPr>
              <w:t>20</w:t>
            </w:r>
            <w:r>
              <w:rPr>
                <w:rFonts w:hint="eastAsia" w:ascii="宋体" w:hAnsi="宋体" w:cs="宋体"/>
                <w:b w:val="0"/>
                <w:color w:val="auto"/>
                <w:sz w:val="24"/>
                <w:szCs w:val="24"/>
                <w:highlight w:val="none"/>
              </w:rPr>
              <w:t>项），每负偏离一条扣</w:t>
            </w:r>
            <w:r>
              <w:rPr>
                <w:rFonts w:hint="eastAsia" w:ascii="宋体" w:hAnsi="宋体" w:cs="宋体"/>
                <w:b/>
                <w:bCs/>
                <w:color w:val="auto"/>
                <w:sz w:val="24"/>
                <w:szCs w:val="24"/>
                <w:highlight w:val="none"/>
                <w:lang w:val="en-US" w:eastAsia="zh-CN"/>
              </w:rPr>
              <w:t>1.9</w:t>
            </w:r>
            <w:r>
              <w:rPr>
                <w:rFonts w:hint="eastAsia" w:ascii="宋体" w:hAnsi="宋体" w:cs="宋体"/>
                <w:b w:val="0"/>
                <w:color w:val="auto"/>
                <w:sz w:val="24"/>
                <w:szCs w:val="24"/>
                <w:highlight w:val="none"/>
              </w:rPr>
              <w:t>分，扣完为止，正偏离不加分。备注：标注“★”的技术参数为关键参数，负偏离一项即视为未实质性响应招标文件要求，按无效投标处理。</w:t>
            </w:r>
          </w:p>
        </w:tc>
      </w:tr>
      <w:tr w14:paraId="04DD0B8A">
        <w:tblPrEx>
          <w:tblCellMar>
            <w:top w:w="0" w:type="dxa"/>
            <w:left w:w="108" w:type="dxa"/>
            <w:bottom w:w="0" w:type="dxa"/>
            <w:right w:w="108" w:type="dxa"/>
          </w:tblCellMar>
        </w:tblPrEx>
        <w:trPr>
          <w:trHeight w:val="60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6FB39661">
            <w:pPr>
              <w:widowControl/>
              <w:spacing w:line="360" w:lineRule="auto"/>
              <w:jc w:val="left"/>
              <w:rPr>
                <w:rFonts w:ascii="宋体" w:hAnsi="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eastAsia="zh-CN"/>
              </w:rPr>
              <w:t>、</w:t>
            </w:r>
            <w:r>
              <w:rPr>
                <w:rFonts w:ascii="宋体" w:hAnsi="宋体" w:cs="宋体"/>
                <w:color w:val="auto"/>
                <w:kern w:val="0"/>
                <w:sz w:val="24"/>
                <w:szCs w:val="24"/>
                <w:highlight w:val="none"/>
              </w:rPr>
              <w:t>洗涤场所的布局情况</w:t>
            </w:r>
          </w:p>
        </w:tc>
        <w:tc>
          <w:tcPr>
            <w:tcW w:w="624" w:type="dxa"/>
            <w:tcBorders>
              <w:top w:val="single" w:color="000000" w:sz="4" w:space="0"/>
              <w:left w:val="single" w:color="000000" w:sz="4" w:space="0"/>
              <w:bottom w:val="single" w:color="000000" w:sz="4" w:space="0"/>
              <w:right w:val="single" w:color="000000" w:sz="4" w:space="0"/>
            </w:tcBorders>
            <w:noWrap/>
            <w:vAlign w:val="center"/>
          </w:tcPr>
          <w:p w14:paraId="2973C255">
            <w:pPr>
              <w:widowControl/>
              <w:spacing w:line="360" w:lineRule="auto"/>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542" w:type="dxa"/>
            <w:tcBorders>
              <w:top w:val="single" w:color="000000" w:sz="4" w:space="0"/>
              <w:left w:val="single" w:color="000000" w:sz="4" w:space="0"/>
              <w:bottom w:val="single" w:color="000000" w:sz="4" w:space="0"/>
              <w:right w:val="single" w:color="000000" w:sz="4" w:space="0"/>
            </w:tcBorders>
            <w:vAlign w:val="center"/>
          </w:tcPr>
          <w:p w14:paraId="33C9D6F2">
            <w:pPr>
              <w:pStyle w:val="4"/>
              <w:spacing w:line="360" w:lineRule="auto"/>
              <w:rPr>
                <w:color w:val="auto"/>
                <w:sz w:val="24"/>
                <w:szCs w:val="24"/>
                <w:highlight w:val="none"/>
                <w:lang w:val="en-US"/>
              </w:rPr>
            </w:pPr>
            <w:r>
              <w:rPr>
                <w:color w:val="auto"/>
                <w:sz w:val="24"/>
                <w:szCs w:val="24"/>
                <w:highlight w:val="none"/>
              </w:rPr>
              <w:t>根据各投标人的洗涤场所的布局是否按《医院医用织物洗涤消毒技术规范》（WS/T508-2016）设置，由</w:t>
            </w:r>
            <w:r>
              <w:rPr>
                <w:rFonts w:hint="eastAsia"/>
                <w:color w:val="auto"/>
                <w:sz w:val="24"/>
                <w:szCs w:val="24"/>
                <w:highlight w:val="none"/>
                <w:lang w:eastAsia="zh-CN"/>
              </w:rPr>
              <w:t>评标委员会</w:t>
            </w:r>
            <w:r>
              <w:rPr>
                <w:color w:val="auto"/>
                <w:sz w:val="24"/>
                <w:szCs w:val="24"/>
                <w:highlight w:val="none"/>
              </w:rPr>
              <w:t>根据以下标准进行</w:t>
            </w:r>
            <w:r>
              <w:rPr>
                <w:rFonts w:hint="eastAsia"/>
                <w:color w:val="auto"/>
                <w:sz w:val="24"/>
                <w:szCs w:val="24"/>
                <w:highlight w:val="none"/>
                <w:lang w:val="en-US" w:eastAsia="zh-CN"/>
              </w:rPr>
              <w:t>综合</w:t>
            </w:r>
            <w:r>
              <w:rPr>
                <w:color w:val="auto"/>
                <w:sz w:val="24"/>
                <w:szCs w:val="24"/>
                <w:highlight w:val="none"/>
              </w:rPr>
              <w:t>评分： 1、有洗衣房布局平面图的得1分； 2、有清洁区和污染区隔离墙的得1分； 3、有污衣分拣区、洗涤烘干区、洁净衣物整理区各区域的得1分。投标人需提供洗涤场所布局图，现场彩图并文字注释说明，否则</w:t>
            </w:r>
            <w:r>
              <w:rPr>
                <w:rFonts w:hint="eastAsia"/>
                <w:color w:val="auto"/>
                <w:sz w:val="24"/>
                <w:szCs w:val="24"/>
                <w:highlight w:val="none"/>
                <w:lang w:val="en-US" w:eastAsia="zh-CN"/>
              </w:rPr>
              <w:t>得0</w:t>
            </w:r>
            <w:r>
              <w:rPr>
                <w:color w:val="auto"/>
                <w:sz w:val="24"/>
                <w:szCs w:val="24"/>
                <w:highlight w:val="none"/>
              </w:rPr>
              <w:t>分。</w:t>
            </w:r>
          </w:p>
        </w:tc>
      </w:tr>
      <w:tr w14:paraId="2B6979C8">
        <w:tblPrEx>
          <w:tblCellMar>
            <w:top w:w="0" w:type="dxa"/>
            <w:left w:w="108" w:type="dxa"/>
            <w:bottom w:w="0" w:type="dxa"/>
            <w:right w:w="108" w:type="dxa"/>
          </w:tblCellMar>
        </w:tblPrEx>
        <w:trPr>
          <w:trHeight w:val="537" w:hRule="atLeast"/>
        </w:trPr>
        <w:tc>
          <w:tcPr>
            <w:tcW w:w="1125" w:type="dxa"/>
            <w:tcBorders>
              <w:top w:val="single" w:color="auto" w:sz="4" w:space="0"/>
              <w:left w:val="single" w:color="auto" w:sz="4" w:space="0"/>
              <w:bottom w:val="single" w:color="auto" w:sz="4" w:space="0"/>
              <w:right w:val="nil"/>
            </w:tcBorders>
            <w:noWrap/>
            <w:vAlign w:val="top"/>
          </w:tcPr>
          <w:p w14:paraId="7A2B6505">
            <w:pPr>
              <w:pStyle w:val="16"/>
              <w:spacing w:line="360" w:lineRule="auto"/>
              <w:jc w:val="both"/>
              <w:rPr>
                <w:rFonts w:ascii="宋体" w:hAnsi="宋体"/>
                <w:color w:val="auto"/>
                <w:kern w:val="0"/>
                <w:sz w:val="24"/>
                <w:szCs w:val="24"/>
                <w:highlight w:val="none"/>
              </w:rPr>
            </w:pPr>
            <w:r>
              <w:rPr>
                <w:rFonts w:hint="eastAsia"/>
                <w:color w:val="auto"/>
                <w:sz w:val="24"/>
                <w:szCs w:val="24"/>
                <w:highlight w:val="none"/>
                <w:lang w:val="en-US" w:eastAsia="zh-CN"/>
              </w:rPr>
              <w:t>3、卫生隔离式</w:t>
            </w:r>
            <w:r>
              <w:rPr>
                <w:color w:val="auto"/>
                <w:sz w:val="24"/>
                <w:szCs w:val="24"/>
                <w:highlight w:val="none"/>
              </w:rPr>
              <w:t>洗涤设施</w:t>
            </w:r>
            <w:r>
              <w:rPr>
                <w:rFonts w:hint="eastAsia"/>
                <w:color w:val="auto"/>
                <w:sz w:val="24"/>
                <w:szCs w:val="24"/>
                <w:highlight w:val="none"/>
                <w:lang w:eastAsia="zh-CN"/>
              </w:rPr>
              <w:t>情况</w:t>
            </w:r>
          </w:p>
        </w:tc>
        <w:tc>
          <w:tcPr>
            <w:tcW w:w="624" w:type="dxa"/>
            <w:tcBorders>
              <w:top w:val="single" w:color="auto" w:sz="4" w:space="0"/>
              <w:left w:val="single" w:color="000000" w:sz="4" w:space="0"/>
              <w:bottom w:val="single" w:color="auto" w:sz="4" w:space="0"/>
              <w:right w:val="single" w:color="000000" w:sz="4" w:space="0"/>
            </w:tcBorders>
            <w:noWrap/>
            <w:vAlign w:val="top"/>
          </w:tcPr>
          <w:p w14:paraId="3E83ECCE">
            <w:pPr>
              <w:pStyle w:val="16"/>
              <w:spacing w:line="360" w:lineRule="auto"/>
              <w:jc w:val="right"/>
              <w:rPr>
                <w:rFonts w:ascii="宋体" w:hAnsi="宋体"/>
                <w:color w:val="auto"/>
                <w:kern w:val="0"/>
                <w:sz w:val="24"/>
                <w:szCs w:val="24"/>
                <w:highlight w:val="none"/>
              </w:rPr>
            </w:pPr>
            <w:r>
              <w:rPr>
                <w:rFonts w:hint="eastAsia"/>
                <w:color w:val="auto"/>
                <w:sz w:val="24"/>
                <w:szCs w:val="24"/>
                <w:highlight w:val="none"/>
                <w:lang w:val="en-US" w:eastAsia="zh-CN"/>
              </w:rPr>
              <w:t>3</w:t>
            </w:r>
          </w:p>
        </w:tc>
        <w:tc>
          <w:tcPr>
            <w:tcW w:w="6542" w:type="dxa"/>
            <w:tcBorders>
              <w:top w:val="single" w:color="auto" w:sz="4" w:space="0"/>
              <w:left w:val="single" w:color="000000" w:sz="4" w:space="0"/>
              <w:bottom w:val="single" w:color="000000" w:sz="4" w:space="0"/>
              <w:right w:val="single" w:color="auto" w:sz="4" w:space="0"/>
            </w:tcBorders>
            <w:noWrap/>
            <w:vAlign w:val="top"/>
          </w:tcPr>
          <w:p w14:paraId="767C9C26">
            <w:pPr>
              <w:pStyle w:val="16"/>
              <w:spacing w:line="360" w:lineRule="auto"/>
              <w:jc w:val="both"/>
              <w:rPr>
                <w:rFonts w:ascii="宋体" w:hAnsi="宋体"/>
                <w:color w:val="auto"/>
                <w:kern w:val="0"/>
                <w:sz w:val="24"/>
                <w:szCs w:val="24"/>
                <w:highlight w:val="none"/>
              </w:rPr>
            </w:pPr>
            <w:r>
              <w:rPr>
                <w:rFonts w:hint="eastAsia" w:ascii="宋体" w:hAnsi="宋体" w:eastAsia="宋体" w:cs="宋体"/>
                <w:color w:val="auto"/>
                <w:spacing w:val="0"/>
                <w:position w:val="0"/>
                <w:sz w:val="24"/>
                <w:highlight w:val="none"/>
                <w:lang w:eastAsia="zh-Hans"/>
              </w:rPr>
              <w:t xml:space="preserve">根据 </w:t>
            </w:r>
            <w:r>
              <w:rPr>
                <w:rFonts w:hint="eastAsia" w:ascii="宋体" w:hAnsi="宋体" w:eastAsia="宋体" w:cs="宋体"/>
                <w:color w:val="auto"/>
                <w:position w:val="0"/>
                <w:sz w:val="24"/>
                <w:highlight w:val="none"/>
                <w:lang w:eastAsia="zh-Hans"/>
              </w:rPr>
              <w:t>WST</w:t>
            </w:r>
            <w:r>
              <w:rPr>
                <w:rFonts w:hint="eastAsia" w:ascii="宋体" w:hAnsi="宋体" w:eastAsia="宋体" w:cs="宋体"/>
                <w:color w:val="auto"/>
                <w:spacing w:val="0"/>
                <w:position w:val="0"/>
                <w:sz w:val="24"/>
                <w:highlight w:val="none"/>
                <w:lang w:eastAsia="zh-Hans"/>
              </w:rPr>
              <w:t>508-2016《医院医用织物洗涤消毒技术规范》要求投</w:t>
            </w:r>
            <w:r>
              <w:rPr>
                <w:rFonts w:hint="eastAsia" w:ascii="宋体" w:hAnsi="宋体" w:eastAsia="宋体" w:cs="宋体"/>
                <w:color w:val="auto"/>
                <w:spacing w:val="0"/>
                <w:sz w:val="24"/>
                <w:highlight w:val="none"/>
                <w:lang w:eastAsia="zh-Hans"/>
              </w:rPr>
              <w:t>标人使用洗涤设备情况进行评议：使用隧道式连续洗涤设备</w:t>
            </w:r>
            <w:r>
              <w:rPr>
                <w:rFonts w:hint="eastAsia" w:ascii="宋体" w:hAnsi="宋体" w:eastAsia="宋体" w:cs="宋体"/>
                <w:color w:val="auto"/>
                <w:spacing w:val="0"/>
                <w:sz w:val="24"/>
                <w:highlight w:val="none"/>
                <w:lang w:eastAsia="zh-CN"/>
              </w:rPr>
              <w:t>（</w:t>
            </w:r>
            <w:r>
              <w:rPr>
                <w:rFonts w:hint="eastAsia" w:ascii="宋体" w:hAnsi="宋体" w:eastAsia="宋体" w:cs="宋体"/>
                <w:color w:val="auto"/>
                <w:spacing w:val="0"/>
                <w:sz w:val="24"/>
                <w:highlight w:val="none"/>
                <w:lang w:eastAsia="zh-Hans"/>
              </w:rPr>
              <w:t>洗衣笼</w:t>
            </w:r>
            <w:r>
              <w:rPr>
                <w:rFonts w:hint="eastAsia" w:ascii="宋体" w:hAnsi="宋体" w:eastAsia="宋体" w:cs="宋体"/>
                <w:color w:val="auto"/>
                <w:spacing w:val="0"/>
                <w:sz w:val="24"/>
                <w:highlight w:val="none"/>
                <w:lang w:eastAsia="zh-CN"/>
              </w:rPr>
              <w:t>）1台及以上的得3分或提供隔离式洗衣机：隔离式洗衣机</w:t>
            </w:r>
            <w:r>
              <w:rPr>
                <w:rFonts w:hint="eastAsia" w:ascii="宋体" w:hAnsi="宋体" w:eastAsia="宋体" w:cs="宋体"/>
                <w:color w:val="auto"/>
                <w:spacing w:val="0"/>
                <w:sz w:val="24"/>
                <w:highlight w:val="none"/>
                <w:lang w:val="en-US" w:eastAsia="zh-CN"/>
              </w:rPr>
              <w:t>须具备</w:t>
            </w:r>
            <w:r>
              <w:rPr>
                <w:rFonts w:hint="eastAsia" w:ascii="宋体" w:hAnsi="宋体" w:eastAsia="宋体" w:cs="宋体"/>
                <w:color w:val="auto"/>
                <w:spacing w:val="0"/>
                <w:sz w:val="24"/>
                <w:highlight w:val="none"/>
                <w:lang w:eastAsia="zh-CN"/>
              </w:rPr>
              <w:t>婴幼儿专用织物专洗、职工工作服及值班被服织物专洗、感染性织物专洗、手术织物专洗</w:t>
            </w:r>
            <w:r>
              <w:rPr>
                <w:rFonts w:hint="eastAsia" w:ascii="宋体" w:hAnsi="宋体" w:eastAsia="宋体" w:cs="宋体"/>
                <w:color w:val="auto"/>
                <w:spacing w:val="0"/>
                <w:sz w:val="24"/>
                <w:highlight w:val="none"/>
                <w:lang w:val="en-US" w:eastAsia="zh-CN"/>
              </w:rPr>
              <w:t>并</w:t>
            </w:r>
            <w:r>
              <w:rPr>
                <w:rFonts w:hint="eastAsia" w:ascii="宋体" w:hAnsi="宋体" w:eastAsia="宋体" w:cs="宋体"/>
                <w:color w:val="auto"/>
                <w:spacing w:val="0"/>
                <w:sz w:val="24"/>
                <w:highlight w:val="none"/>
                <w:lang w:eastAsia="zh-CN"/>
              </w:rPr>
              <w:t>具有折叠机、烘干机等设备的</w:t>
            </w:r>
            <w:r>
              <w:rPr>
                <w:rFonts w:hint="eastAsia" w:ascii="宋体" w:hAnsi="宋体" w:eastAsia="宋体" w:cs="宋体"/>
                <w:color w:val="auto"/>
                <w:spacing w:val="0"/>
                <w:sz w:val="24"/>
                <w:highlight w:val="none"/>
                <w:lang w:val="en-US" w:eastAsia="zh-CN"/>
              </w:rPr>
              <w:t>得2.4分，在此基础上具备其他</w:t>
            </w:r>
            <w:r>
              <w:rPr>
                <w:rFonts w:hint="eastAsia" w:ascii="宋体" w:hAnsi="宋体" w:eastAsia="宋体" w:cs="宋体"/>
                <w:color w:val="auto"/>
                <w:spacing w:val="0"/>
                <w:sz w:val="24"/>
                <w:highlight w:val="none"/>
                <w:lang w:eastAsia="zh-CN"/>
              </w:rPr>
              <w:t>污染织物专洗的</w:t>
            </w:r>
            <w:r>
              <w:rPr>
                <w:rFonts w:hint="eastAsia" w:ascii="宋体" w:hAnsi="宋体" w:eastAsia="宋体" w:cs="宋体"/>
                <w:color w:val="auto"/>
                <w:spacing w:val="0"/>
                <w:sz w:val="24"/>
                <w:highlight w:val="none"/>
                <w:lang w:val="en-US" w:eastAsia="zh-CN"/>
              </w:rPr>
              <w:t>加0.6分</w:t>
            </w:r>
            <w:r>
              <w:rPr>
                <w:rFonts w:hint="eastAsia" w:ascii="宋体" w:hAnsi="宋体" w:eastAsia="宋体" w:cs="宋体"/>
                <w:color w:val="auto"/>
                <w:spacing w:val="0"/>
                <w:sz w:val="24"/>
                <w:highlight w:val="none"/>
                <w:lang w:eastAsia="zh-CN"/>
              </w:rPr>
              <w:t>，满分3分。投标人须提供自有设备购买发票（发票需体现投标单位名称）或提供设备租赁合同，同时提供现场照片，否则得0分</w:t>
            </w:r>
            <w:r>
              <w:rPr>
                <w:color w:val="auto"/>
                <w:sz w:val="24"/>
                <w:szCs w:val="24"/>
                <w:highlight w:val="none"/>
              </w:rPr>
              <w:t>。 注：</w:t>
            </w:r>
            <w:r>
              <w:rPr>
                <w:rFonts w:hint="eastAsia" w:asciiTheme="minorEastAsia" w:hAnsiTheme="minorEastAsia" w:eastAsiaTheme="minorEastAsia" w:cstheme="minorEastAsia"/>
                <w:color w:val="auto"/>
                <w:sz w:val="24"/>
                <w:szCs w:val="24"/>
                <w:highlight w:val="none"/>
              </w:rPr>
              <w:t>隔离式洗涤单机指待清洁布料投放口与洁净后布料出口为两个不同的方向，避免二次污染</w:t>
            </w:r>
            <w:r>
              <w:rPr>
                <w:rFonts w:hint="eastAsia" w:asciiTheme="minorEastAsia" w:hAnsiTheme="minorEastAsia" w:cstheme="minorEastAsia"/>
                <w:color w:val="auto"/>
                <w:sz w:val="24"/>
                <w:szCs w:val="24"/>
                <w:highlight w:val="none"/>
                <w:lang w:eastAsia="zh-CN"/>
              </w:rPr>
              <w:t>；</w:t>
            </w:r>
            <w:r>
              <w:rPr>
                <w:color w:val="auto"/>
                <w:sz w:val="24"/>
                <w:szCs w:val="24"/>
                <w:highlight w:val="none"/>
              </w:rPr>
              <w:t>隧道式连续洗涤设备（洗衣龙）指</w:t>
            </w:r>
            <w:r>
              <w:rPr>
                <w:rFonts w:hint="eastAsia"/>
                <w:color w:val="auto"/>
                <w:sz w:val="24"/>
                <w:szCs w:val="24"/>
                <w:highlight w:val="none"/>
              </w:rPr>
              <w:t>待清洁布料投放口与洁净后布料出口为两个不同的方向，避免二次污染</w:t>
            </w:r>
            <w:r>
              <w:rPr>
                <w:rFonts w:hint="eastAsia"/>
                <w:color w:val="auto"/>
                <w:sz w:val="24"/>
                <w:szCs w:val="24"/>
                <w:highlight w:val="none"/>
                <w:lang w:eastAsia="zh-CN"/>
              </w:rPr>
              <w:t>，</w:t>
            </w:r>
            <w:r>
              <w:rPr>
                <w:rFonts w:hint="eastAsia"/>
                <w:color w:val="auto"/>
                <w:sz w:val="24"/>
                <w:szCs w:val="24"/>
                <w:highlight w:val="none"/>
                <w:lang w:val="en-US" w:eastAsia="zh-CN"/>
              </w:rPr>
              <w:t>并</w:t>
            </w:r>
            <w:r>
              <w:rPr>
                <w:color w:val="auto"/>
                <w:sz w:val="24"/>
                <w:szCs w:val="24"/>
                <w:highlight w:val="none"/>
              </w:rPr>
              <w:t>可根据布草类型、洗涤工艺、洗涤量、洗涤效能等来布置洗涤功能区、仓位数和管道系统并能在运行中实现自动精确加水、热水、蒸汽、化料等动作的设备。</w:t>
            </w:r>
          </w:p>
        </w:tc>
      </w:tr>
      <w:tr w14:paraId="74BBA8DB">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top"/>
          </w:tcPr>
          <w:p w14:paraId="411F8296">
            <w:pPr>
              <w:pStyle w:val="16"/>
              <w:spacing w:line="360" w:lineRule="auto"/>
              <w:jc w:val="both"/>
              <w:rPr>
                <w:rFonts w:hint="eastAsia"/>
                <w:color w:val="auto"/>
                <w:highlight w:val="none"/>
                <w:lang w:eastAsia="zh-CN"/>
              </w:rPr>
            </w:pPr>
            <w:r>
              <w:rPr>
                <w:rFonts w:hint="eastAsia"/>
                <w:color w:val="auto"/>
                <w:sz w:val="24"/>
                <w:szCs w:val="24"/>
                <w:highlight w:val="none"/>
                <w:lang w:val="en-US" w:eastAsia="zh-CN"/>
              </w:rPr>
              <w:t>4、</w:t>
            </w:r>
            <w:r>
              <w:rPr>
                <w:color w:val="auto"/>
                <w:sz w:val="24"/>
                <w:szCs w:val="24"/>
                <w:highlight w:val="none"/>
              </w:rPr>
              <w:t>单独设置感染性布类洗涤场所</w:t>
            </w:r>
          </w:p>
        </w:tc>
        <w:tc>
          <w:tcPr>
            <w:tcW w:w="624" w:type="dxa"/>
            <w:tcBorders>
              <w:top w:val="single" w:color="auto" w:sz="4" w:space="0"/>
              <w:left w:val="single" w:color="000000" w:sz="4" w:space="0"/>
              <w:bottom w:val="single" w:color="auto" w:sz="4" w:space="0"/>
              <w:right w:val="single" w:color="auto" w:sz="4" w:space="0"/>
            </w:tcBorders>
            <w:noWrap/>
            <w:vAlign w:val="top"/>
          </w:tcPr>
          <w:p w14:paraId="24749224">
            <w:pPr>
              <w:pStyle w:val="16"/>
              <w:spacing w:line="360" w:lineRule="auto"/>
              <w:jc w:val="right"/>
              <w:rPr>
                <w:rFonts w:hint="eastAsia" w:ascii="宋体" w:hAnsi="宋体"/>
                <w:color w:val="auto"/>
                <w:kern w:val="0"/>
                <w:sz w:val="24"/>
                <w:szCs w:val="24"/>
                <w:highlight w:val="none"/>
                <w:lang w:val="en-US" w:eastAsia="zh-CN"/>
              </w:rPr>
            </w:pPr>
            <w:r>
              <w:rPr>
                <w:rFonts w:hint="eastAsia"/>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top"/>
          </w:tcPr>
          <w:p w14:paraId="73895D03">
            <w:pPr>
              <w:pStyle w:val="16"/>
              <w:spacing w:line="360" w:lineRule="auto"/>
              <w:jc w:val="both"/>
              <w:rPr>
                <w:rFonts w:hint="eastAsia" w:ascii="宋体" w:hAnsi="宋体" w:eastAsia="宋体" w:cs="宋体"/>
                <w:color w:val="auto"/>
                <w:spacing w:val="0"/>
                <w:position w:val="0"/>
                <w:sz w:val="24"/>
                <w:szCs w:val="24"/>
                <w:highlight w:val="none"/>
                <w:lang w:eastAsia="zh-Hans"/>
              </w:rPr>
            </w:pPr>
            <w:r>
              <w:rPr>
                <w:color w:val="auto"/>
                <w:sz w:val="24"/>
                <w:szCs w:val="24"/>
                <w:highlight w:val="none"/>
              </w:rPr>
              <w:t>投标人洗涤场所对感染性布类设置独立的感染性洗涤车间且标识清晰的，得</w:t>
            </w:r>
            <w:r>
              <w:rPr>
                <w:rFonts w:hint="eastAsia"/>
                <w:color w:val="auto"/>
                <w:sz w:val="24"/>
                <w:szCs w:val="24"/>
                <w:highlight w:val="none"/>
                <w:lang w:val="en-US" w:eastAsia="zh-CN"/>
              </w:rPr>
              <w:t>3</w:t>
            </w:r>
            <w:r>
              <w:rPr>
                <w:color w:val="auto"/>
                <w:sz w:val="24"/>
                <w:szCs w:val="24"/>
                <w:highlight w:val="none"/>
              </w:rPr>
              <w:t>分。 注：投标人须提供洗涤场所的布局图，注明感染性洗涤车间的区域布局图和现场照片</w:t>
            </w:r>
            <w:r>
              <w:rPr>
                <w:rFonts w:hint="eastAsia"/>
                <w:color w:val="auto"/>
                <w:sz w:val="24"/>
                <w:szCs w:val="24"/>
                <w:highlight w:val="none"/>
                <w:lang w:eastAsia="zh-CN"/>
              </w:rPr>
              <w:t>（</w:t>
            </w:r>
            <w:r>
              <w:rPr>
                <w:rFonts w:hint="eastAsia"/>
                <w:color w:val="auto"/>
                <w:sz w:val="24"/>
                <w:szCs w:val="24"/>
                <w:highlight w:val="none"/>
                <w:lang w:val="en-US" w:eastAsia="zh-CN"/>
              </w:rPr>
              <w:t>现场照片需包含设备</w:t>
            </w:r>
            <w:r>
              <w:rPr>
                <w:rFonts w:hint="eastAsia"/>
                <w:color w:val="auto"/>
                <w:sz w:val="24"/>
                <w:szCs w:val="24"/>
                <w:highlight w:val="none"/>
                <w:lang w:eastAsia="zh-CN"/>
              </w:rPr>
              <w:t>）</w:t>
            </w:r>
            <w:r>
              <w:rPr>
                <w:color w:val="auto"/>
                <w:sz w:val="24"/>
                <w:szCs w:val="24"/>
                <w:highlight w:val="none"/>
              </w:rPr>
              <w:t>，未提供或提供不完全、不符合的本项</w:t>
            </w:r>
            <w:r>
              <w:rPr>
                <w:rFonts w:hint="eastAsia"/>
                <w:color w:val="auto"/>
                <w:sz w:val="24"/>
                <w:szCs w:val="24"/>
                <w:highlight w:val="none"/>
                <w:lang w:val="en-US" w:eastAsia="zh-CN"/>
              </w:rPr>
              <w:t>得0</w:t>
            </w:r>
            <w:r>
              <w:rPr>
                <w:color w:val="auto"/>
                <w:sz w:val="24"/>
                <w:szCs w:val="24"/>
                <w:highlight w:val="none"/>
              </w:rPr>
              <w:t>分。</w:t>
            </w:r>
          </w:p>
        </w:tc>
      </w:tr>
      <w:tr w14:paraId="51F43DE1">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68C1C747">
            <w:pPr>
              <w:widowControl/>
              <w:spacing w:line="360" w:lineRule="auto"/>
              <w:jc w:val="left"/>
              <w:rPr>
                <w:rFonts w:hint="eastAsia" w:asciiTheme="minorHAnsi" w:hAnsiTheme="minorHAnsi" w:eastAsiaTheme="minorEastAsia" w:cstheme="minorBidi"/>
                <w:color w:val="auto"/>
                <w:kern w:val="0"/>
                <w:sz w:val="20"/>
                <w:szCs w:val="20"/>
                <w:highlight w:val="none"/>
                <w:lang w:val="en-US" w:eastAsia="zh-CN" w:bidi="ar-SA"/>
              </w:rPr>
            </w:pPr>
            <w:r>
              <w:rPr>
                <w:rFonts w:hint="eastAsia" w:asciiTheme="minorHAnsi" w:hAnsiTheme="minorHAnsi" w:eastAsiaTheme="minorEastAsia" w:cstheme="minorBidi"/>
                <w:color w:val="auto"/>
                <w:kern w:val="0"/>
                <w:sz w:val="20"/>
                <w:szCs w:val="20"/>
                <w:highlight w:val="none"/>
                <w:lang w:val="en-US" w:eastAsia="zh-CN" w:bidi="ar-SA"/>
              </w:rPr>
              <w:t>5、</w:t>
            </w:r>
            <w:r>
              <w:rPr>
                <w:rFonts w:hint="eastAsia" w:ascii="宋体" w:hAnsi="宋体" w:eastAsia="宋体" w:cs="宋体"/>
                <w:color w:val="auto"/>
                <w:kern w:val="2"/>
                <w:sz w:val="24"/>
                <w:szCs w:val="24"/>
                <w:highlight w:val="none"/>
                <w:lang w:val="en-US" w:eastAsia="zh-Hans" w:bidi="ar"/>
              </w:rPr>
              <w:t>应急设备完备性情况</w:t>
            </w:r>
          </w:p>
        </w:tc>
        <w:tc>
          <w:tcPr>
            <w:tcW w:w="624" w:type="dxa"/>
            <w:tcBorders>
              <w:top w:val="single" w:color="auto" w:sz="4" w:space="0"/>
              <w:left w:val="single" w:color="000000" w:sz="4" w:space="0"/>
              <w:bottom w:val="single" w:color="auto" w:sz="4" w:space="0"/>
              <w:right w:val="single" w:color="auto" w:sz="4" w:space="0"/>
            </w:tcBorders>
            <w:noWrap/>
            <w:vAlign w:val="center"/>
          </w:tcPr>
          <w:p w14:paraId="0BF04360">
            <w:pPr>
              <w:spacing w:line="360" w:lineRule="auto"/>
              <w:jc w:val="center"/>
              <w:rPr>
                <w:rFonts w:hint="eastAsia" w:ascii="宋体" w:hAnsi="宋体" w:eastAsiaTheme="minorEastAsia"/>
                <w:color w:val="auto"/>
                <w:kern w:val="0"/>
                <w:sz w:val="24"/>
                <w:szCs w:val="24"/>
                <w:highlight w:val="none"/>
                <w:lang w:val="en-US" w:eastAsia="zh-CN"/>
              </w:rPr>
            </w:pPr>
            <w:r>
              <w:rPr>
                <w:rFonts w:hint="eastAsia" w:ascii="宋体" w:hAnsi="宋体"/>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601397C7">
            <w:pPr>
              <w:keepNext w:val="0"/>
              <w:keepLines w:val="0"/>
              <w:widowControl/>
              <w:suppressLineNumbers w:val="0"/>
              <w:spacing w:beforeLines="0" w:afterLines="0" w:line="440" w:lineRule="exact"/>
              <w:jc w:val="left"/>
              <w:rPr>
                <w:rFonts w:hint="eastAsia" w:ascii="宋体" w:hAnsi="宋体" w:eastAsia="宋体" w:cs="宋体"/>
                <w:color w:val="auto"/>
                <w:kern w:val="2"/>
                <w:sz w:val="24"/>
                <w:szCs w:val="24"/>
                <w:highlight w:val="none"/>
                <w:lang w:val="en-US" w:eastAsia="zh-Hans" w:bidi="ar"/>
              </w:rPr>
            </w:pPr>
            <w:r>
              <w:rPr>
                <w:rFonts w:hint="eastAsia" w:ascii="宋体" w:hAnsi="宋体" w:eastAsia="宋体" w:cs="宋体"/>
                <w:color w:val="auto"/>
                <w:kern w:val="2"/>
                <w:sz w:val="24"/>
                <w:szCs w:val="24"/>
                <w:highlight w:val="none"/>
                <w:lang w:val="en-US" w:eastAsia="zh-Hans" w:bidi="ar"/>
              </w:rPr>
              <w:t>根据投标人针对本项目提供的洗涤场所停电、洗涤场所停水、供热设施工作不正常时的应急设备完备性（一备一用）情况进行</w:t>
            </w:r>
            <w:r>
              <w:rPr>
                <w:rFonts w:hint="eastAsia" w:ascii="宋体" w:hAnsi="宋体" w:cs="宋体"/>
                <w:color w:val="auto"/>
                <w:kern w:val="2"/>
                <w:sz w:val="24"/>
                <w:szCs w:val="24"/>
                <w:highlight w:val="none"/>
                <w:lang w:val="en-US" w:eastAsia="zh-CN" w:bidi="ar"/>
              </w:rPr>
              <w:t>综合评分</w:t>
            </w:r>
            <w:r>
              <w:rPr>
                <w:rFonts w:hint="eastAsia" w:ascii="宋体" w:hAnsi="宋体" w:eastAsia="宋体" w:cs="宋体"/>
                <w:color w:val="auto"/>
                <w:kern w:val="2"/>
                <w:sz w:val="24"/>
                <w:szCs w:val="24"/>
                <w:highlight w:val="none"/>
                <w:lang w:val="en-US" w:eastAsia="zh-Hans" w:bidi="ar"/>
              </w:rPr>
              <w:t>：</w:t>
            </w:r>
          </w:p>
          <w:p w14:paraId="6E8A1FA0">
            <w:pPr>
              <w:keepNext w:val="0"/>
              <w:keepLines w:val="0"/>
              <w:widowControl/>
              <w:suppressLineNumbers w:val="0"/>
              <w:spacing w:beforeLines="0" w:afterLines="0" w:line="440" w:lineRule="exact"/>
              <w:jc w:val="left"/>
              <w:rPr>
                <w:rFonts w:hint="eastAsia" w:ascii="宋体" w:hAnsi="宋体" w:eastAsia="宋体" w:cs="宋体"/>
                <w:color w:val="auto"/>
                <w:kern w:val="2"/>
                <w:sz w:val="24"/>
                <w:szCs w:val="24"/>
                <w:highlight w:val="none"/>
                <w:lang w:val="en-US" w:eastAsia="zh-Hans" w:bidi="ar"/>
              </w:rPr>
            </w:pPr>
            <w:r>
              <w:rPr>
                <w:rFonts w:hint="eastAsia" w:ascii="宋体" w:hAnsi="宋体" w:eastAsia="宋体" w:cs="宋体"/>
                <w:color w:val="auto"/>
                <w:kern w:val="2"/>
                <w:sz w:val="24"/>
                <w:szCs w:val="24"/>
                <w:highlight w:val="none"/>
                <w:lang w:val="en-US" w:eastAsia="zh-Hans" w:bidi="ar"/>
              </w:rPr>
              <w:t>①、洗涤场所配备主备电源及备用发电机的得1分（主备电源提供用电发票；备用发电机提供实景图片及设备购置发票或租赁合同）</w:t>
            </w:r>
          </w:p>
          <w:p w14:paraId="74E5BDF0">
            <w:pPr>
              <w:keepNext w:val="0"/>
              <w:keepLines w:val="0"/>
              <w:widowControl/>
              <w:suppressLineNumbers w:val="0"/>
              <w:spacing w:beforeLines="0" w:afterLines="0" w:line="440" w:lineRule="exact"/>
              <w:jc w:val="left"/>
              <w:rPr>
                <w:rFonts w:hint="eastAsia" w:ascii="宋体" w:hAnsi="宋体" w:eastAsia="宋体" w:cs="宋体"/>
                <w:color w:val="auto"/>
                <w:kern w:val="2"/>
                <w:sz w:val="24"/>
                <w:szCs w:val="24"/>
                <w:highlight w:val="none"/>
                <w:lang w:val="en-US" w:eastAsia="zh-Hans" w:bidi="ar"/>
              </w:rPr>
            </w:pPr>
            <w:r>
              <w:rPr>
                <w:rFonts w:hint="eastAsia" w:ascii="宋体" w:hAnsi="宋体" w:eastAsia="宋体" w:cs="宋体"/>
                <w:color w:val="auto"/>
                <w:kern w:val="2"/>
                <w:sz w:val="24"/>
                <w:szCs w:val="24"/>
                <w:highlight w:val="none"/>
                <w:lang w:val="en-US" w:eastAsia="zh-Hans" w:bidi="ar"/>
              </w:rPr>
              <w:t>②、洗涤场所停水时有备用水源的得1分（主水源提供用水发票，备用水源提供实景照片）</w:t>
            </w:r>
          </w:p>
          <w:p w14:paraId="1E6FD149">
            <w:pPr>
              <w:keepNext w:val="0"/>
              <w:keepLines w:val="0"/>
              <w:widowControl/>
              <w:suppressLineNumbers w:val="0"/>
              <w:spacing w:beforeLines="0" w:afterLines="0" w:line="440" w:lineRule="exact"/>
              <w:jc w:val="left"/>
              <w:rPr>
                <w:rFonts w:hint="eastAsia" w:ascii="宋体" w:hAnsi="宋体" w:cs="宋体"/>
                <w:color w:val="auto"/>
                <w:kern w:val="0"/>
                <w:sz w:val="24"/>
                <w:szCs w:val="24"/>
                <w:highlight w:val="none"/>
              </w:rPr>
            </w:pPr>
            <w:r>
              <w:rPr>
                <w:rFonts w:hint="eastAsia" w:ascii="宋体" w:hAnsi="宋体" w:eastAsia="宋体" w:cs="宋体"/>
                <w:color w:val="auto"/>
                <w:kern w:val="2"/>
                <w:sz w:val="24"/>
                <w:szCs w:val="24"/>
                <w:highlight w:val="none"/>
                <w:lang w:val="en-US" w:eastAsia="zh-Hans" w:bidi="ar"/>
              </w:rPr>
              <w:t>③、洗涤场所配备主供热气源及备用供热汽源的得1分（主供热汽源提供蒸汽缴费凭证或自产供热汽源证明（自备热源设备购买发票</w:t>
            </w:r>
            <w:r>
              <w:rPr>
                <w:rFonts w:hint="eastAsia" w:ascii="宋体" w:hAnsi="宋体" w:eastAsia="宋体" w:cs="宋体"/>
                <w:color w:val="auto"/>
                <w:kern w:val="2"/>
                <w:sz w:val="24"/>
                <w:szCs w:val="24"/>
                <w:highlight w:val="none"/>
                <w:lang w:val="en-US" w:eastAsia="zh-CN" w:bidi="ar"/>
              </w:rPr>
              <w:t>或有效的</w:t>
            </w:r>
            <w:r>
              <w:rPr>
                <w:rFonts w:hint="eastAsia" w:ascii="宋体" w:hAnsi="宋体" w:cs="宋体"/>
                <w:color w:val="auto"/>
                <w:kern w:val="2"/>
                <w:sz w:val="24"/>
                <w:szCs w:val="24"/>
                <w:highlight w:val="none"/>
                <w:lang w:val="en-US" w:eastAsia="zh-CN" w:bidi="ar"/>
              </w:rPr>
              <w:t>热源</w:t>
            </w:r>
            <w:r>
              <w:rPr>
                <w:rFonts w:hint="eastAsia" w:ascii="宋体" w:hAnsi="宋体" w:eastAsia="宋体" w:cs="宋体"/>
                <w:color w:val="auto"/>
                <w:kern w:val="2"/>
                <w:sz w:val="24"/>
                <w:szCs w:val="24"/>
                <w:highlight w:val="none"/>
                <w:lang w:val="en-US" w:eastAsia="zh-CN" w:bidi="ar"/>
              </w:rPr>
              <w:t>设备使用证明</w:t>
            </w:r>
            <w:r>
              <w:rPr>
                <w:rFonts w:hint="eastAsia" w:ascii="宋体" w:hAnsi="宋体" w:eastAsia="宋体" w:cs="宋体"/>
                <w:color w:val="auto"/>
                <w:kern w:val="2"/>
                <w:sz w:val="24"/>
                <w:szCs w:val="24"/>
                <w:highlight w:val="none"/>
                <w:lang w:val="en-US" w:eastAsia="zh-Hans" w:bidi="ar"/>
              </w:rPr>
              <w:t>或租赁合同）；备用供热汽源提供现场实景照片及自产供热汽源证明（自备热源设备购买发票</w:t>
            </w:r>
            <w:r>
              <w:rPr>
                <w:rFonts w:hint="eastAsia" w:ascii="宋体" w:hAnsi="宋体" w:eastAsia="宋体" w:cs="宋体"/>
                <w:color w:val="auto"/>
                <w:kern w:val="2"/>
                <w:sz w:val="24"/>
                <w:szCs w:val="24"/>
                <w:highlight w:val="none"/>
                <w:lang w:val="en-US" w:eastAsia="zh-CN" w:bidi="ar"/>
              </w:rPr>
              <w:t>或有效的</w:t>
            </w:r>
            <w:r>
              <w:rPr>
                <w:rFonts w:hint="eastAsia" w:ascii="宋体" w:hAnsi="宋体" w:cs="宋体"/>
                <w:color w:val="auto"/>
                <w:kern w:val="2"/>
                <w:sz w:val="24"/>
                <w:szCs w:val="24"/>
                <w:highlight w:val="none"/>
                <w:lang w:val="en-US" w:eastAsia="zh-CN" w:bidi="ar"/>
              </w:rPr>
              <w:t>热源</w:t>
            </w:r>
            <w:r>
              <w:rPr>
                <w:rFonts w:hint="eastAsia" w:ascii="宋体" w:hAnsi="宋体" w:eastAsia="宋体" w:cs="宋体"/>
                <w:color w:val="auto"/>
                <w:kern w:val="2"/>
                <w:sz w:val="24"/>
                <w:szCs w:val="24"/>
                <w:highlight w:val="none"/>
                <w:lang w:val="en-US" w:eastAsia="zh-CN" w:bidi="ar"/>
              </w:rPr>
              <w:t>设备使用证明</w:t>
            </w:r>
            <w:r>
              <w:rPr>
                <w:rFonts w:hint="eastAsia" w:ascii="宋体" w:hAnsi="宋体" w:eastAsia="宋体" w:cs="宋体"/>
                <w:color w:val="auto"/>
                <w:kern w:val="2"/>
                <w:sz w:val="24"/>
                <w:szCs w:val="24"/>
                <w:highlight w:val="none"/>
                <w:lang w:val="en-US" w:eastAsia="zh-Hans" w:bidi="ar"/>
              </w:rPr>
              <w:t>或租赁合同））；满分3分。</w:t>
            </w:r>
          </w:p>
        </w:tc>
      </w:tr>
      <w:tr w14:paraId="55215477">
        <w:tblPrEx>
          <w:tblCellMar>
            <w:top w:w="0" w:type="dxa"/>
            <w:left w:w="108" w:type="dxa"/>
            <w:bottom w:w="0" w:type="dxa"/>
            <w:right w:w="108" w:type="dxa"/>
          </w:tblCellMar>
        </w:tblPrEx>
        <w:trPr>
          <w:trHeight w:val="60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09F87778">
            <w:pPr>
              <w:widowControl/>
              <w:spacing w:line="360" w:lineRule="auto"/>
              <w:jc w:val="left"/>
              <w:rPr>
                <w:rFonts w:hint="eastAsia" w:ascii="宋体" w:hAnsi="宋体" w:eastAsia="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6、</w:t>
            </w:r>
            <w:r>
              <w:rPr>
                <w:rFonts w:hint="eastAsia" w:ascii="宋体" w:hAnsi="宋体" w:cs="宋体"/>
                <w:color w:val="auto"/>
                <w:kern w:val="0"/>
                <w:sz w:val="24"/>
                <w:szCs w:val="24"/>
                <w:highlight w:val="none"/>
              </w:rPr>
              <w:t>服务</w:t>
            </w:r>
            <w:r>
              <w:rPr>
                <w:rFonts w:hint="eastAsia" w:ascii="宋体" w:hAnsi="宋体" w:cs="宋体"/>
                <w:color w:val="auto"/>
                <w:kern w:val="0"/>
                <w:sz w:val="24"/>
                <w:szCs w:val="24"/>
                <w:highlight w:val="none"/>
                <w:lang w:val="en-US" w:eastAsia="zh-CN"/>
              </w:rPr>
              <w:t>方案</w:t>
            </w:r>
          </w:p>
        </w:tc>
        <w:tc>
          <w:tcPr>
            <w:tcW w:w="624" w:type="dxa"/>
            <w:tcBorders>
              <w:top w:val="single" w:color="000000" w:sz="4" w:space="0"/>
              <w:left w:val="single" w:color="000000" w:sz="4" w:space="0"/>
              <w:bottom w:val="single" w:color="000000" w:sz="4" w:space="0"/>
              <w:right w:val="single" w:color="000000" w:sz="4" w:space="0"/>
            </w:tcBorders>
            <w:noWrap/>
            <w:vAlign w:val="center"/>
          </w:tcPr>
          <w:p w14:paraId="2ABD6BBD">
            <w:pPr>
              <w:widowControl/>
              <w:spacing w:line="360" w:lineRule="auto"/>
              <w:jc w:val="left"/>
              <w:textAlignment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3</w:t>
            </w:r>
          </w:p>
        </w:tc>
        <w:tc>
          <w:tcPr>
            <w:tcW w:w="6542" w:type="dxa"/>
            <w:tcBorders>
              <w:top w:val="single" w:color="000000" w:sz="4" w:space="0"/>
              <w:left w:val="single" w:color="000000" w:sz="4" w:space="0"/>
              <w:bottom w:val="single" w:color="000000" w:sz="4" w:space="0"/>
              <w:right w:val="single" w:color="000000" w:sz="4" w:space="0"/>
            </w:tcBorders>
            <w:vAlign w:val="center"/>
          </w:tcPr>
          <w:p w14:paraId="205FFF94">
            <w:pPr>
              <w:pStyle w:val="4"/>
              <w:spacing w:line="360" w:lineRule="auto"/>
              <w:rPr>
                <w:color w:val="auto"/>
                <w:sz w:val="24"/>
                <w:szCs w:val="24"/>
                <w:highlight w:val="none"/>
                <w:lang w:val="en-US"/>
              </w:rPr>
            </w:pPr>
            <w:r>
              <w:rPr>
                <w:rFonts w:hint="eastAsia" w:ascii="宋体" w:hAnsi="宋体" w:cs="宋体"/>
                <w:color w:val="auto"/>
                <w:kern w:val="0"/>
                <w:sz w:val="24"/>
                <w:szCs w:val="24"/>
                <w:highlight w:val="none"/>
              </w:rPr>
              <w:t>投标人提供的项目服务的各项规章制度、服务流程、考核制度等</w:t>
            </w:r>
            <w:r>
              <w:rPr>
                <w:rFonts w:ascii="宋体" w:hAnsi="宋体" w:cs="宋体"/>
                <w:color w:val="auto"/>
                <w:kern w:val="0"/>
                <w:sz w:val="24"/>
                <w:szCs w:val="24"/>
                <w:highlight w:val="none"/>
              </w:rPr>
              <w:t>,各项规章制度、服务流程、考核制度等合理清晰的得</w:t>
            </w:r>
            <w:r>
              <w:rPr>
                <w:rFonts w:hint="eastAsia" w:cs="宋体"/>
                <w:color w:val="auto"/>
                <w:kern w:val="0"/>
                <w:sz w:val="24"/>
                <w:szCs w:val="24"/>
                <w:highlight w:val="none"/>
                <w:lang w:val="en-US" w:eastAsia="zh-CN"/>
              </w:rPr>
              <w:t>3</w:t>
            </w:r>
            <w:r>
              <w:rPr>
                <w:rFonts w:ascii="宋体" w:hAnsi="宋体" w:cs="宋体"/>
                <w:color w:val="auto"/>
                <w:kern w:val="0"/>
                <w:sz w:val="24"/>
                <w:szCs w:val="24"/>
                <w:highlight w:val="none"/>
              </w:rPr>
              <w:t>分；各项规章制度、服务流程、考核制度等有一定合理性的得</w:t>
            </w:r>
            <w:r>
              <w:rPr>
                <w:rFonts w:hint="eastAsia" w:cs="宋体"/>
                <w:color w:val="auto"/>
                <w:kern w:val="0"/>
                <w:sz w:val="24"/>
                <w:szCs w:val="24"/>
                <w:highlight w:val="none"/>
                <w:lang w:val="en-US" w:eastAsia="zh-CN"/>
              </w:rPr>
              <w:t>2.8</w:t>
            </w:r>
            <w:r>
              <w:rPr>
                <w:rFonts w:ascii="宋体" w:hAnsi="宋体" w:cs="宋体"/>
                <w:color w:val="auto"/>
                <w:kern w:val="0"/>
                <w:sz w:val="24"/>
                <w:szCs w:val="24"/>
                <w:highlight w:val="none"/>
              </w:rPr>
              <w:t>分；各项规章制度、服务流程、考核制度等合理性弱的得</w:t>
            </w:r>
            <w:r>
              <w:rPr>
                <w:rFonts w:hint="eastAsia" w:ascii="宋体" w:hAnsi="宋体" w:cs="宋体"/>
                <w:color w:val="auto"/>
                <w:kern w:val="0"/>
                <w:sz w:val="24"/>
                <w:szCs w:val="24"/>
                <w:highlight w:val="none"/>
                <w:lang w:val="en-US" w:eastAsia="zh-CN"/>
              </w:rPr>
              <w:t>2.</w:t>
            </w:r>
            <w:r>
              <w:rPr>
                <w:rFonts w:hint="eastAsia" w:cs="宋体"/>
                <w:color w:val="auto"/>
                <w:kern w:val="0"/>
                <w:sz w:val="24"/>
                <w:szCs w:val="24"/>
                <w:highlight w:val="none"/>
                <w:lang w:val="en-US" w:eastAsia="zh-CN"/>
              </w:rPr>
              <w:t>6</w:t>
            </w:r>
            <w:r>
              <w:rPr>
                <w:rFonts w:ascii="宋体" w:hAnsi="宋体" w:cs="宋体"/>
                <w:color w:val="auto"/>
                <w:kern w:val="0"/>
                <w:sz w:val="24"/>
                <w:szCs w:val="24"/>
                <w:highlight w:val="none"/>
              </w:rPr>
              <w:t>分，未提供的本项得0分。</w:t>
            </w:r>
          </w:p>
        </w:tc>
      </w:tr>
      <w:tr w14:paraId="3F20AA5C">
        <w:tblPrEx>
          <w:tblCellMar>
            <w:top w:w="0" w:type="dxa"/>
            <w:left w:w="108" w:type="dxa"/>
            <w:bottom w:w="0" w:type="dxa"/>
            <w:right w:w="108" w:type="dxa"/>
          </w:tblCellMar>
        </w:tblPrEx>
        <w:trPr>
          <w:trHeight w:val="760" w:hRule="atLeast"/>
        </w:trPr>
        <w:tc>
          <w:tcPr>
            <w:tcW w:w="1125" w:type="dxa"/>
            <w:tcBorders>
              <w:top w:val="single" w:color="000000" w:sz="4" w:space="0"/>
              <w:left w:val="single" w:color="000000" w:sz="4" w:space="0"/>
              <w:bottom w:val="single" w:color="auto" w:sz="4" w:space="0"/>
              <w:right w:val="single" w:color="000000" w:sz="4" w:space="0"/>
            </w:tcBorders>
            <w:vAlign w:val="center"/>
          </w:tcPr>
          <w:p w14:paraId="5D3F5B7A">
            <w:pPr>
              <w:widowControl/>
              <w:spacing w:line="360" w:lineRule="auto"/>
              <w:jc w:val="left"/>
              <w:rPr>
                <w:rFonts w:ascii="宋体" w:hAnsi="宋体"/>
                <w:color w:val="auto"/>
                <w:kern w:val="0"/>
                <w:sz w:val="24"/>
                <w:szCs w:val="24"/>
                <w:highlight w:val="none"/>
              </w:rPr>
            </w:pPr>
            <w:r>
              <w:rPr>
                <w:rFonts w:hint="eastAsia" w:ascii="宋体" w:hAnsi="宋体" w:cs="宋体"/>
                <w:color w:val="auto"/>
                <w:kern w:val="0"/>
                <w:sz w:val="24"/>
                <w:szCs w:val="24"/>
                <w:highlight w:val="none"/>
                <w:lang w:val="en-US" w:eastAsia="zh-CN"/>
              </w:rPr>
              <w:t>7、</w:t>
            </w:r>
            <w:r>
              <w:rPr>
                <w:rFonts w:hint="eastAsia" w:ascii="宋体" w:hAnsi="宋体" w:cs="宋体"/>
                <w:color w:val="auto"/>
                <w:kern w:val="0"/>
                <w:sz w:val="24"/>
                <w:szCs w:val="24"/>
                <w:highlight w:val="none"/>
              </w:rPr>
              <w:t>运送运输方案</w:t>
            </w:r>
          </w:p>
        </w:tc>
        <w:tc>
          <w:tcPr>
            <w:tcW w:w="624" w:type="dxa"/>
            <w:tcBorders>
              <w:top w:val="single" w:color="000000" w:sz="4" w:space="0"/>
              <w:left w:val="single" w:color="000000" w:sz="4" w:space="0"/>
              <w:bottom w:val="single" w:color="auto" w:sz="4" w:space="0"/>
              <w:right w:val="single" w:color="000000" w:sz="4" w:space="0"/>
            </w:tcBorders>
            <w:noWrap/>
            <w:vAlign w:val="center"/>
          </w:tcPr>
          <w:p w14:paraId="5802C21C">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3</w:t>
            </w:r>
          </w:p>
        </w:tc>
        <w:tc>
          <w:tcPr>
            <w:tcW w:w="6542" w:type="dxa"/>
            <w:tcBorders>
              <w:top w:val="single" w:color="000000" w:sz="4" w:space="0"/>
              <w:left w:val="single" w:color="000000" w:sz="4" w:space="0"/>
              <w:bottom w:val="single" w:color="auto" w:sz="4" w:space="0"/>
              <w:right w:val="single" w:color="000000" w:sz="4" w:space="0"/>
            </w:tcBorders>
            <w:vAlign w:val="center"/>
          </w:tcPr>
          <w:p w14:paraId="3EC1DED9">
            <w:pPr>
              <w:widowControl/>
              <w:spacing w:line="360" w:lineRule="auto"/>
              <w:jc w:val="left"/>
              <w:textAlignment w:val="center"/>
              <w:rPr>
                <w:rFonts w:ascii="宋体" w:hAnsi="宋体"/>
                <w:color w:val="auto"/>
                <w:kern w:val="0"/>
                <w:sz w:val="24"/>
                <w:szCs w:val="24"/>
                <w:highlight w:val="none"/>
              </w:rPr>
            </w:pPr>
            <w:r>
              <w:rPr>
                <w:rFonts w:hint="eastAsia" w:ascii="宋体" w:hAnsi="宋体" w:cs="宋体"/>
                <w:color w:val="auto"/>
                <w:kern w:val="0"/>
                <w:sz w:val="24"/>
                <w:szCs w:val="24"/>
                <w:highlight w:val="none"/>
                <w:lang w:val="zh-CN" w:eastAsia="zh-CN" w:bidi="zh-CN"/>
              </w:rPr>
              <w:t>根据</w:t>
            </w:r>
            <w:r>
              <w:rPr>
                <w:rFonts w:hint="eastAsia" w:ascii="宋体" w:hAnsi="宋体" w:cs="宋体"/>
                <w:color w:val="auto"/>
                <w:kern w:val="0"/>
                <w:sz w:val="24"/>
                <w:szCs w:val="24"/>
                <w:highlight w:val="none"/>
                <w:lang w:bidi="zh-CN"/>
              </w:rPr>
              <w:t>投</w:t>
            </w:r>
            <w:r>
              <w:rPr>
                <w:rFonts w:hint="eastAsia" w:ascii="宋体" w:hAnsi="宋体" w:cs="宋体"/>
                <w:color w:val="auto"/>
                <w:kern w:val="0"/>
                <w:sz w:val="24"/>
                <w:szCs w:val="24"/>
                <w:highlight w:val="none"/>
                <w:lang w:val="en-US" w:bidi="zh-CN"/>
              </w:rPr>
              <w:t>标人</w:t>
            </w:r>
            <w:r>
              <w:rPr>
                <w:rFonts w:hint="eastAsia" w:ascii="宋体" w:hAnsi="宋体" w:cs="宋体"/>
                <w:color w:val="auto"/>
                <w:kern w:val="0"/>
                <w:sz w:val="24"/>
                <w:szCs w:val="24"/>
                <w:highlight w:val="none"/>
                <w:lang w:val="zh-CN" w:eastAsia="zh-CN" w:bidi="zh-CN"/>
              </w:rPr>
              <w:t>提供的</w:t>
            </w:r>
            <w:r>
              <w:rPr>
                <w:rFonts w:hint="eastAsia" w:ascii="宋体" w:hAnsi="宋体" w:cs="宋体"/>
                <w:color w:val="auto"/>
                <w:kern w:val="0"/>
                <w:sz w:val="24"/>
                <w:szCs w:val="24"/>
                <w:highlight w:val="none"/>
                <w:lang w:val="zh-CN" w:bidi="zh-CN"/>
              </w:rPr>
              <w:t>院内运送方案、公路运输方案</w:t>
            </w:r>
            <w:r>
              <w:rPr>
                <w:rFonts w:hint="eastAsia" w:ascii="宋体" w:hAnsi="宋体" w:cs="宋体"/>
                <w:color w:val="auto"/>
                <w:kern w:val="0"/>
                <w:sz w:val="24"/>
                <w:szCs w:val="24"/>
                <w:highlight w:val="none"/>
                <w:lang w:val="zh-CN" w:eastAsia="zh-CN" w:bidi="zh-CN"/>
              </w:rPr>
              <w:t>等由评标委员会进行综合评分：</w:t>
            </w:r>
            <w:r>
              <w:rPr>
                <w:rFonts w:hint="eastAsia" w:ascii="宋体" w:hAnsi="宋体" w:cs="宋体"/>
                <w:color w:val="auto"/>
                <w:kern w:val="0"/>
                <w:sz w:val="24"/>
                <w:szCs w:val="24"/>
                <w:highlight w:val="none"/>
                <w:lang w:val="zh-CN" w:bidi="zh-CN"/>
              </w:rPr>
              <w:t>院内运送方案、公路运输</w:t>
            </w:r>
            <w:r>
              <w:rPr>
                <w:rFonts w:hint="eastAsia" w:ascii="宋体" w:hAnsi="宋体"/>
                <w:color w:val="auto"/>
                <w:kern w:val="0"/>
                <w:sz w:val="24"/>
                <w:szCs w:val="24"/>
                <w:highlight w:val="none"/>
                <w:lang w:val="zh-CN" w:bidi="zh-CN"/>
              </w:rPr>
              <w:t>方案所包含的要点齐全、内容与要点相符、内容详实、各要点内容之间关联性强，逻辑清晰，具有可操作性的得3 分；</w:t>
            </w:r>
            <w:r>
              <w:rPr>
                <w:rFonts w:hint="eastAsia" w:ascii="宋体" w:hAnsi="宋体" w:cs="宋体"/>
                <w:color w:val="auto"/>
                <w:kern w:val="0"/>
                <w:sz w:val="24"/>
                <w:szCs w:val="24"/>
                <w:highlight w:val="none"/>
                <w:lang w:val="zh-CN" w:bidi="zh-CN"/>
              </w:rPr>
              <w:t>院内运送方案、公路运输</w:t>
            </w:r>
            <w:r>
              <w:rPr>
                <w:rFonts w:hint="eastAsia" w:ascii="宋体" w:hAnsi="宋体"/>
                <w:color w:val="auto"/>
                <w:kern w:val="0"/>
                <w:sz w:val="24"/>
                <w:szCs w:val="24"/>
                <w:highlight w:val="none"/>
                <w:lang w:val="zh-CN" w:bidi="zh-CN"/>
              </w:rPr>
              <w:t>方案所包含的要点齐全、内容与要点相符，内容相对简略，具有可操作性的得2.</w:t>
            </w:r>
            <w:r>
              <w:rPr>
                <w:rFonts w:hint="eastAsia" w:ascii="宋体" w:hAnsi="宋体"/>
                <w:color w:val="auto"/>
                <w:kern w:val="0"/>
                <w:sz w:val="24"/>
                <w:szCs w:val="24"/>
                <w:highlight w:val="none"/>
                <w:lang w:val="zh-CN" w:eastAsia="zh-CN" w:bidi="zh-CN"/>
              </w:rPr>
              <w:t>8</w:t>
            </w:r>
            <w:r>
              <w:rPr>
                <w:rFonts w:hint="eastAsia" w:ascii="宋体" w:hAnsi="宋体"/>
                <w:color w:val="auto"/>
                <w:kern w:val="0"/>
                <w:sz w:val="24"/>
                <w:szCs w:val="24"/>
                <w:highlight w:val="none"/>
                <w:lang w:val="zh-CN" w:bidi="zh-CN"/>
              </w:rPr>
              <w:t>分；</w:t>
            </w:r>
            <w:r>
              <w:rPr>
                <w:rFonts w:hint="eastAsia" w:ascii="宋体" w:hAnsi="宋体" w:cs="宋体"/>
                <w:color w:val="auto"/>
                <w:kern w:val="0"/>
                <w:sz w:val="24"/>
                <w:szCs w:val="24"/>
                <w:highlight w:val="none"/>
                <w:lang w:val="zh-CN" w:bidi="zh-CN"/>
              </w:rPr>
              <w:t>院内运送方案、公路运输</w:t>
            </w:r>
            <w:r>
              <w:rPr>
                <w:rFonts w:hint="eastAsia" w:ascii="宋体" w:hAnsi="宋体"/>
                <w:color w:val="auto"/>
                <w:kern w:val="0"/>
                <w:sz w:val="24"/>
                <w:szCs w:val="24"/>
                <w:highlight w:val="none"/>
                <w:lang w:val="zh-CN" w:bidi="zh-CN"/>
              </w:rPr>
              <w:t>方案所包含的要点缺项内容与要点相符，内容相对简略，可操作性不明显的得2.</w:t>
            </w:r>
            <w:r>
              <w:rPr>
                <w:rFonts w:hint="eastAsia" w:ascii="宋体" w:hAnsi="宋体"/>
                <w:color w:val="auto"/>
                <w:kern w:val="0"/>
                <w:sz w:val="24"/>
                <w:szCs w:val="24"/>
                <w:highlight w:val="none"/>
                <w:lang w:val="zh-CN" w:eastAsia="zh-CN" w:bidi="zh-CN"/>
              </w:rPr>
              <w:t>6</w:t>
            </w:r>
            <w:r>
              <w:rPr>
                <w:rFonts w:hint="eastAsia" w:ascii="宋体" w:hAnsi="宋体"/>
                <w:color w:val="auto"/>
                <w:kern w:val="0"/>
                <w:sz w:val="24"/>
                <w:szCs w:val="24"/>
                <w:highlight w:val="none"/>
                <w:lang w:val="zh-CN" w:bidi="zh-CN"/>
              </w:rPr>
              <w:t>分</w:t>
            </w:r>
            <w:r>
              <w:rPr>
                <w:rFonts w:hint="eastAsia" w:ascii="宋体" w:hAnsi="宋体"/>
                <w:color w:val="auto"/>
                <w:kern w:val="0"/>
                <w:sz w:val="24"/>
                <w:szCs w:val="24"/>
                <w:highlight w:val="none"/>
                <w:lang w:val="zh-CN" w:eastAsia="zh-CN" w:bidi="zh-CN"/>
              </w:rPr>
              <w:t>；</w:t>
            </w:r>
            <w:r>
              <w:rPr>
                <w:rFonts w:hint="eastAsia" w:ascii="宋体" w:hAnsi="宋体" w:cs="宋体"/>
                <w:color w:val="auto"/>
                <w:kern w:val="0"/>
                <w:sz w:val="24"/>
                <w:szCs w:val="24"/>
                <w:highlight w:val="none"/>
                <w:lang w:val="zh-CN" w:bidi="zh-CN"/>
              </w:rPr>
              <w:t>未提供</w:t>
            </w:r>
            <w:r>
              <w:rPr>
                <w:rFonts w:hint="eastAsia" w:ascii="宋体" w:hAnsi="宋体" w:cs="宋体"/>
                <w:color w:val="auto"/>
                <w:kern w:val="0"/>
                <w:sz w:val="24"/>
                <w:szCs w:val="24"/>
                <w:highlight w:val="none"/>
                <w:lang w:val="zh-CN" w:eastAsia="zh-CN" w:bidi="zh-CN"/>
              </w:rPr>
              <w:t>或提供方案不符合本项要求</w:t>
            </w:r>
            <w:r>
              <w:rPr>
                <w:rFonts w:hint="eastAsia" w:ascii="宋体" w:hAnsi="宋体" w:cs="宋体"/>
                <w:color w:val="auto"/>
                <w:kern w:val="0"/>
                <w:sz w:val="24"/>
                <w:szCs w:val="24"/>
                <w:highlight w:val="none"/>
                <w:lang w:val="zh-CN" w:bidi="zh-CN"/>
              </w:rPr>
              <w:t>的</w:t>
            </w:r>
            <w:r>
              <w:rPr>
                <w:rFonts w:hint="eastAsia" w:ascii="宋体" w:hAnsi="宋体" w:cs="宋体"/>
                <w:color w:val="auto"/>
                <w:kern w:val="0"/>
                <w:sz w:val="24"/>
                <w:szCs w:val="24"/>
                <w:highlight w:val="none"/>
                <w:lang w:val="zh-CN" w:eastAsia="zh-CN" w:bidi="zh-CN"/>
              </w:rPr>
              <w:t>得0</w:t>
            </w:r>
            <w:r>
              <w:rPr>
                <w:rFonts w:hint="eastAsia" w:ascii="宋体" w:hAnsi="宋体" w:cs="宋体"/>
                <w:color w:val="auto"/>
                <w:kern w:val="0"/>
                <w:sz w:val="24"/>
                <w:szCs w:val="24"/>
                <w:highlight w:val="none"/>
                <w:lang w:val="zh-CN" w:bidi="zh-CN"/>
              </w:rPr>
              <w:t>分。</w:t>
            </w:r>
          </w:p>
        </w:tc>
      </w:tr>
      <w:tr w14:paraId="554D499B">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2D6429E4">
            <w:pPr>
              <w:widowControl/>
              <w:spacing w:line="360" w:lineRule="auto"/>
              <w:jc w:val="left"/>
              <w:rPr>
                <w:rFonts w:ascii="宋体" w:hAnsi="宋体"/>
                <w:color w:val="auto"/>
                <w:kern w:val="0"/>
                <w:sz w:val="24"/>
                <w:szCs w:val="24"/>
                <w:highlight w:val="none"/>
              </w:rPr>
            </w:pP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组织架构与岗位设置</w:t>
            </w:r>
          </w:p>
        </w:tc>
        <w:tc>
          <w:tcPr>
            <w:tcW w:w="624" w:type="dxa"/>
            <w:tcBorders>
              <w:top w:val="single" w:color="auto" w:sz="4" w:space="0"/>
              <w:left w:val="single" w:color="000000" w:sz="4" w:space="0"/>
              <w:bottom w:val="single" w:color="auto" w:sz="4" w:space="0"/>
              <w:right w:val="single" w:color="auto" w:sz="4" w:space="0"/>
            </w:tcBorders>
            <w:noWrap/>
            <w:vAlign w:val="center"/>
          </w:tcPr>
          <w:p w14:paraId="5485E128">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38CD3C74">
            <w:pPr>
              <w:widowControl/>
              <w:spacing w:line="360" w:lineRule="auto"/>
              <w:jc w:val="left"/>
              <w:textAlignment w:val="center"/>
              <w:rPr>
                <w:rFonts w:ascii="宋体" w:hAnsi="宋体"/>
                <w:color w:val="auto"/>
                <w:kern w:val="0"/>
                <w:sz w:val="24"/>
                <w:szCs w:val="24"/>
                <w:highlight w:val="none"/>
              </w:rPr>
            </w:pPr>
            <w:r>
              <w:rPr>
                <w:rFonts w:hint="eastAsia" w:ascii="宋体" w:hAnsi="宋体" w:cs="宋体"/>
                <w:color w:val="auto"/>
                <w:kern w:val="0"/>
                <w:sz w:val="24"/>
                <w:szCs w:val="24"/>
                <w:highlight w:val="none"/>
              </w:rPr>
              <w:t>投标人提供的组织架构清晰、岗位职责设置明确、有管理服务各项质量指标的承诺、明确目标的得</w:t>
            </w:r>
            <w:r>
              <w:rPr>
                <w:rFonts w:hint="eastAsia" w:ascii="宋体" w:hAnsi="宋体" w:cs="宋体"/>
                <w:color w:val="auto"/>
                <w:kern w:val="0"/>
                <w:sz w:val="24"/>
                <w:szCs w:val="24"/>
                <w:highlight w:val="none"/>
                <w:lang w:val="en-US" w:eastAsia="zh-CN"/>
              </w:rPr>
              <w:t>3</w:t>
            </w:r>
            <w:r>
              <w:rPr>
                <w:rFonts w:ascii="宋体" w:hAnsi="宋体" w:cs="宋体"/>
                <w:color w:val="auto"/>
                <w:kern w:val="0"/>
                <w:sz w:val="24"/>
                <w:szCs w:val="24"/>
                <w:highlight w:val="none"/>
              </w:rPr>
              <w:t xml:space="preserve">分 </w:t>
            </w:r>
            <w:r>
              <w:rPr>
                <w:rFonts w:hint="eastAsia" w:ascii="宋体" w:hAnsi="宋体" w:cs="宋体"/>
                <w:color w:val="auto"/>
                <w:kern w:val="0"/>
                <w:sz w:val="24"/>
                <w:szCs w:val="24"/>
                <w:highlight w:val="none"/>
              </w:rPr>
              <w:t>组织架构较清晰岗位职责较明确的得</w:t>
            </w:r>
            <w:r>
              <w:rPr>
                <w:rFonts w:hint="eastAsia" w:ascii="宋体" w:hAnsi="宋体" w:cs="宋体"/>
                <w:color w:val="auto"/>
                <w:kern w:val="0"/>
                <w:sz w:val="24"/>
                <w:szCs w:val="24"/>
                <w:highlight w:val="none"/>
                <w:lang w:val="en-US" w:eastAsia="zh-CN"/>
              </w:rPr>
              <w:t>2.8</w:t>
            </w:r>
            <w:r>
              <w:rPr>
                <w:rFonts w:hint="eastAsia" w:ascii="宋体" w:hAnsi="宋体" w:cs="宋体"/>
                <w:color w:val="auto"/>
                <w:kern w:val="0"/>
                <w:sz w:val="24"/>
                <w:szCs w:val="24"/>
                <w:highlight w:val="none"/>
              </w:rPr>
              <w:t>分，组织架构一般的得</w:t>
            </w:r>
            <w:r>
              <w:rPr>
                <w:rFonts w:hint="eastAsia" w:ascii="宋体" w:hAnsi="宋体" w:cs="宋体"/>
                <w:color w:val="auto"/>
                <w:kern w:val="0"/>
                <w:sz w:val="24"/>
                <w:szCs w:val="24"/>
                <w:highlight w:val="none"/>
                <w:lang w:val="en-US" w:eastAsia="zh-CN"/>
              </w:rPr>
              <w:t>2.6</w:t>
            </w:r>
            <w:r>
              <w:rPr>
                <w:rFonts w:hint="eastAsia" w:ascii="宋体" w:hAnsi="宋体" w:cs="宋体"/>
                <w:color w:val="auto"/>
                <w:kern w:val="0"/>
                <w:sz w:val="24"/>
                <w:szCs w:val="24"/>
                <w:highlight w:val="none"/>
              </w:rPr>
              <w:t>分，未提供方案的</w:t>
            </w:r>
            <w:r>
              <w:rPr>
                <w:rFonts w:hint="eastAsia" w:ascii="宋体" w:hAnsi="宋体" w:cs="宋体"/>
                <w:color w:val="auto"/>
                <w:kern w:val="0"/>
                <w:sz w:val="24"/>
                <w:szCs w:val="24"/>
                <w:highlight w:val="none"/>
                <w:lang w:val="en-US" w:eastAsia="zh-CN"/>
              </w:rPr>
              <w:t>得0</w:t>
            </w:r>
            <w:r>
              <w:rPr>
                <w:rFonts w:hint="eastAsia" w:ascii="宋体" w:hAnsi="宋体" w:cs="宋体"/>
                <w:color w:val="auto"/>
                <w:kern w:val="0"/>
                <w:sz w:val="24"/>
                <w:szCs w:val="24"/>
                <w:highlight w:val="none"/>
              </w:rPr>
              <w:t>分。</w:t>
            </w:r>
          </w:p>
        </w:tc>
      </w:tr>
      <w:tr w14:paraId="05F09B1F">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5CE45CAC">
            <w:pPr>
              <w:widowControl/>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9、</w:t>
            </w:r>
            <w:r>
              <w:rPr>
                <w:rFonts w:hint="eastAsia" w:ascii="宋体" w:hAnsi="宋体" w:cs="宋体"/>
                <w:color w:val="auto"/>
                <w:kern w:val="0"/>
                <w:sz w:val="24"/>
                <w:szCs w:val="24"/>
                <w:highlight w:val="none"/>
              </w:rPr>
              <w:t>应急服务响应</w:t>
            </w:r>
          </w:p>
          <w:p w14:paraId="24165A02">
            <w:pPr>
              <w:widowControl/>
              <w:spacing w:line="360" w:lineRule="auto"/>
              <w:jc w:val="left"/>
              <w:rPr>
                <w:rFonts w:ascii="宋体" w:hAnsi="宋体"/>
                <w:color w:val="auto"/>
                <w:kern w:val="0"/>
                <w:sz w:val="24"/>
                <w:szCs w:val="24"/>
                <w:highlight w:val="none"/>
              </w:rPr>
            </w:pPr>
          </w:p>
        </w:tc>
        <w:tc>
          <w:tcPr>
            <w:tcW w:w="624" w:type="dxa"/>
            <w:tcBorders>
              <w:top w:val="single" w:color="auto" w:sz="4" w:space="0"/>
              <w:left w:val="single" w:color="000000" w:sz="4" w:space="0"/>
              <w:bottom w:val="single" w:color="auto" w:sz="4" w:space="0"/>
              <w:right w:val="single" w:color="auto" w:sz="4" w:space="0"/>
            </w:tcBorders>
            <w:noWrap/>
            <w:vAlign w:val="center"/>
          </w:tcPr>
          <w:p w14:paraId="43B14837">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04A2F5B4">
            <w:pPr>
              <w:widowControl/>
              <w:spacing w:line="360" w:lineRule="auto"/>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根据</w:t>
            </w:r>
            <w:r>
              <w:rPr>
                <w:rFonts w:hint="eastAsia" w:ascii="宋体" w:hAnsi="宋体"/>
                <w:color w:val="auto"/>
                <w:kern w:val="0"/>
                <w:sz w:val="24"/>
                <w:szCs w:val="24"/>
                <w:highlight w:val="none"/>
                <w:lang w:val="en-US" w:eastAsia="zh-CN"/>
              </w:rPr>
              <w:t>投标人</w:t>
            </w:r>
            <w:r>
              <w:rPr>
                <w:rFonts w:hint="eastAsia" w:ascii="宋体" w:hAnsi="宋体"/>
                <w:color w:val="auto"/>
                <w:kern w:val="0"/>
                <w:sz w:val="24"/>
                <w:szCs w:val="24"/>
                <w:highlight w:val="none"/>
              </w:rPr>
              <w:t>提供的突发事件处理措施及应急预案(包括如法定节假日、春运期间、寒暑假</w:t>
            </w:r>
            <w:r>
              <w:rPr>
                <w:rFonts w:hint="eastAsia" w:ascii="宋体" w:hAnsi="宋体"/>
                <w:color w:val="auto"/>
                <w:kern w:val="0"/>
                <w:sz w:val="24"/>
                <w:szCs w:val="24"/>
                <w:highlight w:val="none"/>
                <w:lang w:eastAsia="zh-CN"/>
              </w:rPr>
              <w:t>、院感爆发</w:t>
            </w:r>
            <w:r>
              <w:rPr>
                <w:rFonts w:hint="eastAsia" w:ascii="宋体" w:hAnsi="宋体"/>
                <w:color w:val="auto"/>
                <w:kern w:val="0"/>
                <w:sz w:val="24"/>
                <w:szCs w:val="24"/>
                <w:highlight w:val="none"/>
                <w:lang w:val="en-US" w:eastAsia="zh-CN"/>
              </w:rPr>
              <w:t>等</w:t>
            </w:r>
            <w:r>
              <w:rPr>
                <w:rFonts w:ascii="宋体" w:hAnsi="宋体"/>
                <w:color w:val="auto"/>
                <w:kern w:val="0"/>
                <w:sz w:val="24"/>
                <w:szCs w:val="24"/>
                <w:highlight w:val="none"/>
              </w:rPr>
              <w:t>响应采购人应急供货实施方案等</w:t>
            </w:r>
            <w:r>
              <w:rPr>
                <w:rFonts w:hint="eastAsia" w:ascii="宋体" w:hAnsi="宋体"/>
                <w:color w:val="auto"/>
                <w:kern w:val="0"/>
                <w:sz w:val="24"/>
                <w:szCs w:val="24"/>
                <w:highlight w:val="none"/>
              </w:rPr>
              <w:t>的应对措施)的合理情况：由</w:t>
            </w:r>
            <w:r>
              <w:rPr>
                <w:rFonts w:hint="eastAsia" w:ascii="宋体" w:hAnsi="宋体"/>
                <w:color w:val="auto"/>
                <w:kern w:val="0"/>
                <w:sz w:val="24"/>
                <w:szCs w:val="24"/>
                <w:highlight w:val="none"/>
                <w:lang w:val="en-US" w:eastAsia="zh-CN"/>
              </w:rPr>
              <w:t>评标委员会</w:t>
            </w:r>
            <w:r>
              <w:rPr>
                <w:rFonts w:hint="eastAsia" w:ascii="宋体" w:hAnsi="宋体"/>
                <w:color w:val="auto"/>
                <w:kern w:val="0"/>
                <w:sz w:val="24"/>
                <w:szCs w:val="24"/>
                <w:highlight w:val="none"/>
              </w:rPr>
              <w:t>进行</w:t>
            </w:r>
            <w:r>
              <w:rPr>
                <w:rFonts w:hint="eastAsia" w:ascii="宋体" w:hAnsi="宋体"/>
                <w:color w:val="auto"/>
                <w:kern w:val="0"/>
                <w:sz w:val="24"/>
                <w:szCs w:val="24"/>
                <w:highlight w:val="none"/>
                <w:lang w:val="en-US" w:eastAsia="zh-CN"/>
              </w:rPr>
              <w:t>综合评分</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方案所包含的要点齐全、内容与要点相符、内容详实、各要点内容之间关联性强，逻辑清晰，具有可操作性的得3 分；方案所包含的要点齐全、内容与要点相符，内容相对简略，具有可操作性的得2.</w:t>
            </w:r>
            <w:r>
              <w:rPr>
                <w:rFonts w:hint="eastAsia" w:ascii="宋体" w:hAnsi="宋体"/>
                <w:color w:val="auto"/>
                <w:kern w:val="0"/>
                <w:sz w:val="24"/>
                <w:szCs w:val="24"/>
                <w:highlight w:val="none"/>
                <w:lang w:val="en-US" w:eastAsia="zh-CN"/>
              </w:rPr>
              <w:t>8</w:t>
            </w:r>
            <w:r>
              <w:rPr>
                <w:rFonts w:hint="eastAsia" w:ascii="宋体" w:hAnsi="宋体"/>
                <w:color w:val="auto"/>
                <w:kern w:val="0"/>
                <w:sz w:val="24"/>
                <w:szCs w:val="24"/>
                <w:highlight w:val="none"/>
              </w:rPr>
              <w:t>分；方案所包含的要点缺项内容与要点相符，内容相对简略，可操作性不明显的得2.</w:t>
            </w:r>
            <w:r>
              <w:rPr>
                <w:rFonts w:hint="eastAsia" w:ascii="宋体" w:hAnsi="宋体"/>
                <w:color w:val="auto"/>
                <w:kern w:val="0"/>
                <w:sz w:val="24"/>
                <w:szCs w:val="24"/>
                <w:highlight w:val="none"/>
                <w:lang w:val="en-US" w:eastAsia="zh-CN"/>
              </w:rPr>
              <w:t>6</w:t>
            </w:r>
            <w:r>
              <w:rPr>
                <w:rFonts w:hint="eastAsia" w:ascii="宋体" w:hAnsi="宋体"/>
                <w:color w:val="auto"/>
                <w:kern w:val="0"/>
                <w:sz w:val="24"/>
                <w:szCs w:val="24"/>
                <w:highlight w:val="none"/>
              </w:rPr>
              <w:t>分；未提供</w:t>
            </w:r>
            <w:r>
              <w:rPr>
                <w:rFonts w:hint="eastAsia" w:ascii="宋体" w:hAnsi="宋体"/>
                <w:color w:val="auto"/>
                <w:kern w:val="0"/>
                <w:sz w:val="24"/>
                <w:szCs w:val="24"/>
                <w:highlight w:val="none"/>
                <w:lang w:val="en-US" w:eastAsia="zh-CN"/>
              </w:rPr>
              <w:t>得0</w:t>
            </w:r>
            <w:r>
              <w:rPr>
                <w:rFonts w:hint="eastAsia" w:ascii="宋体" w:hAnsi="宋体"/>
                <w:color w:val="auto"/>
                <w:kern w:val="0"/>
                <w:sz w:val="24"/>
                <w:szCs w:val="24"/>
                <w:highlight w:val="none"/>
              </w:rPr>
              <w:t>分</w:t>
            </w:r>
            <w:r>
              <w:rPr>
                <w:rFonts w:ascii="宋体" w:hAnsi="宋体"/>
                <w:color w:val="auto"/>
                <w:kern w:val="0"/>
                <w:sz w:val="24"/>
                <w:szCs w:val="24"/>
                <w:highlight w:val="none"/>
              </w:rPr>
              <w:t>。</w:t>
            </w:r>
          </w:p>
        </w:tc>
      </w:tr>
      <w:tr w14:paraId="045FB2F6">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2AFFC762">
            <w:pPr>
              <w:widowControl/>
              <w:spacing w:line="360" w:lineRule="auto"/>
              <w:jc w:val="left"/>
              <w:rPr>
                <w:rFonts w:ascii="宋体" w:hAnsi="宋体"/>
                <w:color w:val="auto"/>
                <w:kern w:val="0"/>
                <w:sz w:val="24"/>
                <w:szCs w:val="24"/>
                <w:highlight w:val="none"/>
              </w:rPr>
            </w:pPr>
            <w:r>
              <w:rPr>
                <w:rFonts w:hint="eastAsia" w:ascii="宋体" w:hAnsi="宋体" w:cs="宋体"/>
                <w:color w:val="auto"/>
                <w:kern w:val="0"/>
                <w:sz w:val="24"/>
                <w:szCs w:val="24"/>
                <w:highlight w:val="none"/>
                <w:lang w:val="en-US" w:eastAsia="zh-CN"/>
              </w:rPr>
              <w:t>10、车间卫生管理制度</w:t>
            </w:r>
          </w:p>
        </w:tc>
        <w:tc>
          <w:tcPr>
            <w:tcW w:w="624" w:type="dxa"/>
            <w:tcBorders>
              <w:top w:val="single" w:color="auto" w:sz="4" w:space="0"/>
              <w:left w:val="single" w:color="000000" w:sz="4" w:space="0"/>
              <w:bottom w:val="single" w:color="auto" w:sz="4" w:space="0"/>
              <w:right w:val="single" w:color="auto" w:sz="4" w:space="0"/>
            </w:tcBorders>
            <w:noWrap/>
            <w:vAlign w:val="center"/>
          </w:tcPr>
          <w:p w14:paraId="239105BF">
            <w:pPr>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69840771">
            <w:pPr>
              <w:widowControl/>
              <w:spacing w:line="360" w:lineRule="auto"/>
              <w:jc w:val="left"/>
              <w:textAlignment w:val="center"/>
              <w:rPr>
                <w:rFonts w:ascii="宋体" w:hAnsi="宋体"/>
                <w:color w:val="auto"/>
                <w:kern w:val="0"/>
                <w:sz w:val="24"/>
                <w:szCs w:val="24"/>
                <w:highlight w:val="none"/>
              </w:rPr>
            </w:pPr>
            <w:r>
              <w:rPr>
                <w:rFonts w:hint="eastAsia" w:ascii="宋体" w:hAnsi="宋体" w:cs="宋体"/>
                <w:color w:val="auto"/>
                <w:kern w:val="0"/>
                <w:sz w:val="24"/>
                <w:szCs w:val="24"/>
                <w:highlight w:val="none"/>
                <w:lang w:val="en-US" w:eastAsia="zh-CN"/>
              </w:rPr>
              <w:t>根据</w:t>
            </w:r>
            <w:r>
              <w:rPr>
                <w:rFonts w:hint="eastAsia" w:ascii="宋体" w:hAnsi="宋体" w:cs="宋体"/>
                <w:color w:val="auto"/>
                <w:kern w:val="0"/>
                <w:sz w:val="24"/>
                <w:szCs w:val="24"/>
                <w:highlight w:val="none"/>
              </w:rPr>
              <w:t>投标人</w:t>
            </w:r>
            <w:r>
              <w:rPr>
                <w:rFonts w:hint="eastAsia" w:ascii="宋体" w:hAnsi="宋体" w:cs="宋体"/>
                <w:color w:val="auto"/>
                <w:kern w:val="0"/>
                <w:sz w:val="24"/>
                <w:szCs w:val="24"/>
                <w:highlight w:val="none"/>
                <w:lang w:val="en-US" w:eastAsia="zh-CN"/>
              </w:rPr>
              <w:t>提供的</w:t>
            </w:r>
            <w:r>
              <w:rPr>
                <w:rFonts w:hint="eastAsia" w:ascii="宋体" w:hAnsi="宋体" w:cs="宋体"/>
                <w:color w:val="auto"/>
                <w:kern w:val="0"/>
                <w:sz w:val="24"/>
                <w:szCs w:val="24"/>
                <w:highlight w:val="none"/>
              </w:rPr>
              <w:t>车间卫生管理制度及操作流程由</w:t>
            </w:r>
            <w:r>
              <w:rPr>
                <w:rFonts w:hint="eastAsia" w:ascii="宋体" w:hAnsi="宋体" w:cs="宋体"/>
                <w:color w:val="auto"/>
                <w:kern w:val="0"/>
                <w:sz w:val="24"/>
                <w:szCs w:val="24"/>
                <w:highlight w:val="none"/>
                <w:lang w:eastAsia="zh-CN"/>
              </w:rPr>
              <w:t>评标委员会</w:t>
            </w:r>
            <w:r>
              <w:rPr>
                <w:rFonts w:hint="eastAsia" w:ascii="宋体" w:hAnsi="宋体" w:cs="宋体"/>
                <w:color w:val="auto"/>
                <w:kern w:val="0"/>
                <w:sz w:val="24"/>
                <w:szCs w:val="24"/>
                <w:highlight w:val="none"/>
              </w:rPr>
              <w:t>进行</w:t>
            </w:r>
            <w:r>
              <w:rPr>
                <w:rFonts w:hint="eastAsia" w:ascii="宋体" w:hAnsi="宋体" w:cs="宋体"/>
                <w:color w:val="auto"/>
                <w:kern w:val="0"/>
                <w:sz w:val="24"/>
                <w:szCs w:val="24"/>
                <w:highlight w:val="none"/>
                <w:lang w:val="en-US" w:eastAsia="zh-CN"/>
              </w:rPr>
              <w:t>综合评分：车间卫生管理制度、操作流程等方案合理清晰的得3分；车间卫生管理制度、操作流程等方案有一定合理性的得2.8分；车间卫生管理制度、操作流程等方案合理性弱的得2.6分，未提供的本项得0分。</w:t>
            </w:r>
          </w:p>
        </w:tc>
      </w:tr>
      <w:tr w14:paraId="42A34D53">
        <w:tblPrEx>
          <w:tblCellMar>
            <w:top w:w="0" w:type="dxa"/>
            <w:left w:w="108" w:type="dxa"/>
            <w:bottom w:w="0" w:type="dxa"/>
            <w:right w:w="108" w:type="dxa"/>
          </w:tblCellMar>
        </w:tblPrEx>
        <w:trPr>
          <w:trHeight w:val="2255" w:hRule="atLeast"/>
        </w:trPr>
        <w:tc>
          <w:tcPr>
            <w:tcW w:w="1125" w:type="dxa"/>
            <w:tcBorders>
              <w:top w:val="single" w:color="auto" w:sz="4" w:space="0"/>
              <w:left w:val="single" w:color="auto" w:sz="4" w:space="0"/>
              <w:bottom w:val="single" w:color="auto" w:sz="4" w:space="0"/>
              <w:right w:val="nil"/>
            </w:tcBorders>
            <w:noWrap/>
            <w:vAlign w:val="center"/>
          </w:tcPr>
          <w:p w14:paraId="7A3AAED9">
            <w:pPr>
              <w:widowControl/>
              <w:spacing w:line="360" w:lineRule="auto"/>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2"/>
                <w:sz w:val="24"/>
                <w:szCs w:val="24"/>
                <w:highlight w:val="none"/>
                <w:lang w:val="en-US" w:eastAsia="zh-CN" w:bidi="ar"/>
              </w:rPr>
              <w:t>11、档案管理</w:t>
            </w:r>
          </w:p>
        </w:tc>
        <w:tc>
          <w:tcPr>
            <w:tcW w:w="624" w:type="dxa"/>
            <w:tcBorders>
              <w:top w:val="single" w:color="auto" w:sz="4" w:space="0"/>
              <w:left w:val="single" w:color="000000" w:sz="4" w:space="0"/>
              <w:bottom w:val="single" w:color="auto" w:sz="4" w:space="0"/>
              <w:right w:val="single" w:color="auto" w:sz="4" w:space="0"/>
            </w:tcBorders>
            <w:noWrap/>
            <w:vAlign w:val="center"/>
          </w:tcPr>
          <w:p w14:paraId="3105006C">
            <w:pPr>
              <w:spacing w:line="360" w:lineRule="auto"/>
              <w:jc w:val="cente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7F6DA95C">
            <w:pPr>
              <w:widowControl/>
              <w:spacing w:beforeLines="0" w:afterLines="0" w:line="440" w:lineRule="exact"/>
              <w:jc w:val="left"/>
              <w:textAlignment w:val="auto"/>
              <w:rPr>
                <w:rFonts w:hint="eastAsia" w:ascii="宋体" w:hAnsi="宋体" w:cs="宋体"/>
                <w:color w:val="auto"/>
                <w:kern w:val="0"/>
                <w:sz w:val="24"/>
                <w:szCs w:val="24"/>
                <w:highlight w:val="none"/>
              </w:rPr>
            </w:pPr>
            <w:r>
              <w:rPr>
                <w:rFonts w:hint="eastAsia" w:ascii="宋体" w:hAnsi="宋体" w:eastAsia="宋体" w:cs="宋体"/>
                <w:color w:val="auto"/>
                <w:kern w:val="2"/>
                <w:sz w:val="24"/>
                <w:szCs w:val="24"/>
                <w:highlight w:val="none"/>
                <w:lang w:val="en-US" w:eastAsia="zh-Hans" w:bidi="ar"/>
              </w:rPr>
              <w:t>投标人提供的服务管理档案、设备档案以及其他档案的建立及管理信息传递系统的合理适用性等信息资料完整的得3分，较完整，能基本满足采购需求的得</w:t>
            </w:r>
            <w:r>
              <w:rPr>
                <w:rFonts w:hint="eastAsia" w:ascii="宋体" w:hAnsi="宋体" w:eastAsia="宋体" w:cs="宋体"/>
                <w:color w:val="auto"/>
                <w:kern w:val="2"/>
                <w:sz w:val="24"/>
                <w:szCs w:val="24"/>
                <w:highlight w:val="none"/>
                <w:lang w:val="en-US" w:eastAsia="zh-CN" w:bidi="ar"/>
              </w:rPr>
              <w:t>2.</w:t>
            </w:r>
            <w:r>
              <w:rPr>
                <w:rFonts w:hint="eastAsia" w:ascii="宋体" w:hAnsi="宋体" w:cs="宋体"/>
                <w:color w:val="auto"/>
                <w:kern w:val="2"/>
                <w:sz w:val="24"/>
                <w:szCs w:val="24"/>
                <w:highlight w:val="none"/>
                <w:lang w:val="en-US" w:eastAsia="zh-CN" w:bidi="ar"/>
              </w:rPr>
              <w:t>8</w:t>
            </w:r>
            <w:r>
              <w:rPr>
                <w:rFonts w:hint="eastAsia" w:ascii="宋体" w:hAnsi="宋体" w:eastAsia="宋体" w:cs="宋体"/>
                <w:color w:val="auto"/>
                <w:kern w:val="2"/>
                <w:sz w:val="24"/>
                <w:szCs w:val="24"/>
                <w:highlight w:val="none"/>
                <w:lang w:val="en-US" w:eastAsia="zh-Hans" w:bidi="ar"/>
              </w:rPr>
              <w:t>分，一般但能部分满足采购需求的得</w:t>
            </w:r>
            <w:r>
              <w:rPr>
                <w:rFonts w:hint="eastAsia" w:ascii="宋体" w:hAnsi="宋体" w:cs="宋体"/>
                <w:color w:val="auto"/>
                <w:kern w:val="0"/>
                <w:sz w:val="24"/>
                <w:szCs w:val="24"/>
                <w:highlight w:val="none"/>
                <w:lang w:val="en-US" w:eastAsia="zh-CN"/>
              </w:rPr>
              <w:t>2.6</w:t>
            </w:r>
            <w:r>
              <w:rPr>
                <w:rFonts w:hint="eastAsia" w:ascii="宋体" w:hAnsi="宋体" w:eastAsia="宋体" w:cs="宋体"/>
                <w:color w:val="auto"/>
                <w:kern w:val="2"/>
                <w:sz w:val="24"/>
                <w:szCs w:val="24"/>
                <w:highlight w:val="none"/>
                <w:lang w:val="en-US" w:eastAsia="zh-Hans" w:bidi="ar"/>
              </w:rPr>
              <w:t>分，未提供方案的</w:t>
            </w:r>
            <w:r>
              <w:rPr>
                <w:rFonts w:hint="eastAsia" w:ascii="宋体" w:hAnsi="宋体" w:cs="宋体"/>
                <w:color w:val="auto"/>
                <w:kern w:val="2"/>
                <w:sz w:val="24"/>
                <w:szCs w:val="24"/>
                <w:highlight w:val="none"/>
                <w:lang w:val="en-US" w:eastAsia="zh-CN" w:bidi="ar"/>
              </w:rPr>
              <w:t>得0</w:t>
            </w:r>
            <w:r>
              <w:rPr>
                <w:rFonts w:hint="eastAsia" w:ascii="宋体" w:hAnsi="宋体" w:eastAsia="宋体" w:cs="宋体"/>
                <w:color w:val="auto"/>
                <w:kern w:val="2"/>
                <w:sz w:val="24"/>
                <w:szCs w:val="24"/>
                <w:highlight w:val="none"/>
                <w:lang w:val="en-US" w:eastAsia="zh-Hans" w:bidi="ar"/>
              </w:rPr>
              <w:t>分。</w:t>
            </w:r>
          </w:p>
        </w:tc>
      </w:tr>
      <w:tr w14:paraId="1541A5C7">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7F8C27F5">
            <w:pPr>
              <w:widowControl/>
              <w:spacing w:line="360" w:lineRule="auto"/>
              <w:jc w:val="left"/>
              <w:rPr>
                <w:rFonts w:hint="default" w:ascii="宋体" w:hAnsi="宋体" w:eastAsia="宋体" w:cs="宋体"/>
                <w:color w:val="auto"/>
                <w:kern w:val="2"/>
                <w:sz w:val="24"/>
                <w:szCs w:val="24"/>
                <w:highlight w:val="none"/>
                <w:lang w:val="en-US" w:eastAsia="zh-CN" w:bidi="ar"/>
              </w:rPr>
            </w:pPr>
            <w:r>
              <w:rPr>
                <w:rFonts w:hint="eastAsia" w:ascii="宋体" w:hAnsi="宋体" w:cs="宋体"/>
                <w:color w:val="auto"/>
                <w:kern w:val="2"/>
                <w:sz w:val="24"/>
                <w:szCs w:val="24"/>
                <w:highlight w:val="none"/>
                <w:lang w:val="en-US" w:eastAsia="zh-CN" w:bidi="ar"/>
              </w:rPr>
              <w:t>12、医务人员服装专业洗涤后整理流程</w:t>
            </w:r>
          </w:p>
        </w:tc>
        <w:tc>
          <w:tcPr>
            <w:tcW w:w="624" w:type="dxa"/>
            <w:tcBorders>
              <w:top w:val="single" w:color="auto" w:sz="4" w:space="0"/>
              <w:left w:val="single" w:color="000000" w:sz="4" w:space="0"/>
              <w:bottom w:val="single" w:color="auto" w:sz="4" w:space="0"/>
              <w:right w:val="single" w:color="auto" w:sz="4" w:space="0"/>
            </w:tcBorders>
            <w:noWrap/>
            <w:vAlign w:val="center"/>
          </w:tcPr>
          <w:p w14:paraId="004E6DA9">
            <w:pPr>
              <w:spacing w:line="360" w:lineRule="auto"/>
              <w:jc w:val="cente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12226583">
            <w:pPr>
              <w:widowControl/>
              <w:spacing w:line="360" w:lineRule="auto"/>
              <w:jc w:val="left"/>
              <w:textAlignment w:val="center"/>
              <w:rPr>
                <w:rFonts w:hint="eastAsia" w:ascii="宋体" w:hAnsi="宋体" w:cs="宋体"/>
                <w:color w:val="auto"/>
                <w:kern w:val="0"/>
                <w:sz w:val="24"/>
                <w:szCs w:val="24"/>
                <w:highlight w:val="none"/>
              </w:rPr>
            </w:pPr>
            <w:r>
              <w:rPr>
                <w:rFonts w:hint="eastAsia" w:ascii="宋体" w:hAnsi="宋体" w:cs="宋体"/>
                <w:color w:val="auto"/>
                <w:kern w:val="0"/>
                <w:sz w:val="24"/>
                <w:highlight w:val="none"/>
              </w:rPr>
              <w:t>根据投标人提供的医务人员服装专业洗涤后整理流程</w:t>
            </w:r>
            <w:r>
              <w:rPr>
                <w:rFonts w:hint="eastAsia" w:ascii="宋体" w:hAnsi="宋体" w:cs="宋体"/>
                <w:color w:val="auto"/>
                <w:kern w:val="0"/>
                <w:sz w:val="24"/>
                <w:highlight w:val="none"/>
                <w:lang w:val="en-US" w:eastAsia="zh-CN"/>
              </w:rPr>
              <w:t>等情况</w:t>
            </w:r>
            <w:r>
              <w:rPr>
                <w:rFonts w:hint="eastAsia" w:ascii="宋体" w:hAnsi="宋体" w:cs="宋体"/>
                <w:color w:val="auto"/>
                <w:kern w:val="0"/>
                <w:sz w:val="24"/>
                <w:highlight w:val="none"/>
              </w:rPr>
              <w:t>由</w:t>
            </w:r>
            <w:r>
              <w:rPr>
                <w:rFonts w:hint="eastAsia" w:ascii="宋体" w:hAnsi="宋体" w:cs="宋体"/>
                <w:color w:val="auto"/>
                <w:kern w:val="0"/>
                <w:sz w:val="24"/>
                <w:highlight w:val="none"/>
                <w:lang w:val="en-US" w:eastAsia="zh-CN"/>
              </w:rPr>
              <w:t>评标委员会</w:t>
            </w:r>
            <w:r>
              <w:rPr>
                <w:rFonts w:hint="eastAsia" w:ascii="宋体" w:hAnsi="宋体" w:cs="宋体"/>
                <w:color w:val="auto"/>
                <w:kern w:val="0"/>
                <w:sz w:val="24"/>
                <w:highlight w:val="none"/>
              </w:rPr>
              <w:t>进行</w:t>
            </w:r>
            <w:r>
              <w:rPr>
                <w:rFonts w:hint="eastAsia" w:ascii="宋体" w:hAnsi="宋体" w:cs="宋体"/>
                <w:color w:val="auto"/>
                <w:kern w:val="0"/>
                <w:sz w:val="24"/>
                <w:highlight w:val="none"/>
                <w:lang w:val="en-US" w:eastAsia="zh-CN"/>
              </w:rPr>
              <w:t>综合</w:t>
            </w:r>
            <w:r>
              <w:rPr>
                <w:rFonts w:hint="eastAsia" w:ascii="宋体" w:hAnsi="宋体" w:cs="宋体"/>
                <w:color w:val="auto"/>
                <w:kern w:val="0"/>
                <w:sz w:val="24"/>
                <w:highlight w:val="none"/>
              </w:rPr>
              <w:t>评分</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流程完整、合理、设备配置合理齐全的得3分；流程较完整、较合理、设备配置基本齐全的得</w:t>
            </w:r>
            <w:r>
              <w:rPr>
                <w:rFonts w:hint="eastAsia" w:ascii="宋体" w:hAnsi="宋体" w:cs="宋体"/>
                <w:color w:val="auto"/>
                <w:kern w:val="0"/>
                <w:sz w:val="24"/>
                <w:highlight w:val="none"/>
                <w:lang w:val="en-US" w:eastAsia="zh-CN"/>
              </w:rPr>
              <w:t>2.8</w:t>
            </w:r>
            <w:r>
              <w:rPr>
                <w:rFonts w:hint="eastAsia" w:ascii="宋体" w:hAnsi="宋体" w:cs="宋体"/>
                <w:color w:val="auto"/>
                <w:kern w:val="0"/>
                <w:sz w:val="24"/>
                <w:highlight w:val="none"/>
              </w:rPr>
              <w:t>分；流程一般、设备配置较差的得</w:t>
            </w:r>
            <w:r>
              <w:rPr>
                <w:rFonts w:hint="eastAsia" w:ascii="宋体" w:hAnsi="宋体" w:cs="宋体"/>
                <w:color w:val="auto"/>
                <w:kern w:val="0"/>
                <w:sz w:val="24"/>
                <w:highlight w:val="none"/>
                <w:lang w:val="en-US" w:eastAsia="zh-CN"/>
              </w:rPr>
              <w:t>2.7</w:t>
            </w:r>
            <w:r>
              <w:rPr>
                <w:rFonts w:hint="eastAsia" w:ascii="宋体" w:hAnsi="宋体" w:cs="宋体"/>
                <w:color w:val="auto"/>
                <w:kern w:val="0"/>
                <w:sz w:val="24"/>
                <w:highlight w:val="none"/>
              </w:rPr>
              <w:t>分，未提供方案的本项得0分</w:t>
            </w:r>
          </w:p>
        </w:tc>
      </w:tr>
      <w:tr w14:paraId="51A4A18F">
        <w:tblPrEx>
          <w:tblCellMar>
            <w:top w:w="0" w:type="dxa"/>
            <w:left w:w="108" w:type="dxa"/>
            <w:bottom w:w="0" w:type="dxa"/>
            <w:right w:w="108" w:type="dxa"/>
          </w:tblCellMar>
        </w:tblPrEx>
        <w:trPr>
          <w:trHeight w:val="600" w:hRule="atLeast"/>
        </w:trPr>
        <w:tc>
          <w:tcPr>
            <w:tcW w:w="1125" w:type="dxa"/>
            <w:tcBorders>
              <w:top w:val="single" w:color="auto" w:sz="4" w:space="0"/>
              <w:left w:val="single" w:color="auto" w:sz="4" w:space="0"/>
              <w:bottom w:val="single" w:color="auto" w:sz="4" w:space="0"/>
              <w:right w:val="nil"/>
            </w:tcBorders>
            <w:noWrap/>
            <w:vAlign w:val="center"/>
          </w:tcPr>
          <w:p w14:paraId="5055BEC2">
            <w:pPr>
              <w:widowControl/>
              <w:spacing w:beforeLines="0" w:afterLines="0" w:line="440" w:lineRule="exact"/>
              <w:jc w:val="left"/>
              <w:rPr>
                <w:rFonts w:hint="eastAsia" w:ascii="宋体" w:hAnsi="宋体" w:eastAsia="宋体" w:cs="宋体"/>
                <w:color w:val="auto"/>
                <w:kern w:val="2"/>
                <w:sz w:val="24"/>
                <w:szCs w:val="24"/>
                <w:highlight w:val="none"/>
                <w:lang w:val="en-US" w:eastAsia="zh-Hans" w:bidi="ar"/>
              </w:rPr>
            </w:pPr>
            <w:r>
              <w:rPr>
                <w:rFonts w:hint="eastAsia" w:ascii="宋体" w:hAnsi="宋体" w:cs="宋体"/>
                <w:color w:val="auto"/>
                <w:kern w:val="2"/>
                <w:sz w:val="24"/>
                <w:szCs w:val="24"/>
                <w:highlight w:val="none"/>
                <w:lang w:val="en-US" w:eastAsia="zh-Hans" w:bidi="ar"/>
              </w:rPr>
              <w:t>13、</w:t>
            </w:r>
            <w:r>
              <w:rPr>
                <w:rFonts w:hint="eastAsia" w:ascii="宋体" w:hAnsi="宋体" w:cs="宋体"/>
                <w:color w:val="auto"/>
                <w:kern w:val="2"/>
                <w:sz w:val="24"/>
                <w:szCs w:val="24"/>
                <w:highlight w:val="none"/>
                <w:lang w:val="en-US" w:eastAsia="zh-CN" w:bidi="ar"/>
              </w:rPr>
              <w:t>院内</w:t>
            </w:r>
            <w:r>
              <w:rPr>
                <w:rFonts w:hint="eastAsia" w:ascii="宋体" w:hAnsi="宋体" w:eastAsia="宋体" w:cs="宋体"/>
                <w:color w:val="auto"/>
                <w:sz w:val="24"/>
                <w:szCs w:val="24"/>
                <w:highlight w:val="none"/>
                <w:lang w:eastAsia="zh-Hans" w:bidi="ar"/>
              </w:rPr>
              <w:t>收送方案</w:t>
            </w:r>
          </w:p>
        </w:tc>
        <w:tc>
          <w:tcPr>
            <w:tcW w:w="624" w:type="dxa"/>
            <w:tcBorders>
              <w:top w:val="single" w:color="auto" w:sz="4" w:space="0"/>
              <w:left w:val="single" w:color="000000" w:sz="4" w:space="0"/>
              <w:bottom w:val="single" w:color="auto" w:sz="4" w:space="0"/>
              <w:right w:val="single" w:color="auto" w:sz="4" w:space="0"/>
            </w:tcBorders>
            <w:noWrap/>
            <w:vAlign w:val="center"/>
          </w:tcPr>
          <w:p w14:paraId="5F77CEC8">
            <w:pPr>
              <w:widowControl/>
              <w:spacing w:beforeLines="0" w:afterLines="0" w:line="440" w:lineRule="exact"/>
              <w:jc w:val="left"/>
              <w:rPr>
                <w:rFonts w:hint="eastAsia" w:ascii="宋体" w:hAnsi="宋体"/>
                <w:color w:val="auto"/>
                <w:sz w:val="24"/>
                <w:szCs w:val="24"/>
                <w:highlight w:val="none"/>
                <w:lang w:val="en-US" w:eastAsia="zh-Hans" w:bidi="ar"/>
              </w:rPr>
            </w:pPr>
            <w:r>
              <w:rPr>
                <w:rFonts w:hint="eastAsia" w:ascii="宋体" w:hAnsi="宋体"/>
                <w:color w:val="auto"/>
                <w:sz w:val="24"/>
                <w:szCs w:val="24"/>
                <w:highlight w:val="none"/>
                <w:lang w:val="en-US" w:eastAsia="zh-Hans" w:bidi="ar"/>
              </w:rPr>
              <w:t>3</w:t>
            </w:r>
          </w:p>
        </w:tc>
        <w:tc>
          <w:tcPr>
            <w:tcW w:w="6542" w:type="dxa"/>
            <w:tcBorders>
              <w:top w:val="single" w:color="000000" w:sz="4" w:space="0"/>
              <w:left w:val="single" w:color="auto" w:sz="4" w:space="0"/>
              <w:bottom w:val="single" w:color="000000" w:sz="4" w:space="0"/>
              <w:right w:val="single" w:color="auto" w:sz="4" w:space="0"/>
            </w:tcBorders>
            <w:noWrap/>
            <w:vAlign w:val="center"/>
          </w:tcPr>
          <w:p w14:paraId="0950AAF8">
            <w:pPr>
              <w:widowControl/>
              <w:spacing w:beforeLines="0" w:afterLines="0" w:line="440" w:lineRule="exact"/>
              <w:jc w:val="left"/>
              <w:textAlignment w:val="auto"/>
              <w:rPr>
                <w:rFonts w:hint="eastAsia" w:ascii="宋体" w:hAnsi="宋体" w:cs="宋体"/>
                <w:color w:val="auto"/>
                <w:kern w:val="2"/>
                <w:sz w:val="24"/>
                <w:szCs w:val="24"/>
                <w:highlight w:val="none"/>
                <w:lang w:eastAsia="zh-Hans" w:bidi="ar"/>
              </w:rPr>
            </w:pPr>
            <w:r>
              <w:rPr>
                <w:rFonts w:hint="eastAsia" w:ascii="宋体" w:hAnsi="宋体" w:eastAsia="宋体" w:cs="宋体"/>
                <w:color w:val="auto"/>
                <w:sz w:val="24"/>
                <w:szCs w:val="24"/>
                <w:highlight w:val="none"/>
                <w:lang w:eastAsia="zh-Hans" w:bidi="ar"/>
              </w:rPr>
              <w:t>根据各投标人针对本项目提供的收送方案（包括但不限于：人员安排、收、送布类方案、清点方案等）情况进行</w:t>
            </w:r>
            <w:r>
              <w:rPr>
                <w:rFonts w:hint="eastAsia" w:ascii="宋体" w:hAnsi="宋体" w:cs="宋体"/>
                <w:color w:val="auto"/>
                <w:sz w:val="24"/>
                <w:szCs w:val="24"/>
                <w:highlight w:val="none"/>
                <w:lang w:val="en-US" w:eastAsia="zh-CN" w:bidi="ar"/>
              </w:rPr>
              <w:t>综合</w:t>
            </w:r>
            <w:r>
              <w:rPr>
                <w:rFonts w:hint="eastAsia" w:ascii="宋体" w:hAnsi="宋体" w:eastAsia="宋体" w:cs="宋体"/>
                <w:color w:val="auto"/>
                <w:sz w:val="24"/>
                <w:szCs w:val="24"/>
                <w:highlight w:val="none"/>
                <w:lang w:eastAsia="zh-Hans" w:bidi="ar"/>
              </w:rPr>
              <w:t>评分：方案包含的要点齐全无缺漏项、内容与要点相符，每个要点均有展开详细的阐述且能够适用于本项目得3分；方案所包含的要点齐全、内容与要点相符、每个要点均有展开阐述，但阐述内容简单，没有特别具体、但基本能够适用于本项目的得2.</w:t>
            </w:r>
            <w:r>
              <w:rPr>
                <w:rFonts w:hint="eastAsia" w:ascii="宋体" w:hAnsi="宋体" w:eastAsia="宋体" w:cs="宋体"/>
                <w:color w:val="auto"/>
                <w:sz w:val="24"/>
                <w:szCs w:val="24"/>
                <w:highlight w:val="none"/>
                <w:lang w:val="en-US" w:eastAsia="zh-Hans" w:bidi="ar"/>
              </w:rPr>
              <w:t>8</w:t>
            </w:r>
            <w:r>
              <w:rPr>
                <w:rFonts w:hint="eastAsia" w:ascii="宋体" w:hAnsi="宋体" w:eastAsia="宋体" w:cs="宋体"/>
                <w:color w:val="auto"/>
                <w:sz w:val="24"/>
                <w:szCs w:val="24"/>
                <w:highlight w:val="none"/>
                <w:lang w:eastAsia="zh-Hans" w:bidi="ar"/>
              </w:rPr>
              <w:t>分；方案所包含的要点有缺漏或内容与要点不符，仅有纲要、内容简略，未展开详细阐述但基本能够适用于本项目的得2.</w:t>
            </w:r>
            <w:r>
              <w:rPr>
                <w:rFonts w:hint="eastAsia" w:ascii="宋体" w:hAnsi="宋体" w:eastAsia="宋体" w:cs="宋体"/>
                <w:color w:val="auto"/>
                <w:sz w:val="24"/>
                <w:szCs w:val="24"/>
                <w:highlight w:val="none"/>
                <w:lang w:val="en-US" w:eastAsia="zh-Hans" w:bidi="ar"/>
              </w:rPr>
              <w:t>7</w:t>
            </w:r>
            <w:r>
              <w:rPr>
                <w:rFonts w:hint="eastAsia" w:ascii="宋体" w:hAnsi="宋体" w:eastAsia="宋体" w:cs="宋体"/>
                <w:color w:val="auto"/>
                <w:sz w:val="24"/>
                <w:szCs w:val="24"/>
                <w:highlight w:val="none"/>
                <w:lang w:eastAsia="zh-Hans" w:bidi="ar"/>
              </w:rPr>
              <w:t>分；未提供或内容存在明显错误、内容明显不适用于本项目需求的均得</w:t>
            </w:r>
            <w:r>
              <w:rPr>
                <w:rFonts w:hint="eastAsia" w:ascii="宋体" w:hAnsi="宋体" w:cs="宋体"/>
                <w:color w:val="auto"/>
                <w:sz w:val="24"/>
                <w:szCs w:val="24"/>
                <w:highlight w:val="none"/>
                <w:lang w:val="en-US" w:eastAsia="zh-CN" w:bidi="ar"/>
              </w:rPr>
              <w:t>0</w:t>
            </w:r>
            <w:r>
              <w:rPr>
                <w:rFonts w:hint="eastAsia" w:ascii="宋体" w:hAnsi="宋体" w:eastAsia="宋体" w:cs="宋体"/>
                <w:color w:val="auto"/>
                <w:sz w:val="24"/>
                <w:szCs w:val="24"/>
                <w:highlight w:val="none"/>
                <w:lang w:eastAsia="zh-Hans" w:bidi="ar"/>
              </w:rPr>
              <w:t>分。</w:t>
            </w:r>
          </w:p>
        </w:tc>
      </w:tr>
    </w:tbl>
    <w:p w14:paraId="4AA5EC8A">
      <w:pPr>
        <w:pStyle w:val="9"/>
        <w:widowControl/>
        <w:ind w:firstLine="384"/>
        <w:rPr>
          <w:rFonts w:hint="eastAsia" w:ascii="宋体" w:hAnsi="宋体" w:cs="宋体"/>
          <w:color w:val="auto"/>
          <w:szCs w:val="24"/>
          <w:highlight w:val="none"/>
        </w:rPr>
      </w:pPr>
    </w:p>
    <w:p w14:paraId="6279CB7D">
      <w:pPr>
        <w:pStyle w:val="9"/>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分。</w:t>
      </w:r>
    </w:p>
    <w:tbl>
      <w:tblPr>
        <w:tblStyle w:val="11"/>
        <w:tblW w:w="867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1"/>
        <w:gridCol w:w="596"/>
        <w:gridCol w:w="7220"/>
      </w:tblGrid>
      <w:tr w14:paraId="3B110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861" w:type="dxa"/>
            <w:shd w:val="clear" w:color="auto" w:fill="auto"/>
            <w:vAlign w:val="center"/>
          </w:tcPr>
          <w:p w14:paraId="7DD03927">
            <w:pPr>
              <w:widowControl/>
              <w:spacing w:line="360" w:lineRule="auto"/>
              <w:jc w:val="center"/>
              <w:rPr>
                <w:color w:val="auto"/>
                <w:sz w:val="24"/>
                <w:szCs w:val="24"/>
                <w:highlight w:val="none"/>
              </w:rPr>
            </w:pPr>
            <w:r>
              <w:rPr>
                <w:rFonts w:ascii="宋体" w:hAnsi="宋体"/>
                <w:color w:val="auto"/>
                <w:kern w:val="0"/>
                <w:sz w:val="24"/>
                <w:szCs w:val="24"/>
                <w:highlight w:val="none"/>
              </w:rPr>
              <w:t>评标项目</w:t>
            </w:r>
          </w:p>
        </w:tc>
        <w:tc>
          <w:tcPr>
            <w:tcW w:w="596" w:type="dxa"/>
            <w:shd w:val="clear" w:color="auto" w:fill="auto"/>
            <w:vAlign w:val="center"/>
          </w:tcPr>
          <w:p w14:paraId="1CE382FF">
            <w:pPr>
              <w:widowControl/>
              <w:spacing w:line="360" w:lineRule="auto"/>
              <w:jc w:val="center"/>
              <w:rPr>
                <w:color w:val="auto"/>
                <w:sz w:val="24"/>
                <w:szCs w:val="24"/>
                <w:highlight w:val="none"/>
              </w:rPr>
            </w:pPr>
            <w:r>
              <w:rPr>
                <w:rFonts w:ascii="宋体" w:hAnsi="宋体"/>
                <w:color w:val="auto"/>
                <w:kern w:val="0"/>
                <w:sz w:val="24"/>
                <w:szCs w:val="24"/>
                <w:highlight w:val="none"/>
              </w:rPr>
              <w:t>评标分值</w:t>
            </w:r>
          </w:p>
        </w:tc>
        <w:tc>
          <w:tcPr>
            <w:tcW w:w="7220" w:type="dxa"/>
            <w:shd w:val="clear" w:color="auto" w:fill="auto"/>
            <w:vAlign w:val="center"/>
          </w:tcPr>
          <w:p w14:paraId="22790226">
            <w:pPr>
              <w:widowControl/>
              <w:spacing w:line="360" w:lineRule="auto"/>
              <w:jc w:val="left"/>
              <w:rPr>
                <w:color w:val="auto"/>
                <w:sz w:val="24"/>
                <w:szCs w:val="24"/>
                <w:highlight w:val="none"/>
              </w:rPr>
            </w:pPr>
            <w:r>
              <w:rPr>
                <w:rFonts w:ascii="宋体" w:hAnsi="宋体"/>
                <w:color w:val="auto"/>
                <w:kern w:val="0"/>
                <w:sz w:val="24"/>
                <w:szCs w:val="24"/>
                <w:highlight w:val="none"/>
              </w:rPr>
              <w:t>评标方法描述</w:t>
            </w:r>
          </w:p>
        </w:tc>
      </w:tr>
      <w:tr w14:paraId="42847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861" w:type="dxa"/>
            <w:shd w:val="clear" w:color="auto" w:fill="auto"/>
            <w:vAlign w:val="center"/>
          </w:tcPr>
          <w:p w14:paraId="47F63399">
            <w:pPr>
              <w:widowControl/>
              <w:spacing w:line="360" w:lineRule="auto"/>
              <w:jc w:val="left"/>
              <w:rPr>
                <w:rFonts w:ascii="宋体" w:hAnsi="宋体"/>
                <w:color w:val="auto"/>
                <w:kern w:val="0"/>
                <w:sz w:val="24"/>
                <w:szCs w:val="24"/>
                <w:highlight w:val="none"/>
              </w:rPr>
            </w:pPr>
            <w:r>
              <w:rPr>
                <w:rFonts w:hint="eastAsia" w:ascii="宋体" w:hAnsi="宋体" w:cs="宋体"/>
                <w:color w:val="auto"/>
                <w:kern w:val="0"/>
                <w:sz w:val="24"/>
                <w:highlight w:val="none"/>
              </w:rPr>
              <w:t>1</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投标人项目负责人企业管理经验</w:t>
            </w:r>
          </w:p>
        </w:tc>
        <w:tc>
          <w:tcPr>
            <w:tcW w:w="596" w:type="dxa"/>
            <w:shd w:val="clear" w:color="auto" w:fill="auto"/>
            <w:vAlign w:val="center"/>
          </w:tcPr>
          <w:p w14:paraId="5E2C505C">
            <w:pPr>
              <w:widowControl/>
              <w:spacing w:line="360" w:lineRule="auto"/>
              <w:jc w:val="left"/>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2</w:t>
            </w:r>
          </w:p>
        </w:tc>
        <w:tc>
          <w:tcPr>
            <w:tcW w:w="7220" w:type="dxa"/>
            <w:shd w:val="clear" w:color="auto" w:fill="auto"/>
            <w:vAlign w:val="center"/>
          </w:tcPr>
          <w:p w14:paraId="4D2B98D9">
            <w:pPr>
              <w:widowControl/>
              <w:spacing w:line="360" w:lineRule="auto"/>
              <w:jc w:val="left"/>
              <w:rPr>
                <w:rFonts w:ascii="宋体" w:hAnsi="宋体"/>
                <w:color w:val="auto"/>
                <w:kern w:val="0"/>
                <w:sz w:val="24"/>
                <w:szCs w:val="24"/>
                <w:highlight w:val="none"/>
              </w:rPr>
            </w:pPr>
            <w:r>
              <w:rPr>
                <w:rFonts w:ascii="宋体" w:hAnsi="宋体" w:eastAsia="宋体" w:cs="宋体"/>
                <w:color w:val="auto"/>
                <w:kern w:val="0"/>
                <w:sz w:val="24"/>
                <w:szCs w:val="24"/>
                <w:highlight w:val="none"/>
                <w:lang w:val="en-US" w:eastAsia="zh-CN" w:bidi="ar"/>
              </w:rPr>
              <w:t>根据各投标人拟派负责本项目的</w:t>
            </w:r>
            <w:r>
              <w:rPr>
                <w:rFonts w:hint="eastAsia" w:ascii="宋体" w:hAnsi="宋体" w:cs="宋体"/>
                <w:color w:val="auto"/>
                <w:kern w:val="0"/>
                <w:sz w:val="24"/>
                <w:highlight w:val="none"/>
              </w:rPr>
              <w:t>项目负责人</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即</w:t>
            </w:r>
            <w:r>
              <w:rPr>
                <w:rFonts w:ascii="宋体" w:hAnsi="宋体" w:eastAsia="宋体" w:cs="宋体"/>
                <w:color w:val="auto"/>
                <w:kern w:val="0"/>
                <w:sz w:val="24"/>
                <w:szCs w:val="24"/>
                <w:highlight w:val="none"/>
                <w:lang w:val="en-US" w:eastAsia="zh-CN" w:bidi="ar"/>
              </w:rPr>
              <w:t>项目经理</w:t>
            </w:r>
            <w:r>
              <w:rPr>
                <w:rFonts w:hint="eastAsia" w:ascii="宋体" w:hAnsi="宋体" w:cs="宋体"/>
                <w:color w:val="auto"/>
                <w:kern w:val="0"/>
                <w:sz w:val="24"/>
                <w:highlight w:val="none"/>
                <w:lang w:eastAsia="zh-CN"/>
              </w:rPr>
              <w:t>）</w:t>
            </w:r>
            <w:r>
              <w:rPr>
                <w:rFonts w:ascii="宋体" w:hAnsi="宋体" w:eastAsia="宋体" w:cs="宋体"/>
                <w:color w:val="auto"/>
                <w:kern w:val="0"/>
                <w:sz w:val="24"/>
                <w:szCs w:val="24"/>
                <w:highlight w:val="none"/>
                <w:lang w:val="en-US" w:eastAsia="zh-CN" w:bidi="ar"/>
              </w:rPr>
              <w:t>资格与履历情况，由</w:t>
            </w:r>
            <w:r>
              <w:rPr>
                <w:rFonts w:hint="eastAsia" w:ascii="宋体" w:hAnsi="宋体" w:cs="宋体"/>
                <w:color w:val="auto"/>
                <w:kern w:val="0"/>
                <w:sz w:val="24"/>
                <w:szCs w:val="24"/>
                <w:highlight w:val="none"/>
                <w:lang w:val="en-US" w:eastAsia="zh-CN" w:bidi="ar"/>
              </w:rPr>
              <w:t>评标委员会</w:t>
            </w:r>
            <w:r>
              <w:rPr>
                <w:rFonts w:ascii="宋体" w:hAnsi="宋体" w:eastAsia="宋体" w:cs="宋体"/>
                <w:color w:val="auto"/>
                <w:kern w:val="0"/>
                <w:sz w:val="24"/>
                <w:szCs w:val="24"/>
                <w:highlight w:val="none"/>
                <w:lang w:val="en-US" w:eastAsia="zh-CN" w:bidi="ar"/>
              </w:rPr>
              <w:t>进行</w:t>
            </w:r>
            <w:r>
              <w:rPr>
                <w:rFonts w:hint="eastAsia" w:ascii="宋体" w:hAnsi="宋体" w:cs="宋体"/>
                <w:color w:val="auto"/>
                <w:kern w:val="0"/>
                <w:sz w:val="24"/>
                <w:szCs w:val="24"/>
                <w:highlight w:val="none"/>
                <w:lang w:val="en-US" w:eastAsia="zh-CN" w:bidi="ar"/>
              </w:rPr>
              <w:t>综合</w:t>
            </w:r>
            <w:r>
              <w:rPr>
                <w:rFonts w:ascii="宋体" w:hAnsi="宋体" w:eastAsia="宋体" w:cs="宋体"/>
                <w:color w:val="auto"/>
                <w:kern w:val="0"/>
                <w:sz w:val="24"/>
                <w:szCs w:val="24"/>
                <w:highlight w:val="none"/>
                <w:lang w:val="en-US" w:eastAsia="zh-CN" w:bidi="ar"/>
              </w:rPr>
              <w:t>评分：</w:t>
            </w:r>
            <w:r>
              <w:rPr>
                <w:rFonts w:hint="eastAsia" w:ascii="宋体" w:hAnsi="宋体" w:cs="宋体"/>
                <w:color w:val="auto"/>
                <w:kern w:val="0"/>
                <w:sz w:val="24"/>
                <w:szCs w:val="24"/>
                <w:highlight w:val="none"/>
                <w:lang w:val="en-US" w:eastAsia="zh-CN" w:bidi="ar"/>
              </w:rPr>
              <w:t>①</w:t>
            </w:r>
            <w:r>
              <w:rPr>
                <w:rFonts w:ascii="宋体" w:hAnsi="宋体" w:eastAsia="宋体" w:cs="宋体"/>
                <w:color w:val="auto"/>
                <w:kern w:val="0"/>
                <w:sz w:val="24"/>
                <w:szCs w:val="24"/>
                <w:highlight w:val="none"/>
                <w:lang w:val="en-US" w:eastAsia="zh-CN" w:bidi="ar"/>
              </w:rPr>
              <w:t>从事过布草洗涤项目经理职位且具有五年（含五年）以上同类项目管理经验的得</w:t>
            </w:r>
            <w:r>
              <w:rPr>
                <w:rFonts w:hint="eastAsia" w:ascii="宋体" w:hAnsi="宋体" w:cs="宋体"/>
                <w:color w:val="auto"/>
                <w:kern w:val="0"/>
                <w:sz w:val="24"/>
                <w:szCs w:val="24"/>
                <w:highlight w:val="none"/>
                <w:lang w:val="en-US" w:eastAsia="zh-CN" w:bidi="ar"/>
              </w:rPr>
              <w:t>1</w:t>
            </w:r>
            <w:r>
              <w:rPr>
                <w:rFonts w:ascii="宋体" w:hAnsi="宋体" w:eastAsia="宋体" w:cs="宋体"/>
                <w:color w:val="auto"/>
                <w:kern w:val="0"/>
                <w:sz w:val="24"/>
                <w:szCs w:val="24"/>
                <w:highlight w:val="none"/>
                <w:lang w:val="en-US" w:eastAsia="zh-CN" w:bidi="ar"/>
              </w:rPr>
              <w:t>分</w:t>
            </w:r>
            <w:r>
              <w:rPr>
                <w:rFonts w:hint="eastAsia" w:ascii="宋体" w:hAnsi="宋体" w:cs="宋体"/>
                <w:color w:val="auto"/>
                <w:kern w:val="0"/>
                <w:sz w:val="24"/>
                <w:szCs w:val="24"/>
                <w:highlight w:val="none"/>
                <w:lang w:val="en-US" w:eastAsia="zh-CN" w:bidi="ar"/>
              </w:rPr>
              <w:t>，</w:t>
            </w:r>
            <w:r>
              <w:rPr>
                <w:rFonts w:ascii="宋体" w:hAnsi="宋体" w:eastAsia="宋体" w:cs="宋体"/>
                <w:color w:val="auto"/>
                <w:kern w:val="0"/>
                <w:sz w:val="24"/>
                <w:szCs w:val="24"/>
                <w:highlight w:val="none"/>
                <w:lang w:val="en-US" w:eastAsia="zh-CN" w:bidi="ar"/>
              </w:rPr>
              <w:t>需提供对应项目的</w:t>
            </w:r>
            <w:r>
              <w:rPr>
                <w:rFonts w:hint="eastAsia" w:ascii="宋体" w:hAnsi="宋体" w:cs="宋体"/>
                <w:color w:val="auto"/>
                <w:kern w:val="0"/>
                <w:sz w:val="24"/>
                <w:szCs w:val="24"/>
                <w:highlight w:val="none"/>
                <w:lang w:val="en-US" w:eastAsia="zh-CN" w:bidi="ar"/>
              </w:rPr>
              <w:t>中标</w:t>
            </w:r>
            <w:r>
              <w:rPr>
                <w:rFonts w:ascii="宋体" w:hAnsi="宋体" w:eastAsia="宋体" w:cs="宋体"/>
                <w:color w:val="auto"/>
                <w:kern w:val="0"/>
                <w:sz w:val="24"/>
                <w:szCs w:val="24"/>
                <w:highlight w:val="none"/>
                <w:lang w:val="en-US" w:eastAsia="zh-CN" w:bidi="ar"/>
              </w:rPr>
              <w:t>合同</w:t>
            </w:r>
            <w:r>
              <w:rPr>
                <w:rFonts w:hint="eastAsia" w:ascii="宋体" w:hAnsi="宋体" w:cs="宋体"/>
                <w:color w:val="auto"/>
                <w:kern w:val="0"/>
                <w:sz w:val="24"/>
                <w:szCs w:val="24"/>
                <w:highlight w:val="none"/>
                <w:lang w:val="en-US" w:eastAsia="zh-CN" w:bidi="ar"/>
              </w:rPr>
              <w:t>（若合同无法体现项目负责人名称的，则需提供甲方出具的</w:t>
            </w:r>
            <w:r>
              <w:rPr>
                <w:rFonts w:ascii="宋体" w:hAnsi="宋体" w:eastAsia="宋体" w:cs="宋体"/>
                <w:color w:val="auto"/>
                <w:kern w:val="0"/>
                <w:sz w:val="24"/>
                <w:szCs w:val="24"/>
                <w:highlight w:val="none"/>
                <w:lang w:val="en-US" w:eastAsia="zh-CN" w:bidi="ar"/>
              </w:rPr>
              <w:t>的相关证明材料(在证明材料中应体现项目经理的姓名及从事年限等信息）</w:t>
            </w:r>
            <w:r>
              <w:rPr>
                <w:rFonts w:hint="eastAsia" w:ascii="宋体" w:hAnsi="宋体" w:cs="宋体"/>
                <w:color w:val="auto"/>
                <w:kern w:val="0"/>
                <w:sz w:val="24"/>
                <w:szCs w:val="24"/>
                <w:highlight w:val="none"/>
                <w:lang w:val="en-US" w:eastAsia="zh-CN" w:bidi="ar"/>
              </w:rPr>
              <w:t>）</w:t>
            </w:r>
            <w:r>
              <w:rPr>
                <w:rFonts w:ascii="宋体" w:hAnsi="宋体" w:eastAsia="宋体" w:cs="宋体"/>
                <w:color w:val="auto"/>
                <w:kern w:val="0"/>
                <w:sz w:val="24"/>
                <w:szCs w:val="24"/>
                <w:highlight w:val="none"/>
                <w:lang w:val="en-US" w:eastAsia="zh-CN" w:bidi="ar"/>
              </w:rPr>
              <w:t>，否则得</w:t>
            </w:r>
            <w:r>
              <w:rPr>
                <w:rFonts w:hint="eastAsia" w:ascii="宋体" w:hAnsi="宋体" w:cs="宋体"/>
                <w:color w:val="auto"/>
                <w:kern w:val="0"/>
                <w:sz w:val="24"/>
                <w:szCs w:val="24"/>
                <w:highlight w:val="none"/>
                <w:lang w:val="en-US" w:eastAsia="zh-CN" w:bidi="ar"/>
              </w:rPr>
              <w:t>0</w:t>
            </w:r>
            <w:r>
              <w:rPr>
                <w:rFonts w:ascii="宋体" w:hAnsi="宋体" w:eastAsia="宋体" w:cs="宋体"/>
                <w:color w:val="auto"/>
                <w:kern w:val="0"/>
                <w:sz w:val="24"/>
                <w:szCs w:val="24"/>
                <w:highlight w:val="none"/>
                <w:lang w:val="en-US" w:eastAsia="zh-CN" w:bidi="ar"/>
              </w:rPr>
              <w:t>分</w:t>
            </w:r>
            <w:r>
              <w:rPr>
                <w:rFonts w:hint="eastAsia" w:ascii="宋体" w:hAnsi="宋体" w:cs="宋体"/>
                <w:color w:val="auto"/>
                <w:kern w:val="0"/>
                <w:sz w:val="24"/>
                <w:szCs w:val="24"/>
                <w:highlight w:val="none"/>
                <w:lang w:val="en-US" w:eastAsia="zh-CN" w:bidi="ar"/>
              </w:rPr>
              <w:t>；②具有国家相关主管部门颁发的三级及以上洗衣师职业资格证书的得1分，需同时提供身份证、相关证书、以及递交投标文件截止时间前（不含递交投标文件截止时间当月）六个月任意一个月投标人为其缴纳的社保证明并加盖投标人公章，</w:t>
            </w:r>
            <w:r>
              <w:rPr>
                <w:rFonts w:ascii="宋体" w:hAnsi="宋体" w:eastAsia="宋体" w:cs="宋体"/>
                <w:color w:val="auto"/>
                <w:kern w:val="0"/>
                <w:sz w:val="24"/>
                <w:szCs w:val="24"/>
                <w:highlight w:val="none"/>
                <w:lang w:val="en-US" w:eastAsia="zh-CN" w:bidi="ar"/>
              </w:rPr>
              <w:t>否则得</w:t>
            </w:r>
            <w:r>
              <w:rPr>
                <w:rFonts w:hint="eastAsia" w:ascii="宋体" w:hAnsi="宋体" w:cs="宋体"/>
                <w:color w:val="auto"/>
                <w:kern w:val="0"/>
                <w:sz w:val="24"/>
                <w:szCs w:val="24"/>
                <w:highlight w:val="none"/>
                <w:lang w:val="en-US" w:eastAsia="zh-CN" w:bidi="ar"/>
              </w:rPr>
              <w:t>0</w:t>
            </w:r>
            <w:r>
              <w:rPr>
                <w:rFonts w:ascii="宋体" w:hAnsi="宋体" w:eastAsia="宋体" w:cs="宋体"/>
                <w:color w:val="auto"/>
                <w:kern w:val="0"/>
                <w:sz w:val="24"/>
                <w:szCs w:val="24"/>
                <w:highlight w:val="none"/>
                <w:lang w:val="en-US" w:eastAsia="zh-CN" w:bidi="ar"/>
              </w:rPr>
              <w:t>分</w:t>
            </w:r>
            <w:r>
              <w:rPr>
                <w:rFonts w:hint="eastAsia" w:ascii="宋体" w:hAnsi="宋体" w:cs="宋体"/>
                <w:color w:val="auto"/>
                <w:kern w:val="0"/>
                <w:sz w:val="24"/>
                <w:szCs w:val="24"/>
                <w:highlight w:val="none"/>
                <w:lang w:val="en-US" w:eastAsia="zh-CN" w:bidi="ar"/>
              </w:rPr>
              <w:t>。</w:t>
            </w:r>
          </w:p>
        </w:tc>
      </w:tr>
      <w:tr w14:paraId="07C4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861" w:type="dxa"/>
            <w:shd w:val="clear" w:color="auto" w:fill="auto"/>
            <w:vAlign w:val="center"/>
          </w:tcPr>
          <w:p w14:paraId="6DFB5126">
            <w:pPr>
              <w:pStyle w:val="9"/>
              <w:spacing w:beforeAutospacing="0" w:afterAutospacing="0" w:line="360" w:lineRule="auto"/>
              <w:jc w:val="both"/>
              <w:rPr>
                <w:rFonts w:ascii="宋体" w:hAnsi="宋体"/>
                <w:color w:val="auto"/>
                <w:kern w:val="0"/>
                <w:sz w:val="24"/>
                <w:szCs w:val="24"/>
                <w:highlight w:val="none"/>
              </w:rPr>
            </w:pPr>
            <w:r>
              <w:rPr>
                <w:rFonts w:hint="eastAsia" w:ascii="宋体" w:hAnsi="宋体" w:cs="宋体"/>
                <w:bCs/>
                <w:color w:val="auto"/>
                <w:kern w:val="2"/>
                <w:highlight w:val="none"/>
                <w:lang w:val="en-US" w:eastAsia="zh-CN"/>
              </w:rPr>
              <w:t>2</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项目</w:t>
            </w:r>
            <w:r>
              <w:rPr>
                <w:rFonts w:hint="eastAsia" w:ascii="宋体" w:hAnsi="宋体" w:cs="宋体"/>
                <w:bCs/>
                <w:color w:val="auto"/>
                <w:kern w:val="2"/>
                <w:highlight w:val="none"/>
                <w:lang w:eastAsia="zh-CN"/>
              </w:rPr>
              <w:t>专业人员</w:t>
            </w:r>
          </w:p>
        </w:tc>
        <w:tc>
          <w:tcPr>
            <w:tcW w:w="596" w:type="dxa"/>
            <w:shd w:val="clear" w:color="auto" w:fill="auto"/>
            <w:vAlign w:val="center"/>
          </w:tcPr>
          <w:p w14:paraId="63E67F30">
            <w:pPr>
              <w:pStyle w:val="9"/>
              <w:spacing w:beforeAutospacing="0" w:afterAutospacing="0" w:line="360" w:lineRule="auto"/>
              <w:jc w:val="center"/>
              <w:rPr>
                <w:rFonts w:hint="eastAsia" w:ascii="宋体" w:hAnsi="宋体"/>
                <w:color w:val="auto"/>
                <w:kern w:val="0"/>
                <w:sz w:val="24"/>
                <w:szCs w:val="24"/>
                <w:highlight w:val="none"/>
                <w:lang w:val="en-US" w:eastAsia="zh-CN"/>
              </w:rPr>
            </w:pPr>
            <w:r>
              <w:rPr>
                <w:rFonts w:hint="eastAsia" w:ascii="宋体" w:hAnsi="宋体" w:cs="宋体"/>
                <w:bCs/>
                <w:color w:val="auto"/>
                <w:kern w:val="2"/>
                <w:highlight w:val="none"/>
                <w:lang w:val="en-US" w:eastAsia="zh-CN"/>
              </w:rPr>
              <w:t>3</w:t>
            </w:r>
          </w:p>
        </w:tc>
        <w:tc>
          <w:tcPr>
            <w:tcW w:w="7220" w:type="dxa"/>
            <w:shd w:val="clear" w:color="auto" w:fill="auto"/>
            <w:vAlign w:val="center"/>
          </w:tcPr>
          <w:p w14:paraId="4FE43A9A">
            <w:pPr>
              <w:pStyle w:val="9"/>
              <w:spacing w:beforeAutospacing="0" w:afterAutospacing="0" w:line="360" w:lineRule="auto"/>
              <w:rPr>
                <w:rFonts w:hint="eastAsia" w:ascii="宋体" w:hAnsi="宋体" w:cs="宋体"/>
                <w:color w:val="auto"/>
                <w:sz w:val="24"/>
                <w:highlight w:val="none"/>
              </w:rPr>
            </w:pPr>
            <w:r>
              <w:rPr>
                <w:rFonts w:hint="eastAsia" w:ascii="宋体" w:hAnsi="宋体" w:cs="宋体"/>
                <w:bCs/>
                <w:color w:val="auto"/>
                <w:kern w:val="2"/>
                <w:highlight w:val="none"/>
              </w:rPr>
              <w:t>根据</w:t>
            </w:r>
            <w:r>
              <w:rPr>
                <w:rFonts w:hint="eastAsia" w:ascii="宋体" w:hAnsi="宋体" w:cs="宋体"/>
                <w:bCs/>
                <w:color w:val="auto"/>
                <w:kern w:val="2"/>
                <w:highlight w:val="none"/>
                <w:lang w:eastAsia="zh-CN"/>
              </w:rPr>
              <w:t>投标人拟派出负责本项目的专业人员：每提供</w:t>
            </w:r>
            <w:r>
              <w:rPr>
                <w:rFonts w:hint="eastAsia" w:ascii="宋体" w:hAnsi="宋体" w:cs="宋体"/>
                <w:bCs/>
                <w:color w:val="auto"/>
                <w:kern w:val="2"/>
                <w:highlight w:val="none"/>
                <w:lang w:val="en-US" w:eastAsia="zh-CN"/>
              </w:rPr>
              <w:t>1人具有</w:t>
            </w:r>
            <w:r>
              <w:rPr>
                <w:rFonts w:hint="eastAsia"/>
                <w:color w:val="auto"/>
                <w:highlight w:val="none"/>
                <w:lang w:eastAsia="zh-CN"/>
              </w:rPr>
              <w:t>国家相关主管部</w:t>
            </w:r>
            <w:r>
              <w:rPr>
                <w:rFonts w:hint="eastAsia"/>
                <w:color w:val="auto"/>
                <w:highlight w:val="none"/>
                <w:lang w:val="en-US" w:eastAsia="zh-CN"/>
              </w:rPr>
              <w:t>门</w:t>
            </w:r>
            <w:r>
              <w:rPr>
                <w:rFonts w:hint="eastAsia"/>
                <w:color w:val="auto"/>
                <w:highlight w:val="none"/>
                <w:lang w:eastAsia="zh-CN"/>
              </w:rPr>
              <w:t>颁发的</w:t>
            </w:r>
            <w:r>
              <w:rPr>
                <w:rFonts w:hint="eastAsia" w:ascii="宋体" w:hAnsi="宋体" w:cs="宋体"/>
                <w:bCs/>
                <w:color w:val="auto"/>
                <w:kern w:val="2"/>
                <w:highlight w:val="none"/>
                <w:lang w:eastAsia="zh-CN"/>
              </w:rPr>
              <w:t>四级及以上洗衣师职业资格证书的</w:t>
            </w:r>
            <w:r>
              <w:rPr>
                <w:color w:val="auto"/>
                <w:highlight w:val="none"/>
              </w:rPr>
              <w:t>得</w:t>
            </w:r>
            <w:r>
              <w:rPr>
                <w:rFonts w:hint="eastAsia"/>
                <w:color w:val="auto"/>
                <w:highlight w:val="none"/>
                <w:lang w:val="en-US" w:eastAsia="zh-CN"/>
              </w:rPr>
              <w:t>1</w:t>
            </w:r>
            <w:r>
              <w:rPr>
                <w:color w:val="auto"/>
                <w:highlight w:val="none"/>
              </w:rPr>
              <w:t>分</w:t>
            </w:r>
            <w:r>
              <w:rPr>
                <w:rFonts w:hint="eastAsia"/>
                <w:color w:val="auto"/>
                <w:highlight w:val="none"/>
                <w:lang w:eastAsia="zh-CN"/>
              </w:rPr>
              <w:t>，满分</w:t>
            </w:r>
            <w:r>
              <w:rPr>
                <w:rFonts w:hint="eastAsia"/>
                <w:color w:val="auto"/>
                <w:highlight w:val="none"/>
                <w:lang w:val="en-US" w:eastAsia="zh-CN"/>
              </w:rPr>
              <w:t>3分。注：投标人</w:t>
            </w:r>
            <w:r>
              <w:rPr>
                <w:rFonts w:hint="eastAsia" w:ascii="宋体" w:hAnsi="宋体" w:cs="宋体"/>
                <w:bCs/>
                <w:color w:val="auto"/>
                <w:kern w:val="2"/>
                <w:highlight w:val="none"/>
              </w:rPr>
              <w:t>需</w:t>
            </w:r>
            <w:r>
              <w:rPr>
                <w:rFonts w:hint="eastAsia" w:ascii="宋体" w:hAnsi="宋体" w:cs="宋体"/>
                <w:bCs/>
                <w:color w:val="auto"/>
                <w:kern w:val="2"/>
                <w:highlight w:val="none"/>
                <w:lang w:eastAsia="zh-CN"/>
              </w:rPr>
              <w:t>同时</w:t>
            </w:r>
            <w:r>
              <w:rPr>
                <w:rFonts w:hint="eastAsia" w:ascii="宋体" w:hAnsi="宋体" w:cs="宋体"/>
                <w:bCs/>
                <w:color w:val="auto"/>
                <w:kern w:val="2"/>
                <w:highlight w:val="none"/>
              </w:rPr>
              <w:t>提供</w:t>
            </w:r>
            <w:r>
              <w:rPr>
                <w:rFonts w:hint="eastAsia" w:ascii="宋体" w:hAnsi="宋体" w:cs="宋体"/>
                <w:bCs/>
                <w:color w:val="auto"/>
                <w:kern w:val="2"/>
                <w:highlight w:val="none"/>
                <w:lang w:val="en-US" w:eastAsia="zh-CN"/>
              </w:rPr>
              <w:t>相关人员</w:t>
            </w:r>
            <w:r>
              <w:rPr>
                <w:rFonts w:hint="eastAsia" w:ascii="宋体" w:hAnsi="宋体" w:cs="宋体"/>
                <w:bCs/>
                <w:color w:val="auto"/>
                <w:kern w:val="2"/>
                <w:highlight w:val="none"/>
              </w:rPr>
              <w:t>身份证、</w:t>
            </w:r>
            <w:r>
              <w:rPr>
                <w:rFonts w:hint="eastAsia" w:ascii="宋体" w:hAnsi="宋体" w:cs="宋体"/>
                <w:bCs/>
                <w:color w:val="auto"/>
                <w:kern w:val="2"/>
                <w:highlight w:val="none"/>
                <w:lang w:eastAsia="zh-CN"/>
              </w:rPr>
              <w:t>相关</w:t>
            </w:r>
            <w:r>
              <w:rPr>
                <w:rFonts w:hint="eastAsia" w:ascii="宋体" w:hAnsi="宋体" w:cs="宋体"/>
                <w:bCs/>
                <w:color w:val="auto"/>
                <w:kern w:val="2"/>
                <w:highlight w:val="none"/>
              </w:rPr>
              <w:t>证书</w:t>
            </w:r>
            <w:r>
              <w:rPr>
                <w:rFonts w:hint="eastAsia"/>
                <w:color w:val="auto"/>
                <w:highlight w:val="none"/>
                <w:lang w:eastAsia="zh-CN"/>
              </w:rPr>
              <w:t>、</w:t>
            </w:r>
            <w:r>
              <w:rPr>
                <w:rFonts w:hint="eastAsia" w:ascii="宋体" w:hAnsi="宋体" w:cs="宋体"/>
                <w:bCs/>
                <w:color w:val="auto"/>
                <w:kern w:val="2"/>
                <w:highlight w:val="none"/>
              </w:rPr>
              <w:t>以及递交</w:t>
            </w:r>
            <w:r>
              <w:rPr>
                <w:rFonts w:hint="eastAsia" w:ascii="宋体" w:hAnsi="宋体" w:cs="宋体"/>
                <w:color w:val="auto"/>
                <w:kern w:val="0"/>
                <w:sz w:val="24"/>
                <w:szCs w:val="24"/>
                <w:highlight w:val="none"/>
                <w:lang w:val="en-US" w:eastAsia="zh-CN" w:bidi="ar"/>
              </w:rPr>
              <w:t>投标文件</w:t>
            </w:r>
            <w:r>
              <w:rPr>
                <w:rFonts w:hint="eastAsia" w:ascii="宋体" w:hAnsi="宋体" w:cs="宋体"/>
                <w:bCs/>
                <w:color w:val="auto"/>
                <w:kern w:val="2"/>
                <w:highlight w:val="none"/>
              </w:rPr>
              <w:t>截止时间前（不含递交</w:t>
            </w:r>
            <w:r>
              <w:rPr>
                <w:rFonts w:hint="eastAsia" w:ascii="宋体" w:hAnsi="宋体" w:cs="宋体"/>
                <w:color w:val="auto"/>
                <w:kern w:val="0"/>
                <w:sz w:val="24"/>
                <w:szCs w:val="24"/>
                <w:highlight w:val="none"/>
                <w:lang w:val="en-US" w:eastAsia="zh-CN" w:bidi="ar"/>
              </w:rPr>
              <w:t>投标文件</w:t>
            </w:r>
            <w:r>
              <w:rPr>
                <w:rFonts w:hint="eastAsia" w:ascii="宋体" w:hAnsi="宋体" w:cs="宋体"/>
                <w:bCs/>
                <w:color w:val="auto"/>
                <w:kern w:val="2"/>
                <w:highlight w:val="none"/>
              </w:rPr>
              <w:t>截止时间当月）六个月任意一个月</w:t>
            </w:r>
            <w:r>
              <w:rPr>
                <w:rFonts w:hint="eastAsia" w:ascii="宋体" w:hAnsi="宋体" w:cs="宋体"/>
                <w:bCs/>
                <w:color w:val="auto"/>
                <w:kern w:val="2"/>
                <w:highlight w:val="none"/>
                <w:lang w:eastAsia="zh-CN"/>
              </w:rPr>
              <w:t>投标人</w:t>
            </w:r>
            <w:r>
              <w:rPr>
                <w:rFonts w:hint="eastAsia" w:ascii="宋体" w:hAnsi="宋体" w:cs="宋体"/>
                <w:bCs/>
                <w:color w:val="auto"/>
                <w:kern w:val="2"/>
                <w:highlight w:val="none"/>
              </w:rPr>
              <w:t>为其缴纳的社保证明并加盖</w:t>
            </w:r>
            <w:r>
              <w:rPr>
                <w:rFonts w:hint="eastAsia" w:ascii="宋体" w:hAnsi="宋体" w:cs="宋体"/>
                <w:bCs/>
                <w:color w:val="auto"/>
                <w:kern w:val="2"/>
                <w:highlight w:val="none"/>
                <w:lang w:eastAsia="zh-CN"/>
              </w:rPr>
              <w:t>投标人</w:t>
            </w:r>
            <w:r>
              <w:rPr>
                <w:rFonts w:hint="eastAsia" w:ascii="宋体" w:hAnsi="宋体" w:cs="宋体"/>
                <w:bCs/>
                <w:color w:val="auto"/>
                <w:kern w:val="2"/>
                <w:highlight w:val="none"/>
              </w:rPr>
              <w:t>公章</w:t>
            </w:r>
            <w:r>
              <w:rPr>
                <w:rFonts w:hint="eastAsia" w:ascii="宋体" w:hAnsi="宋体" w:cs="宋体"/>
                <w:bCs/>
                <w:color w:val="auto"/>
                <w:kern w:val="2"/>
                <w:highlight w:val="none"/>
                <w:lang w:eastAsia="zh-CN"/>
              </w:rPr>
              <w:t>。</w:t>
            </w:r>
            <w:r>
              <w:rPr>
                <w:rFonts w:hint="eastAsia" w:asciiTheme="minorEastAsia" w:hAnsiTheme="minorEastAsia" w:eastAsiaTheme="minorEastAsia" w:cstheme="minorEastAsia"/>
                <w:color w:val="auto"/>
                <w:sz w:val="24"/>
                <w:szCs w:val="24"/>
                <w:highlight w:val="none"/>
                <w:lang w:eastAsia="zh-CN"/>
              </w:rPr>
              <w:t>未同时提供以上各项证明</w:t>
            </w:r>
            <w:r>
              <w:rPr>
                <w:rFonts w:hint="eastAsia" w:asciiTheme="minorEastAsia" w:hAnsiTheme="minorEastAsia" w:eastAsiaTheme="minorEastAsia" w:cstheme="minorEastAsia"/>
                <w:color w:val="auto"/>
                <w:sz w:val="24"/>
                <w:szCs w:val="24"/>
                <w:highlight w:val="none"/>
              </w:rPr>
              <w:t>材料</w:t>
            </w:r>
            <w:r>
              <w:rPr>
                <w:rFonts w:hint="eastAsia" w:asciiTheme="minorEastAsia" w:hAnsiTheme="minorEastAsia" w:eastAsiaTheme="minorEastAsia" w:cstheme="minorEastAsia"/>
                <w:color w:val="auto"/>
                <w:sz w:val="24"/>
                <w:szCs w:val="24"/>
                <w:highlight w:val="none"/>
                <w:lang w:eastAsia="zh-CN"/>
              </w:rPr>
              <w:t>或提供</w:t>
            </w:r>
            <w:r>
              <w:rPr>
                <w:rFonts w:hint="eastAsia" w:asciiTheme="minorEastAsia" w:hAnsiTheme="minorEastAsia" w:eastAsiaTheme="minorEastAsia" w:cstheme="minorEastAsia"/>
                <w:color w:val="auto"/>
                <w:sz w:val="24"/>
                <w:szCs w:val="24"/>
                <w:highlight w:val="none"/>
              </w:rPr>
              <w:t>不完整的</w:t>
            </w:r>
            <w:r>
              <w:rPr>
                <w:rFonts w:hint="eastAsia" w:asciiTheme="minorEastAsia" w:hAnsiTheme="minorEastAsia" w:eastAsiaTheme="minorEastAsia" w:cstheme="minorEastAsia"/>
                <w:color w:val="auto"/>
                <w:sz w:val="24"/>
                <w:szCs w:val="24"/>
                <w:highlight w:val="none"/>
                <w:lang w:eastAsia="zh-CN"/>
              </w:rPr>
              <w:t>本项</w:t>
            </w:r>
            <w:r>
              <w:rPr>
                <w:rFonts w:hint="eastAsia" w:asciiTheme="minorEastAsia" w:hAnsiTheme="minorEastAsia" w:eastAsiaTheme="minorEastAsia" w:cstheme="minorEastAsia"/>
                <w:color w:val="auto"/>
                <w:sz w:val="24"/>
                <w:szCs w:val="24"/>
                <w:highlight w:val="none"/>
                <w:lang w:val="en-US" w:eastAsia="zh-CN"/>
              </w:rPr>
              <w:t>得0</w:t>
            </w:r>
            <w:r>
              <w:rPr>
                <w:rFonts w:hint="eastAsia" w:asciiTheme="minorEastAsia" w:hAnsiTheme="minorEastAsia" w:eastAsiaTheme="minorEastAsia" w:cstheme="minorEastAsia"/>
                <w:color w:val="auto"/>
                <w:sz w:val="24"/>
                <w:szCs w:val="24"/>
                <w:highlight w:val="none"/>
              </w:rPr>
              <w:t>分。</w:t>
            </w:r>
            <w:r>
              <w:rPr>
                <w:rFonts w:hint="eastAsia" w:ascii="宋体" w:hAnsi="宋体" w:cs="宋体"/>
                <w:bCs/>
                <w:color w:val="auto"/>
                <w:kern w:val="2"/>
                <w:highlight w:val="none"/>
              </w:rPr>
              <w:t>（</w:t>
            </w:r>
            <w:r>
              <w:rPr>
                <w:rFonts w:hint="eastAsia" w:ascii="宋体" w:hAnsi="宋体" w:cs="宋体"/>
                <w:bCs/>
                <w:color w:val="auto"/>
                <w:kern w:val="2"/>
                <w:highlight w:val="none"/>
                <w:lang w:val="en-US" w:eastAsia="zh-CN"/>
              </w:rPr>
              <w:t>此项</w:t>
            </w:r>
            <w:r>
              <w:rPr>
                <w:rFonts w:hint="eastAsia" w:ascii="宋体" w:hAnsi="宋体" w:cs="宋体"/>
                <w:bCs/>
                <w:color w:val="auto"/>
                <w:kern w:val="2"/>
                <w:highlight w:val="none"/>
              </w:rPr>
              <w:t>不与</w:t>
            </w:r>
            <w:r>
              <w:rPr>
                <w:rFonts w:hint="eastAsia" w:ascii="宋体" w:hAnsi="宋体" w:cs="宋体"/>
                <w:bCs/>
                <w:color w:val="auto"/>
                <w:kern w:val="2"/>
                <w:highlight w:val="none"/>
                <w:lang w:val="en-US" w:eastAsia="zh-CN"/>
              </w:rPr>
              <w:t>1、</w:t>
            </w:r>
            <w:r>
              <w:rPr>
                <w:rFonts w:hint="eastAsia" w:ascii="宋体" w:hAnsi="宋体" w:cs="宋体"/>
                <w:color w:val="auto"/>
                <w:kern w:val="0"/>
                <w:sz w:val="24"/>
                <w:highlight w:val="none"/>
              </w:rPr>
              <w:t>投标人项目负责人企业管理经验</w:t>
            </w:r>
            <w:r>
              <w:rPr>
                <w:rFonts w:hint="eastAsia" w:ascii="宋体" w:hAnsi="宋体" w:cs="宋体"/>
                <w:bCs/>
                <w:color w:val="auto"/>
                <w:kern w:val="2"/>
                <w:highlight w:val="none"/>
              </w:rPr>
              <w:t>重复</w:t>
            </w:r>
            <w:r>
              <w:rPr>
                <w:rFonts w:hint="eastAsia" w:ascii="宋体" w:hAnsi="宋体" w:cs="宋体"/>
                <w:bCs/>
                <w:color w:val="auto"/>
                <w:kern w:val="2"/>
                <w:highlight w:val="none"/>
                <w:lang w:eastAsia="zh-CN"/>
              </w:rPr>
              <w:t>得分</w:t>
            </w:r>
            <w:r>
              <w:rPr>
                <w:rFonts w:hint="eastAsia" w:ascii="宋体" w:hAnsi="宋体" w:cs="宋体"/>
                <w:bCs/>
                <w:color w:val="auto"/>
                <w:kern w:val="2"/>
                <w:highlight w:val="none"/>
              </w:rPr>
              <w:t>）</w:t>
            </w:r>
          </w:p>
        </w:tc>
      </w:tr>
      <w:tr w14:paraId="67D6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861" w:type="dxa"/>
            <w:shd w:val="clear" w:color="auto" w:fill="auto"/>
            <w:vAlign w:val="center"/>
          </w:tcPr>
          <w:p w14:paraId="3A858B4F">
            <w:pPr>
              <w:widowControl/>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3、</w:t>
            </w:r>
            <w:r>
              <w:rPr>
                <w:rFonts w:ascii="宋体" w:hAnsi="宋体" w:cs="宋体"/>
                <w:color w:val="auto"/>
                <w:kern w:val="0"/>
                <w:sz w:val="24"/>
                <w:highlight w:val="none"/>
              </w:rPr>
              <w:t>环保信用</w:t>
            </w:r>
          </w:p>
          <w:p w14:paraId="6056BB4B">
            <w:pPr>
              <w:spacing w:line="360" w:lineRule="auto"/>
              <w:rPr>
                <w:rFonts w:ascii="宋体" w:hAnsi="宋体"/>
                <w:color w:val="auto"/>
                <w:kern w:val="0"/>
                <w:sz w:val="24"/>
                <w:szCs w:val="24"/>
                <w:highlight w:val="none"/>
              </w:rPr>
            </w:pPr>
          </w:p>
        </w:tc>
        <w:tc>
          <w:tcPr>
            <w:tcW w:w="596" w:type="dxa"/>
            <w:shd w:val="clear" w:color="auto" w:fill="auto"/>
            <w:vAlign w:val="center"/>
          </w:tcPr>
          <w:p w14:paraId="35B14636">
            <w:pPr>
              <w:widowControl/>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1</w:t>
            </w:r>
          </w:p>
        </w:tc>
        <w:tc>
          <w:tcPr>
            <w:tcW w:w="7220" w:type="dxa"/>
            <w:shd w:val="clear" w:color="auto" w:fill="auto"/>
            <w:vAlign w:val="center"/>
          </w:tcPr>
          <w:p w14:paraId="36B6C924">
            <w:pPr>
              <w:spacing w:line="360" w:lineRule="auto"/>
              <w:rPr>
                <w:rFonts w:ascii="宋体" w:hAnsi="宋体"/>
                <w:color w:val="auto"/>
                <w:kern w:val="0"/>
                <w:sz w:val="24"/>
                <w:szCs w:val="24"/>
                <w:highlight w:val="none"/>
              </w:rPr>
            </w:pPr>
            <w:r>
              <w:rPr>
                <w:rFonts w:hint="eastAsia" w:ascii="宋体" w:hAnsi="宋体" w:cs="宋体"/>
                <w:color w:val="auto"/>
                <w:sz w:val="24"/>
                <w:highlight w:val="none"/>
              </w:rPr>
              <w:t>投</w:t>
            </w:r>
            <w:r>
              <w:rPr>
                <w:rFonts w:hint="eastAsia" w:ascii="宋体" w:hAnsi="宋体" w:cs="宋体"/>
                <w:color w:val="auto"/>
                <w:kern w:val="0"/>
                <w:sz w:val="24"/>
                <w:highlight w:val="none"/>
              </w:rPr>
              <w:t>标人应承诺在环保领域从没有被评为环保信用不良企业，同时承诺在环保领域从未被处罚过</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格式自拟</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，未</w:t>
            </w:r>
            <w:r>
              <w:rPr>
                <w:rFonts w:hint="eastAsia" w:ascii="宋体" w:hAnsi="宋体" w:cs="宋体"/>
                <w:color w:val="auto"/>
                <w:kern w:val="0"/>
                <w:sz w:val="24"/>
                <w:highlight w:val="none"/>
                <w:lang w:val="en-US" w:eastAsia="zh-CN"/>
              </w:rPr>
              <w:t>提供</w:t>
            </w:r>
            <w:r>
              <w:rPr>
                <w:rFonts w:hint="eastAsia" w:ascii="宋体" w:hAnsi="宋体" w:cs="宋体"/>
                <w:color w:val="auto"/>
                <w:kern w:val="0"/>
                <w:sz w:val="24"/>
                <w:highlight w:val="none"/>
              </w:rPr>
              <w:t>承诺</w:t>
            </w:r>
            <w:r>
              <w:rPr>
                <w:rFonts w:hint="eastAsia" w:ascii="宋体" w:hAnsi="宋体" w:cs="宋体"/>
                <w:color w:val="auto"/>
                <w:kern w:val="0"/>
                <w:sz w:val="24"/>
                <w:highlight w:val="none"/>
                <w:lang w:val="en-US" w:eastAsia="zh-CN"/>
              </w:rPr>
              <w:t>函或提供承诺函不符合本项要求</w:t>
            </w:r>
            <w:r>
              <w:rPr>
                <w:rFonts w:hint="eastAsia" w:ascii="宋体" w:hAnsi="宋体" w:cs="宋体"/>
                <w:color w:val="auto"/>
                <w:kern w:val="0"/>
                <w:sz w:val="24"/>
                <w:highlight w:val="none"/>
              </w:rPr>
              <w:t>的得</w:t>
            </w:r>
            <w:r>
              <w:rPr>
                <w:rFonts w:hint="eastAsia" w:ascii="宋体" w:hAnsi="宋体" w:cs="宋体"/>
                <w:color w:val="auto"/>
                <w:kern w:val="0"/>
                <w:sz w:val="24"/>
                <w:highlight w:val="none"/>
                <w:lang w:val="en-US" w:eastAsia="zh-CN"/>
              </w:rPr>
              <w:t>0</w:t>
            </w:r>
            <w:r>
              <w:rPr>
                <w:rFonts w:hint="eastAsia" w:ascii="宋体" w:hAnsi="宋体" w:cs="宋体"/>
                <w:color w:val="auto"/>
                <w:kern w:val="0"/>
                <w:sz w:val="24"/>
                <w:highlight w:val="none"/>
              </w:rPr>
              <w:t>分。满分</w:t>
            </w:r>
            <w:r>
              <w:rPr>
                <w:rFonts w:hint="eastAsia" w:ascii="宋体" w:hAnsi="宋体" w:cs="宋体"/>
                <w:color w:val="auto"/>
                <w:kern w:val="0"/>
                <w:sz w:val="24"/>
                <w:highlight w:val="none"/>
                <w:lang w:val="en-US" w:eastAsia="zh-CN"/>
              </w:rPr>
              <w:t>1</w:t>
            </w:r>
            <w:r>
              <w:rPr>
                <w:rFonts w:ascii="宋体" w:hAnsi="宋体" w:cs="宋体"/>
                <w:color w:val="auto"/>
                <w:kern w:val="0"/>
                <w:sz w:val="24"/>
                <w:highlight w:val="none"/>
              </w:rPr>
              <w:t>分。注：如查实投标人提供虚假承诺，</w:t>
            </w:r>
            <w:r>
              <w:rPr>
                <w:rFonts w:hint="eastAsia" w:ascii="宋体" w:hAnsi="宋体" w:cs="宋体"/>
                <w:color w:val="auto"/>
                <w:kern w:val="0"/>
                <w:sz w:val="24"/>
                <w:highlight w:val="none"/>
              </w:rPr>
              <w:t>中标、成交无效。</w:t>
            </w:r>
          </w:p>
        </w:tc>
      </w:tr>
      <w:tr w14:paraId="78D04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861" w:type="dxa"/>
            <w:shd w:val="clear" w:color="auto" w:fill="auto"/>
            <w:vAlign w:val="center"/>
          </w:tcPr>
          <w:p w14:paraId="4E696A28">
            <w:pPr>
              <w:widowControl/>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4、</w:t>
            </w:r>
            <w:r>
              <w:rPr>
                <w:rFonts w:ascii="宋体" w:hAnsi="宋体" w:cs="宋体"/>
                <w:color w:val="auto"/>
                <w:kern w:val="0"/>
                <w:sz w:val="24"/>
                <w:highlight w:val="none"/>
              </w:rPr>
              <w:t>业绩</w:t>
            </w:r>
          </w:p>
          <w:p w14:paraId="13C8B21E">
            <w:pPr>
              <w:pStyle w:val="10"/>
              <w:spacing w:line="360" w:lineRule="auto"/>
              <w:ind w:left="560" w:leftChars="200" w:firstLine="480" w:firstLineChars="200"/>
              <w:rPr>
                <w:rFonts w:ascii="宋体" w:hAnsi="宋体"/>
                <w:color w:val="auto"/>
                <w:kern w:val="0"/>
                <w:sz w:val="24"/>
                <w:szCs w:val="24"/>
                <w:highlight w:val="none"/>
              </w:rPr>
            </w:pPr>
          </w:p>
        </w:tc>
        <w:tc>
          <w:tcPr>
            <w:tcW w:w="596" w:type="dxa"/>
            <w:shd w:val="clear" w:color="auto" w:fill="auto"/>
            <w:vAlign w:val="center"/>
          </w:tcPr>
          <w:p w14:paraId="5C8CE1F0">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2</w:t>
            </w:r>
          </w:p>
        </w:tc>
        <w:tc>
          <w:tcPr>
            <w:tcW w:w="7220" w:type="dxa"/>
            <w:shd w:val="clear" w:color="auto" w:fill="auto"/>
            <w:vAlign w:val="center"/>
          </w:tcPr>
          <w:p w14:paraId="344B7E43">
            <w:pPr>
              <w:widowControl/>
              <w:spacing w:line="360" w:lineRule="auto"/>
              <w:rPr>
                <w:rFonts w:ascii="宋体" w:hAnsi="宋体"/>
                <w:color w:val="auto"/>
                <w:kern w:val="0"/>
                <w:sz w:val="24"/>
                <w:szCs w:val="24"/>
                <w:highlight w:val="none"/>
              </w:rPr>
            </w:pPr>
            <w:r>
              <w:rPr>
                <w:rFonts w:hint="eastAsia" w:ascii="宋体" w:hAnsi="宋体" w:cs="宋体"/>
                <w:color w:val="auto"/>
                <w:kern w:val="0"/>
                <w:sz w:val="24"/>
                <w:highlight w:val="none"/>
              </w:rPr>
              <w:t>根据各投标人提供自</w:t>
            </w:r>
            <w:r>
              <w:rPr>
                <w:rFonts w:hint="eastAsia" w:asciiTheme="minorEastAsia" w:hAnsiTheme="minorEastAsia" w:eastAsiaTheme="minorEastAsia" w:cstheme="minorEastAsia"/>
                <w:color w:val="auto"/>
                <w:sz w:val="24"/>
                <w:szCs w:val="24"/>
                <w:highlight w:val="none"/>
              </w:rPr>
              <w:t>2020年1月起</w:t>
            </w:r>
            <w:r>
              <w:rPr>
                <w:rFonts w:hint="eastAsia" w:asciiTheme="minorEastAsia" w:hAnsiTheme="minorEastAsia" w:eastAsiaTheme="minorEastAsia" w:cstheme="minorEastAsia"/>
                <w:color w:val="auto"/>
                <w:sz w:val="24"/>
                <w:szCs w:val="24"/>
                <w:highlight w:val="none"/>
                <w:lang w:val="en-US" w:eastAsia="zh-CN"/>
              </w:rPr>
              <w:t>至</w:t>
            </w:r>
            <w:r>
              <w:rPr>
                <w:rFonts w:hint="eastAsia" w:ascii="宋体" w:hAnsi="宋体" w:cs="宋体"/>
                <w:color w:val="auto"/>
                <w:kern w:val="0"/>
                <w:sz w:val="24"/>
                <w:highlight w:val="none"/>
              </w:rPr>
              <w:t>投标截止时间前</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以合同签订时间为准</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国内</w:t>
            </w:r>
            <w:r>
              <w:rPr>
                <w:rFonts w:hint="eastAsia" w:ascii="宋体" w:hAnsi="宋体" w:cs="宋体"/>
                <w:color w:val="auto"/>
                <w:kern w:val="0"/>
                <w:sz w:val="24"/>
                <w:highlight w:val="none"/>
              </w:rPr>
              <w:t>已</w:t>
            </w:r>
            <w:r>
              <w:rPr>
                <w:rFonts w:hint="eastAsia" w:ascii="宋体" w:hAnsi="宋体" w:cs="宋体"/>
                <w:color w:val="auto"/>
                <w:kern w:val="0"/>
                <w:sz w:val="24"/>
                <w:highlight w:val="none"/>
                <w:lang w:val="en-US" w:eastAsia="zh-CN"/>
              </w:rPr>
              <w:t>完成</w:t>
            </w:r>
            <w:r>
              <w:rPr>
                <w:rFonts w:hint="eastAsia" w:ascii="宋体" w:hAnsi="宋体" w:cs="宋体"/>
                <w:color w:val="auto"/>
                <w:kern w:val="0"/>
                <w:sz w:val="24"/>
                <w:highlight w:val="none"/>
              </w:rPr>
              <w:t>的同类业绩情况进行</w:t>
            </w:r>
            <w:r>
              <w:rPr>
                <w:rFonts w:hint="eastAsia" w:ascii="宋体" w:hAnsi="宋体" w:cs="宋体"/>
                <w:color w:val="auto"/>
                <w:kern w:val="0"/>
                <w:sz w:val="24"/>
                <w:highlight w:val="none"/>
                <w:lang w:val="en-US" w:eastAsia="zh-CN"/>
              </w:rPr>
              <w:t>综合</w:t>
            </w:r>
            <w:r>
              <w:rPr>
                <w:rFonts w:hint="eastAsia" w:ascii="宋体" w:hAnsi="宋体" w:cs="宋体"/>
                <w:color w:val="auto"/>
                <w:kern w:val="0"/>
                <w:sz w:val="24"/>
                <w:highlight w:val="none"/>
              </w:rPr>
              <w:t>评分，</w:t>
            </w:r>
            <w:r>
              <w:rPr>
                <w:rFonts w:hint="eastAsia" w:asciiTheme="minorEastAsia" w:hAnsiTheme="minorEastAsia" w:eastAsiaTheme="minorEastAsia" w:cstheme="minorEastAsia"/>
                <w:color w:val="auto"/>
                <w:sz w:val="24"/>
                <w:szCs w:val="24"/>
                <w:highlight w:val="none"/>
              </w:rPr>
              <w:t>每提供一份业绩的得</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分，满分</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分</w:t>
            </w:r>
            <w:r>
              <w:rPr>
                <w:rFonts w:hint="eastAsia" w:ascii="宋体" w:hAnsi="宋体" w:cs="宋体"/>
                <w:color w:val="auto"/>
                <w:kern w:val="0"/>
                <w:sz w:val="24"/>
                <w:highlight w:val="none"/>
              </w:rPr>
              <w:t>； 注：有效业绩证明投标人必须提供①中标公告(提供相关网站中标公告的下载网页并注明网址)②中标通知书③采购合同文本④</w:t>
            </w:r>
            <w:r>
              <w:rPr>
                <w:rFonts w:ascii="宋体" w:hAnsi="宋体" w:cs="宋体"/>
                <w:color w:val="auto"/>
                <w:kern w:val="0"/>
                <w:sz w:val="24"/>
                <w:highlight w:val="none"/>
              </w:rPr>
              <w:t>以及能够证明该业绩项目已经采购人验收合格的相关证明文件</w:t>
            </w:r>
            <w:r>
              <w:rPr>
                <w:rFonts w:hint="eastAsia" w:ascii="宋体" w:hAnsi="宋体" w:cs="宋体"/>
                <w:color w:val="auto"/>
                <w:kern w:val="0"/>
                <w:sz w:val="24"/>
                <w:highlight w:val="none"/>
              </w:rPr>
              <w:t>，加盖投标人公章，缺一项</w:t>
            </w:r>
            <w:r>
              <w:rPr>
                <w:rFonts w:hint="eastAsia" w:ascii="宋体" w:hAnsi="宋体" w:cs="宋体"/>
                <w:color w:val="auto"/>
                <w:kern w:val="0"/>
                <w:sz w:val="24"/>
                <w:highlight w:val="none"/>
                <w:lang w:val="en-US" w:eastAsia="zh-CN"/>
              </w:rPr>
              <w:t>得0</w:t>
            </w:r>
            <w:r>
              <w:rPr>
                <w:rFonts w:hint="eastAsia" w:ascii="宋体" w:hAnsi="宋体" w:cs="宋体"/>
                <w:color w:val="auto"/>
                <w:kern w:val="0"/>
                <w:sz w:val="24"/>
                <w:highlight w:val="none"/>
              </w:rPr>
              <w:t>分。</w:t>
            </w:r>
          </w:p>
        </w:tc>
      </w:tr>
      <w:tr w14:paraId="26D4B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861" w:type="dxa"/>
            <w:shd w:val="clear" w:color="auto" w:fill="auto"/>
            <w:vAlign w:val="center"/>
          </w:tcPr>
          <w:p w14:paraId="70BB4771">
            <w:pPr>
              <w:widowControl/>
              <w:spacing w:line="360" w:lineRule="auto"/>
              <w:jc w:val="left"/>
              <w:rPr>
                <w:rFonts w:hint="eastAsia" w:ascii="宋体" w:hAnsi="宋体"/>
                <w:color w:val="auto"/>
                <w:kern w:val="0"/>
                <w:sz w:val="24"/>
                <w:szCs w:val="24"/>
                <w:highlight w:val="none"/>
              </w:rPr>
            </w:pP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满意度</w:t>
            </w:r>
          </w:p>
        </w:tc>
        <w:tc>
          <w:tcPr>
            <w:tcW w:w="596" w:type="dxa"/>
            <w:shd w:val="clear" w:color="auto" w:fill="auto"/>
            <w:vAlign w:val="center"/>
          </w:tcPr>
          <w:p w14:paraId="467F6B29">
            <w:pPr>
              <w:spacing w:line="360" w:lineRule="auto"/>
              <w:jc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w:t>
            </w:r>
          </w:p>
        </w:tc>
        <w:tc>
          <w:tcPr>
            <w:tcW w:w="7220" w:type="dxa"/>
            <w:shd w:val="clear" w:color="auto" w:fill="auto"/>
            <w:vAlign w:val="center"/>
          </w:tcPr>
          <w:p w14:paraId="73C4A31E">
            <w:pPr>
              <w:widowControl/>
              <w:spacing w:line="360" w:lineRule="auto"/>
              <w:jc w:val="left"/>
              <w:rPr>
                <w:rFonts w:hint="default" w:ascii="宋体" w:hAnsi="宋体" w:eastAsiaTheme="minorEastAsia"/>
                <w:color w:val="auto"/>
                <w:kern w:val="0"/>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根据各投标</w:t>
            </w:r>
            <w:r>
              <w:rPr>
                <w:rFonts w:hint="eastAsia" w:asciiTheme="minorEastAsia" w:hAnsiTheme="minorEastAsia" w:eastAsiaTheme="minorEastAsia" w:cstheme="minorEastAsia"/>
                <w:color w:val="auto"/>
                <w:sz w:val="24"/>
                <w:szCs w:val="24"/>
                <w:highlight w:val="none"/>
                <w:lang w:eastAsia="zh-CN"/>
              </w:rPr>
              <w:t>投标人</w:t>
            </w:r>
            <w:r>
              <w:rPr>
                <w:rFonts w:hint="eastAsia" w:asciiTheme="minorEastAsia" w:hAnsiTheme="minorEastAsia" w:eastAsiaTheme="minorEastAsia" w:cstheme="minorEastAsia"/>
                <w:color w:val="auto"/>
                <w:sz w:val="24"/>
                <w:szCs w:val="24"/>
                <w:highlight w:val="none"/>
              </w:rPr>
              <w:t>提供自2020年1月起</w:t>
            </w:r>
            <w:r>
              <w:rPr>
                <w:rFonts w:hint="eastAsia" w:asciiTheme="minorEastAsia" w:hAnsiTheme="minorEastAsia" w:eastAsiaTheme="minorEastAsia" w:cstheme="minorEastAsia"/>
                <w:color w:val="auto"/>
                <w:sz w:val="24"/>
                <w:szCs w:val="24"/>
                <w:highlight w:val="none"/>
                <w:lang w:val="en-US" w:eastAsia="zh-CN"/>
              </w:rPr>
              <w:t>至</w:t>
            </w:r>
            <w:r>
              <w:rPr>
                <w:rFonts w:hint="eastAsia" w:asciiTheme="minorEastAsia" w:hAnsiTheme="minorEastAsia" w:eastAsiaTheme="minorEastAsia" w:cstheme="minorEastAsia"/>
                <w:color w:val="auto"/>
                <w:kern w:val="0"/>
                <w:sz w:val="24"/>
                <w:szCs w:val="24"/>
                <w:highlight w:val="none"/>
              </w:rPr>
              <w:t>投标截止时间前</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以合同签订时间为准</w:t>
            </w:r>
            <w:r>
              <w:rPr>
                <w:rFonts w:hint="eastAsia" w:ascii="宋体" w:hAnsi="宋体" w:cs="宋体"/>
                <w:color w:val="auto"/>
                <w:kern w:val="0"/>
                <w:sz w:val="24"/>
                <w:highlight w:val="none"/>
                <w:lang w:eastAsia="zh-CN"/>
              </w:rPr>
              <w:t>）</w:t>
            </w:r>
            <w:r>
              <w:rPr>
                <w:rFonts w:hint="eastAsia" w:asciiTheme="minorEastAsia" w:hAnsiTheme="minorEastAsia" w:eastAsiaTheme="minorEastAsia" w:cstheme="minorEastAsia"/>
                <w:color w:val="auto"/>
                <w:sz w:val="24"/>
                <w:szCs w:val="24"/>
                <w:highlight w:val="none"/>
              </w:rPr>
              <w:t>国内</w:t>
            </w:r>
            <w:r>
              <w:rPr>
                <w:rFonts w:hint="eastAsia" w:asciiTheme="minorEastAsia" w:hAnsiTheme="minorEastAsia" w:eastAsiaTheme="minorEastAsia" w:cstheme="minorEastAsia"/>
                <w:color w:val="auto"/>
                <w:kern w:val="0"/>
                <w:sz w:val="24"/>
                <w:szCs w:val="24"/>
                <w:highlight w:val="none"/>
              </w:rPr>
              <w:t>已</w:t>
            </w:r>
            <w:r>
              <w:rPr>
                <w:rFonts w:hint="eastAsia" w:asciiTheme="minorEastAsia" w:hAnsiTheme="minorEastAsia" w:eastAsiaTheme="minorEastAsia" w:cstheme="minorEastAsia"/>
                <w:color w:val="auto"/>
                <w:kern w:val="0"/>
                <w:sz w:val="24"/>
                <w:szCs w:val="24"/>
                <w:highlight w:val="none"/>
                <w:lang w:val="en-US" w:eastAsia="zh-CN"/>
              </w:rPr>
              <w:t>完成</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同类型</w:t>
            </w:r>
            <w:r>
              <w:rPr>
                <w:rFonts w:hint="eastAsia" w:asciiTheme="minorEastAsia" w:hAnsiTheme="minorEastAsia" w:eastAsiaTheme="minorEastAsia" w:cstheme="minorEastAsia"/>
                <w:color w:val="auto"/>
                <w:sz w:val="24"/>
                <w:szCs w:val="24"/>
                <w:highlight w:val="none"/>
              </w:rPr>
              <w:t>项目满意度证明材料情况进行</w:t>
            </w:r>
            <w:r>
              <w:rPr>
                <w:rFonts w:hint="eastAsia" w:asciiTheme="minorEastAsia" w:hAnsiTheme="minorEastAsia" w:eastAsiaTheme="minorEastAsia" w:cstheme="minorEastAsia"/>
                <w:color w:val="auto"/>
                <w:sz w:val="24"/>
                <w:szCs w:val="24"/>
                <w:highlight w:val="none"/>
                <w:lang w:val="en-US" w:eastAsia="zh-CN"/>
              </w:rPr>
              <w:t>综合</w:t>
            </w:r>
            <w:r>
              <w:rPr>
                <w:rFonts w:hint="eastAsia" w:asciiTheme="minorEastAsia" w:hAnsiTheme="minorEastAsia" w:eastAsiaTheme="minorEastAsia" w:cstheme="minorEastAsia"/>
                <w:color w:val="auto"/>
                <w:sz w:val="24"/>
                <w:szCs w:val="24"/>
                <w:highlight w:val="none"/>
              </w:rPr>
              <w:t>评分，每提供一份</w:t>
            </w:r>
            <w:r>
              <w:rPr>
                <w:rFonts w:hint="eastAsia" w:ascii="宋体" w:hAnsi="宋体" w:eastAsia="宋体" w:cs="宋体"/>
                <w:color w:val="auto"/>
                <w:spacing w:val="-1"/>
                <w:kern w:val="2"/>
                <w:sz w:val="24"/>
                <w:szCs w:val="24"/>
                <w:highlight w:val="none"/>
                <w:lang w:val="en-US" w:eastAsia="zh-CN" w:bidi="ar-SA"/>
              </w:rPr>
              <w:t>业主满意度评价为良好及以上（或同等评价）</w:t>
            </w:r>
            <w:r>
              <w:rPr>
                <w:rFonts w:hint="eastAsia" w:asciiTheme="minorEastAsia" w:hAnsiTheme="minorEastAsia" w:eastAsiaTheme="minorEastAsia" w:cstheme="minorEastAsia"/>
                <w:color w:val="auto"/>
                <w:sz w:val="24"/>
                <w:szCs w:val="24"/>
                <w:highlight w:val="none"/>
              </w:rPr>
              <w:t>的证明材料得</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分，满分3分；【完整的满意证明材料应包括：</w:t>
            </w:r>
            <w:r>
              <w:rPr>
                <w:rFonts w:hint="eastAsia" w:asciiTheme="minorEastAsia" w:hAnsiTheme="minorEastAsia" w:eastAsiaTheme="minorEastAsia" w:cstheme="minorEastAsia"/>
                <w:color w:val="auto"/>
                <w:sz w:val="24"/>
                <w:szCs w:val="24"/>
                <w:highlight w:val="none"/>
                <w:lang w:val="en-US" w:eastAsia="zh-CN"/>
              </w:rPr>
              <w:t>采购单位</w:t>
            </w:r>
            <w:r>
              <w:rPr>
                <w:rFonts w:hint="eastAsia" w:asciiTheme="minorEastAsia" w:hAnsiTheme="minorEastAsia" w:eastAsiaTheme="minorEastAsia" w:cstheme="minorEastAsia"/>
                <w:color w:val="auto"/>
                <w:sz w:val="24"/>
                <w:szCs w:val="24"/>
                <w:highlight w:val="none"/>
              </w:rPr>
              <w:t>出具的满意证明材料（证明材料须注明医院名称、联系人、联系电话和服务起始时间并加盖医院公章）及双方签订的合同，否则</w:t>
            </w:r>
            <w:r>
              <w:rPr>
                <w:rFonts w:hint="eastAsia" w:asciiTheme="minorEastAsia" w:hAnsiTheme="minorEastAsia" w:eastAsiaTheme="minorEastAsia" w:cstheme="minorEastAsia"/>
                <w:color w:val="auto"/>
                <w:sz w:val="24"/>
                <w:szCs w:val="24"/>
                <w:highlight w:val="none"/>
                <w:lang w:val="en-US" w:eastAsia="zh-CN"/>
              </w:rPr>
              <w:t>得0分（注：</w:t>
            </w:r>
            <w:r>
              <w:rPr>
                <w:rFonts w:hint="eastAsia" w:asciiTheme="minorEastAsia" w:hAnsiTheme="minorEastAsia" w:eastAsiaTheme="minorEastAsia" w:cstheme="minorEastAsia"/>
                <w:bCs w:val="0"/>
                <w:color w:val="auto"/>
                <w:kern w:val="2"/>
                <w:sz w:val="24"/>
                <w:szCs w:val="24"/>
                <w:highlight w:val="none"/>
                <w:lang w:val="en-US" w:eastAsia="zh-CN"/>
              </w:rPr>
              <w:t>此项</w:t>
            </w:r>
            <w:r>
              <w:rPr>
                <w:rFonts w:hint="eastAsia" w:asciiTheme="minorEastAsia" w:hAnsiTheme="minorEastAsia" w:eastAsiaTheme="minorEastAsia" w:cstheme="minorEastAsia"/>
                <w:bCs w:val="0"/>
                <w:color w:val="auto"/>
                <w:kern w:val="2"/>
                <w:sz w:val="24"/>
                <w:szCs w:val="24"/>
                <w:highlight w:val="none"/>
              </w:rPr>
              <w:t>不与</w:t>
            </w:r>
            <w:r>
              <w:rPr>
                <w:rFonts w:hint="eastAsia" w:asciiTheme="minorEastAsia" w:hAnsiTheme="minorEastAsia" w:eastAsiaTheme="minorEastAsia" w:cstheme="minorEastAsia"/>
                <w:bCs w:val="0"/>
                <w:color w:val="auto"/>
                <w:kern w:val="2"/>
                <w:sz w:val="24"/>
                <w:szCs w:val="24"/>
                <w:highlight w:val="none"/>
                <w:lang w:val="en-US" w:eastAsia="zh-CN"/>
              </w:rPr>
              <w:t>4、</w:t>
            </w:r>
            <w:r>
              <w:rPr>
                <w:rFonts w:hint="eastAsia" w:asciiTheme="minorEastAsia" w:hAnsiTheme="minorEastAsia" w:eastAsiaTheme="minorEastAsia" w:cstheme="minorEastAsia"/>
                <w:color w:val="auto"/>
                <w:kern w:val="2"/>
                <w:sz w:val="24"/>
                <w:szCs w:val="24"/>
                <w:highlight w:val="none"/>
                <w:lang w:val="en-US" w:eastAsia="zh-CN"/>
              </w:rPr>
              <w:t>业绩</w:t>
            </w:r>
            <w:r>
              <w:rPr>
                <w:rFonts w:hint="eastAsia" w:asciiTheme="minorEastAsia" w:hAnsiTheme="minorEastAsia" w:eastAsiaTheme="minorEastAsia" w:cstheme="minorEastAsia"/>
                <w:bCs w:val="0"/>
                <w:color w:val="auto"/>
                <w:kern w:val="2"/>
                <w:sz w:val="24"/>
                <w:szCs w:val="24"/>
                <w:highlight w:val="none"/>
              </w:rPr>
              <w:t>重复</w:t>
            </w:r>
            <w:r>
              <w:rPr>
                <w:rFonts w:hint="eastAsia" w:asciiTheme="minorEastAsia" w:hAnsiTheme="minorEastAsia" w:eastAsiaTheme="minorEastAsia" w:cstheme="minorEastAsia"/>
                <w:bCs w:val="0"/>
                <w:color w:val="auto"/>
                <w:kern w:val="2"/>
                <w:sz w:val="24"/>
                <w:szCs w:val="24"/>
                <w:highlight w:val="none"/>
                <w:lang w:eastAsia="zh-CN"/>
              </w:rPr>
              <w:t>得分</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w:t>
            </w:r>
          </w:p>
        </w:tc>
      </w:tr>
      <w:tr w14:paraId="0A8D8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861" w:type="dxa"/>
            <w:shd w:val="clear" w:color="auto" w:fill="auto"/>
            <w:vAlign w:val="center"/>
          </w:tcPr>
          <w:p w14:paraId="320A5899">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6、服务响应时效</w:t>
            </w:r>
          </w:p>
        </w:tc>
        <w:tc>
          <w:tcPr>
            <w:tcW w:w="596" w:type="dxa"/>
            <w:shd w:val="clear" w:color="auto" w:fill="auto"/>
            <w:vAlign w:val="center"/>
          </w:tcPr>
          <w:p w14:paraId="24B33392">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w:t>
            </w:r>
          </w:p>
        </w:tc>
        <w:tc>
          <w:tcPr>
            <w:tcW w:w="7220" w:type="dxa"/>
            <w:shd w:val="clear" w:color="auto" w:fill="auto"/>
            <w:vAlign w:val="center"/>
          </w:tcPr>
          <w:p w14:paraId="06597CD7">
            <w:pPr>
              <w:spacing w:line="360" w:lineRule="auto"/>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根据投标人针对本项目中日常提供的车辆及人员服务响应时效性承诺情况，由评委进行评议：服务响应到场时间30分内（含30分）的得3分，30分至1小时（含1小时）的得2分；1小时至2小时（含2小时）的得1分，其余不得分。须提供承诺函（格式自拟），否则得0分。</w:t>
            </w:r>
          </w:p>
        </w:tc>
      </w:tr>
      <w:tr w14:paraId="63E7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861" w:type="dxa"/>
            <w:shd w:val="clear" w:color="auto" w:fill="auto"/>
            <w:vAlign w:val="center"/>
          </w:tcPr>
          <w:p w14:paraId="56752939">
            <w:pPr>
              <w:widowControl/>
              <w:spacing w:line="360" w:lineRule="auto"/>
              <w:jc w:val="left"/>
              <w:rPr>
                <w:rFonts w:hint="eastAsia" w:ascii="宋体" w:hAnsi="宋体"/>
                <w:color w:val="auto"/>
                <w:kern w:val="0"/>
                <w:sz w:val="24"/>
                <w:szCs w:val="24"/>
                <w:highlight w:val="none"/>
              </w:rPr>
            </w:pP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安全生产管理</w:t>
            </w:r>
          </w:p>
        </w:tc>
        <w:tc>
          <w:tcPr>
            <w:tcW w:w="596" w:type="dxa"/>
            <w:shd w:val="clear" w:color="auto" w:fill="auto"/>
            <w:vAlign w:val="center"/>
          </w:tcPr>
          <w:p w14:paraId="39C948F0">
            <w:pPr>
              <w:spacing w:line="360" w:lineRule="auto"/>
              <w:jc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2</w:t>
            </w:r>
          </w:p>
        </w:tc>
        <w:tc>
          <w:tcPr>
            <w:tcW w:w="7220" w:type="dxa"/>
            <w:shd w:val="clear" w:color="auto" w:fill="auto"/>
            <w:vAlign w:val="center"/>
          </w:tcPr>
          <w:p w14:paraId="7445DCA5">
            <w:pPr>
              <w:spacing w:line="360" w:lineRule="auto"/>
              <w:rPr>
                <w:rFonts w:hint="default" w:ascii="宋体" w:hAnsi="宋体" w:eastAsia="宋体" w:cs="宋体"/>
                <w:color w:val="auto"/>
                <w:kern w:val="0"/>
                <w:sz w:val="24"/>
                <w:highlight w:val="none"/>
                <w:lang w:val="en-US" w:eastAsia="zh-CN"/>
              </w:rPr>
            </w:pPr>
            <w:r>
              <w:rPr>
                <w:rFonts w:hint="default" w:ascii="Calibri" w:hAnsi="Calibri" w:cs="Calibri"/>
                <w:color w:val="auto"/>
                <w:kern w:val="0"/>
                <w:sz w:val="24"/>
                <w:highlight w:val="none"/>
              </w:rPr>
              <w:t>①</w:t>
            </w:r>
            <w:r>
              <w:rPr>
                <w:rFonts w:hint="eastAsia" w:ascii="宋体" w:hAnsi="宋体" w:cs="宋体"/>
                <w:color w:val="auto"/>
                <w:kern w:val="0"/>
                <w:sz w:val="24"/>
                <w:highlight w:val="none"/>
              </w:rPr>
              <w:t>投标人提供安全生产管理主要负责人证书</w:t>
            </w:r>
            <w:r>
              <w:rPr>
                <w:rFonts w:hint="eastAsia" w:ascii="宋体" w:hAnsi="宋体" w:cs="宋体"/>
                <w:color w:val="auto"/>
                <w:kern w:val="0"/>
                <w:sz w:val="24"/>
                <w:highlight w:val="none"/>
                <w:lang w:val="en-US" w:eastAsia="zh-CN"/>
              </w:rPr>
              <w:t>的得1分；</w:t>
            </w:r>
          </w:p>
          <w:p w14:paraId="18E26942">
            <w:pPr>
              <w:spacing w:line="360" w:lineRule="auto"/>
              <w:rPr>
                <w:rFonts w:hint="eastAsia" w:ascii="宋体" w:hAnsi="宋体" w:cs="宋体"/>
                <w:color w:val="auto"/>
                <w:kern w:val="0"/>
                <w:sz w:val="24"/>
                <w:highlight w:val="none"/>
              </w:rPr>
            </w:pPr>
            <w:r>
              <w:rPr>
                <w:rFonts w:hint="default" w:ascii="Calibri" w:hAnsi="Calibri" w:cs="Calibri"/>
                <w:color w:val="auto"/>
                <w:kern w:val="0"/>
                <w:sz w:val="24"/>
                <w:highlight w:val="none"/>
              </w:rPr>
              <w:t>②</w:t>
            </w:r>
            <w:r>
              <w:rPr>
                <w:rFonts w:hint="eastAsia" w:ascii="宋体" w:hAnsi="宋体" w:cs="宋体"/>
                <w:color w:val="auto"/>
                <w:kern w:val="0"/>
                <w:sz w:val="24"/>
                <w:highlight w:val="none"/>
              </w:rPr>
              <w:t>投标人提供安全管理生产</w:t>
            </w:r>
            <w:r>
              <w:rPr>
                <w:rFonts w:hint="eastAsia" w:ascii="宋体" w:hAnsi="宋体" w:cs="宋体"/>
                <w:color w:val="auto"/>
                <w:kern w:val="0"/>
                <w:sz w:val="24"/>
                <w:highlight w:val="none"/>
                <w:lang w:val="en-US" w:eastAsia="zh-CN"/>
              </w:rPr>
              <w:t>人员</w:t>
            </w:r>
            <w:r>
              <w:rPr>
                <w:rFonts w:hint="eastAsia" w:ascii="宋体" w:hAnsi="宋体" w:cs="宋体"/>
                <w:color w:val="auto"/>
                <w:kern w:val="0"/>
                <w:sz w:val="24"/>
                <w:highlight w:val="none"/>
              </w:rPr>
              <w:t>证书</w:t>
            </w:r>
            <w:r>
              <w:rPr>
                <w:rFonts w:hint="eastAsia" w:ascii="宋体" w:hAnsi="宋体" w:cs="宋体"/>
                <w:color w:val="auto"/>
                <w:kern w:val="0"/>
                <w:sz w:val="24"/>
                <w:highlight w:val="none"/>
                <w:lang w:val="en-US" w:eastAsia="zh-CN"/>
              </w:rPr>
              <w:t>的得1分</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满分2分</w:t>
            </w:r>
          </w:p>
          <w:p w14:paraId="793D4DBD">
            <w:pPr>
              <w:spacing w:line="360" w:lineRule="auto"/>
              <w:rPr>
                <w:rFonts w:hint="eastAsia" w:ascii="宋体" w:hAnsi="宋体"/>
                <w:color w:val="auto"/>
                <w:kern w:val="0"/>
                <w:sz w:val="24"/>
                <w:szCs w:val="24"/>
                <w:highlight w:val="none"/>
              </w:rPr>
            </w:pPr>
            <w:r>
              <w:rPr>
                <w:rFonts w:hint="eastAsia" w:ascii="宋体" w:hAnsi="宋体" w:cs="宋体"/>
                <w:color w:val="auto"/>
                <w:kern w:val="0"/>
                <w:sz w:val="24"/>
                <w:highlight w:val="none"/>
                <w:lang w:val="en-US" w:eastAsia="zh-CN"/>
              </w:rPr>
              <w:t>注：投标人</w:t>
            </w:r>
            <w:r>
              <w:rPr>
                <w:rFonts w:hint="eastAsia" w:ascii="宋体" w:hAnsi="宋体" w:cs="宋体"/>
                <w:color w:val="auto"/>
                <w:kern w:val="0"/>
                <w:sz w:val="24"/>
                <w:highlight w:val="none"/>
              </w:rPr>
              <w:t>须</w:t>
            </w:r>
            <w:r>
              <w:rPr>
                <w:rFonts w:hint="eastAsia" w:ascii="宋体" w:hAnsi="宋体" w:cs="宋体"/>
                <w:color w:val="auto"/>
                <w:kern w:val="0"/>
                <w:sz w:val="24"/>
                <w:highlight w:val="none"/>
                <w:lang w:val="en-US" w:eastAsia="zh-CN"/>
              </w:rPr>
              <w:t>同时</w:t>
            </w:r>
            <w:r>
              <w:rPr>
                <w:rFonts w:hint="eastAsia" w:ascii="宋体" w:hAnsi="宋体" w:cs="宋体"/>
                <w:color w:val="auto"/>
                <w:kern w:val="0"/>
                <w:sz w:val="24"/>
                <w:highlight w:val="none"/>
              </w:rPr>
              <w:t>提供</w:t>
            </w:r>
            <w:r>
              <w:rPr>
                <w:rFonts w:hint="eastAsia" w:ascii="宋体" w:hAnsi="宋体" w:cs="宋体"/>
                <w:color w:val="auto"/>
                <w:kern w:val="0"/>
                <w:sz w:val="24"/>
                <w:highlight w:val="none"/>
                <w:lang w:val="en-US" w:eastAsia="zh-CN"/>
              </w:rPr>
              <w:t>有效</w:t>
            </w:r>
            <w:r>
              <w:rPr>
                <w:rFonts w:hint="eastAsia" w:ascii="宋体" w:hAnsi="宋体" w:cs="宋体"/>
                <w:color w:val="auto"/>
                <w:kern w:val="0"/>
                <w:sz w:val="24"/>
                <w:highlight w:val="none"/>
              </w:rPr>
              <w:t>持证人员证书</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身份证、及</w:t>
            </w:r>
            <w:r>
              <w:rPr>
                <w:rFonts w:hint="eastAsia" w:ascii="宋体" w:hAnsi="宋体" w:cs="宋体"/>
                <w:color w:val="auto"/>
                <w:kern w:val="0"/>
                <w:sz w:val="24"/>
                <w:highlight w:val="none"/>
              </w:rPr>
              <w:t>投标人在投标截止时间前6个月内任意一个月为该员工缴纳的社保证明材料（社保机构开具的缴纳社保或者医保的证明），否则</w:t>
            </w:r>
            <w:r>
              <w:rPr>
                <w:rFonts w:hint="eastAsia" w:ascii="宋体" w:hAnsi="宋体" w:cs="宋体"/>
                <w:color w:val="auto"/>
                <w:kern w:val="0"/>
                <w:sz w:val="24"/>
                <w:highlight w:val="none"/>
                <w:lang w:val="en-US" w:eastAsia="zh-CN"/>
              </w:rPr>
              <w:t>得0</w:t>
            </w:r>
            <w:r>
              <w:rPr>
                <w:rFonts w:hint="eastAsia" w:ascii="宋体" w:hAnsi="宋体" w:cs="宋体"/>
                <w:color w:val="auto"/>
                <w:kern w:val="0"/>
                <w:sz w:val="24"/>
                <w:highlight w:val="none"/>
              </w:rPr>
              <w:t>分。</w:t>
            </w:r>
          </w:p>
        </w:tc>
      </w:tr>
    </w:tbl>
    <w:p w14:paraId="4E2678C3">
      <w:pPr>
        <w:pStyle w:val="9"/>
        <w:widowControl/>
        <w:ind w:firstLine="384"/>
        <w:rPr>
          <w:color w:val="auto"/>
          <w:szCs w:val="24"/>
          <w:highlight w:val="none"/>
        </w:rPr>
      </w:pPr>
      <w:r>
        <w:rPr>
          <w:rFonts w:hint="eastAsia" w:ascii="宋体" w:hAnsi="宋体" w:cs="宋体"/>
          <w:color w:val="auto"/>
          <w:szCs w:val="24"/>
          <w:highlight w:val="none"/>
        </w:rPr>
        <w:t>（4）中标候选人排列规则顺序如下：</w:t>
      </w:r>
    </w:p>
    <w:p w14:paraId="20C9E9DC">
      <w:pPr>
        <w:pStyle w:val="9"/>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14:paraId="1EDE5143">
      <w:pPr>
        <w:pStyle w:val="9"/>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14:paraId="6B189C4A">
      <w:pPr>
        <w:pStyle w:val="9"/>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14:paraId="47579235">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14:paraId="0C4A7B51">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14:paraId="6657F656">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14:paraId="6597A8AD">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14:paraId="28CB798B">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14:paraId="3FBD6E36">
      <w:pPr>
        <w:pStyle w:val="10"/>
        <w:ind w:left="560" w:firstLine="560"/>
        <w:rPr>
          <w:color w:val="auto"/>
          <w:highlight w:val="none"/>
        </w:rPr>
        <w:sectPr>
          <w:pgSz w:w="11906" w:h="16838"/>
          <w:pgMar w:top="1440" w:right="1800" w:bottom="1440" w:left="1800" w:header="851" w:footer="992" w:gutter="0"/>
          <w:pgNumType w:fmt="decimal"/>
          <w:cols w:space="720" w:num="1"/>
          <w:docGrid w:type="lines" w:linePitch="312" w:charSpace="0"/>
        </w:sectPr>
      </w:pPr>
    </w:p>
    <w:p w14:paraId="1AF2B477">
      <w:pPr>
        <w:pStyle w:val="2"/>
        <w:jc w:val="center"/>
        <w:rPr>
          <w:rFonts w:hint="default"/>
          <w:color w:val="auto"/>
          <w:sz w:val="32"/>
          <w:szCs w:val="32"/>
          <w:highlight w:val="none"/>
        </w:rPr>
      </w:pPr>
      <w:r>
        <w:rPr>
          <w:color w:val="auto"/>
          <w:sz w:val="32"/>
          <w:szCs w:val="32"/>
          <w:highlight w:val="none"/>
        </w:rPr>
        <w:t>第五章   招标内容及要求</w:t>
      </w:r>
    </w:p>
    <w:p w14:paraId="3C041C2C">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14:paraId="07DD7F0E">
      <w:pPr>
        <w:pStyle w:val="16"/>
        <w:spacing w:line="360" w:lineRule="auto"/>
        <w:ind w:firstLine="480"/>
        <w:jc w:val="both"/>
        <w:rPr>
          <w:rFonts w:ascii="宋体" w:hAnsi="宋体" w:eastAsia="宋体" w:cs="宋体"/>
          <w:b w:val="0"/>
          <w:bCs/>
          <w:color w:val="auto"/>
          <w:sz w:val="24"/>
          <w:szCs w:val="24"/>
          <w:highlight w:val="none"/>
        </w:rPr>
      </w:pPr>
      <w:r>
        <w:rPr>
          <w:rFonts w:ascii="宋体" w:hAnsi="宋体" w:eastAsia="宋体" w:cs="宋体"/>
          <w:b w:val="0"/>
          <w:bCs/>
          <w:color w:val="auto"/>
          <w:sz w:val="24"/>
          <w:szCs w:val="24"/>
          <w:highlight w:val="none"/>
        </w:rPr>
        <w:t>1.本项目是</w:t>
      </w:r>
      <w:r>
        <w:rPr>
          <w:rFonts w:hint="eastAsia" w:ascii="宋体" w:hAnsi="宋体" w:eastAsia="宋体" w:cs="宋体"/>
          <w:b w:val="0"/>
          <w:bCs/>
          <w:color w:val="auto"/>
          <w:sz w:val="24"/>
          <w:szCs w:val="24"/>
          <w:highlight w:val="none"/>
          <w:lang w:eastAsia="zh-CN"/>
        </w:rPr>
        <w:t>宁德市闽东医院洗涤服务采购项目</w:t>
      </w:r>
      <w:r>
        <w:rPr>
          <w:rFonts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eastAsia="zh-CN"/>
        </w:rPr>
        <w:t>投标人</w:t>
      </w:r>
      <w:r>
        <w:rPr>
          <w:rFonts w:ascii="宋体" w:hAnsi="宋体" w:eastAsia="宋体" w:cs="宋体"/>
          <w:b w:val="0"/>
          <w:bCs/>
          <w:color w:val="auto"/>
          <w:sz w:val="24"/>
          <w:szCs w:val="24"/>
          <w:highlight w:val="none"/>
        </w:rPr>
        <w:t>应根据</w:t>
      </w:r>
      <w:r>
        <w:rPr>
          <w:rFonts w:hint="eastAsia" w:ascii="宋体" w:hAnsi="宋体" w:eastAsia="宋体" w:cs="宋体"/>
          <w:b w:val="0"/>
          <w:bCs/>
          <w:color w:val="auto"/>
          <w:sz w:val="24"/>
          <w:szCs w:val="24"/>
          <w:highlight w:val="none"/>
          <w:lang w:eastAsia="zh-CN"/>
        </w:rPr>
        <w:t>招标文件</w:t>
      </w:r>
      <w:r>
        <w:rPr>
          <w:rFonts w:ascii="宋体" w:hAnsi="宋体" w:eastAsia="宋体" w:cs="宋体"/>
          <w:b w:val="0"/>
          <w:bCs/>
          <w:color w:val="auto"/>
          <w:sz w:val="24"/>
          <w:szCs w:val="24"/>
          <w:highlight w:val="none"/>
        </w:rPr>
        <w:t>所提出的产品标准和服务要求，选择具有最佳性能价格比的产品前来投标，以充分显示</w:t>
      </w:r>
      <w:r>
        <w:rPr>
          <w:rFonts w:hint="eastAsia" w:ascii="宋体" w:hAnsi="宋体" w:eastAsia="宋体" w:cs="宋体"/>
          <w:b w:val="0"/>
          <w:bCs/>
          <w:color w:val="auto"/>
          <w:sz w:val="24"/>
          <w:szCs w:val="24"/>
          <w:highlight w:val="none"/>
          <w:lang w:eastAsia="zh-CN"/>
        </w:rPr>
        <w:t>投标人</w:t>
      </w:r>
      <w:r>
        <w:rPr>
          <w:rFonts w:ascii="宋体" w:hAnsi="宋体" w:eastAsia="宋体" w:cs="宋体"/>
          <w:b w:val="0"/>
          <w:bCs/>
          <w:color w:val="auto"/>
          <w:sz w:val="24"/>
          <w:szCs w:val="24"/>
          <w:highlight w:val="none"/>
        </w:rPr>
        <w:t>的竞争实力。</w:t>
      </w:r>
    </w:p>
    <w:p w14:paraId="7E48D9A3">
      <w:pPr>
        <w:pStyle w:val="16"/>
        <w:spacing w:line="360" w:lineRule="auto"/>
        <w:ind w:firstLine="480"/>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val="en-US" w:eastAsia="zh-CN"/>
        </w:rPr>
        <w:t>2</w:t>
      </w:r>
      <w:r>
        <w:rPr>
          <w:rFonts w:ascii="宋体" w:hAnsi="宋体" w:eastAsia="宋体" w:cs="宋体"/>
          <w:b/>
          <w:bCs w:val="0"/>
          <w:color w:val="auto"/>
          <w:sz w:val="24"/>
          <w:szCs w:val="24"/>
          <w:highlight w:val="none"/>
        </w:rPr>
        <w:t>.</w:t>
      </w:r>
      <w:r>
        <w:rPr>
          <w:rFonts w:hint="eastAsia" w:ascii="宋体" w:hAnsi="宋体" w:eastAsia="宋体" w:cs="宋体"/>
          <w:b/>
          <w:bCs w:val="0"/>
          <w:color w:val="auto"/>
          <w:sz w:val="24"/>
          <w:szCs w:val="24"/>
          <w:highlight w:val="none"/>
        </w:rPr>
        <w:t>报价说明:</w:t>
      </w:r>
      <w:r>
        <w:rPr>
          <w:rFonts w:hint="eastAsia" w:ascii="宋体" w:hAnsi="宋体" w:eastAsia="宋体" w:cs="宋体"/>
          <w:b/>
          <w:bCs w:val="0"/>
          <w:color w:val="auto"/>
          <w:sz w:val="24"/>
          <w:szCs w:val="24"/>
          <w:highlight w:val="none"/>
          <w:lang w:val="en-US" w:eastAsia="zh-CN"/>
        </w:rPr>
        <w:t>本项目合同包1最高限价为</w:t>
      </w:r>
      <w:r>
        <w:rPr>
          <w:rFonts w:hint="eastAsia" w:ascii="宋体" w:hAnsi="宋体" w:cs="宋体"/>
          <w:b/>
          <w:bCs w:val="0"/>
          <w:color w:val="auto"/>
          <w:sz w:val="24"/>
          <w:highlight w:val="none"/>
          <w:lang w:val="en-US" w:eastAsia="zh-CN"/>
        </w:rPr>
        <w:t>318万元/年，</w:t>
      </w:r>
      <w:r>
        <w:rPr>
          <w:rFonts w:hint="eastAsia" w:ascii="宋体" w:hAnsi="宋体" w:eastAsia="宋体" w:cs="宋体"/>
          <w:b/>
          <w:bCs w:val="0"/>
          <w:color w:val="auto"/>
          <w:sz w:val="24"/>
          <w:szCs w:val="24"/>
          <w:highlight w:val="none"/>
        </w:rPr>
        <w:t>响应时各</w:t>
      </w:r>
      <w:r>
        <w:rPr>
          <w:rFonts w:hint="eastAsia" w:ascii="宋体" w:hAnsi="宋体" w:eastAsia="宋体" w:cs="宋体"/>
          <w:b/>
          <w:bCs w:val="0"/>
          <w:color w:val="auto"/>
          <w:sz w:val="24"/>
          <w:szCs w:val="24"/>
          <w:highlight w:val="none"/>
          <w:lang w:val="en-US" w:eastAsia="zh-CN"/>
        </w:rPr>
        <w:t>投标人</w:t>
      </w:r>
      <w:r>
        <w:rPr>
          <w:rFonts w:hint="eastAsia" w:ascii="宋体" w:hAnsi="宋体" w:eastAsia="宋体" w:cs="宋体"/>
          <w:b/>
          <w:bCs w:val="0"/>
          <w:color w:val="auto"/>
          <w:sz w:val="24"/>
          <w:szCs w:val="24"/>
          <w:highlight w:val="none"/>
        </w:rPr>
        <w:t>报价=</w:t>
      </w:r>
      <w:r>
        <w:rPr>
          <w:rFonts w:hint="eastAsia" w:ascii="宋体" w:hAnsi="宋体" w:cs="宋体"/>
          <w:b/>
          <w:bCs w:val="0"/>
          <w:color w:val="auto"/>
          <w:sz w:val="24"/>
          <w:highlight w:val="none"/>
          <w:lang w:val="en-US" w:eastAsia="zh-CN"/>
        </w:rPr>
        <w:t>318万元/年</w:t>
      </w:r>
      <w:r>
        <w:rPr>
          <w:rFonts w:hint="eastAsia" w:ascii="宋体" w:hAnsi="宋体" w:eastAsia="宋体" w:cs="宋体"/>
          <w:b/>
          <w:bCs w:val="0"/>
          <w:color w:val="auto"/>
          <w:sz w:val="24"/>
          <w:szCs w:val="24"/>
          <w:highlight w:val="none"/>
          <w:lang w:val="en-US" w:eastAsia="zh-CN"/>
        </w:rPr>
        <w:t>*</w:t>
      </w:r>
      <w:r>
        <w:rPr>
          <w:rFonts w:hint="eastAsia" w:ascii="宋体" w:hAnsi="宋体" w:eastAsia="宋体" w:cs="宋体"/>
          <w:b/>
          <w:bCs w:val="0"/>
          <w:color w:val="auto"/>
          <w:sz w:val="24"/>
          <w:szCs w:val="24"/>
          <w:highlight w:val="none"/>
        </w:rPr>
        <w:t>营业收入比率，注:</w:t>
      </w:r>
      <w:r>
        <w:rPr>
          <w:rFonts w:hint="eastAsia" w:ascii="宋体" w:hAnsi="宋体" w:eastAsia="宋体" w:cs="宋体"/>
          <w:b/>
          <w:bCs w:val="0"/>
          <w:color w:val="auto"/>
          <w:sz w:val="24"/>
          <w:szCs w:val="24"/>
          <w:highlight w:val="none"/>
          <w:lang w:val="en-US" w:eastAsia="zh-CN"/>
        </w:rPr>
        <w:t>投标人</w:t>
      </w:r>
      <w:r>
        <w:rPr>
          <w:rFonts w:hint="eastAsia" w:ascii="宋体" w:hAnsi="宋体" w:eastAsia="宋体" w:cs="宋体"/>
          <w:b/>
          <w:bCs w:val="0"/>
          <w:color w:val="auto"/>
          <w:sz w:val="24"/>
          <w:szCs w:val="24"/>
          <w:highlight w:val="none"/>
        </w:rPr>
        <w:t>的报价一览表中须备注营业收入比率。本项目最高营业收入比率为</w:t>
      </w:r>
      <w:r>
        <w:rPr>
          <w:rFonts w:hint="eastAsia" w:ascii="宋体" w:hAnsi="宋体" w:eastAsia="宋体" w:cs="宋体"/>
          <w:b/>
          <w:bCs w:val="0"/>
          <w:color w:val="auto"/>
          <w:sz w:val="24"/>
          <w:szCs w:val="24"/>
          <w:highlight w:val="none"/>
          <w:lang w:val="en-US" w:eastAsia="zh-CN"/>
        </w:rPr>
        <w:t>93</w:t>
      </w:r>
      <w:r>
        <w:rPr>
          <w:rFonts w:hint="eastAsia" w:ascii="宋体" w:hAnsi="宋体" w:eastAsia="宋体" w:cs="宋体"/>
          <w:b/>
          <w:bCs w:val="0"/>
          <w:color w:val="auto"/>
          <w:sz w:val="24"/>
          <w:szCs w:val="24"/>
          <w:highlight w:val="none"/>
        </w:rPr>
        <w:t>%，评审时以</w:t>
      </w:r>
      <w:r>
        <w:rPr>
          <w:rFonts w:hint="eastAsia" w:ascii="宋体" w:hAnsi="宋体" w:eastAsia="宋体" w:cs="宋体"/>
          <w:b/>
          <w:bCs w:val="0"/>
          <w:color w:val="auto"/>
          <w:sz w:val="24"/>
          <w:szCs w:val="24"/>
          <w:highlight w:val="none"/>
          <w:lang w:val="en-US" w:eastAsia="zh-CN"/>
        </w:rPr>
        <w:t>投标人</w:t>
      </w:r>
      <w:r>
        <w:rPr>
          <w:rFonts w:hint="eastAsia" w:ascii="宋体" w:hAnsi="宋体" w:eastAsia="宋体" w:cs="宋体"/>
          <w:b/>
          <w:bCs w:val="0"/>
          <w:color w:val="auto"/>
          <w:sz w:val="24"/>
          <w:szCs w:val="24"/>
          <w:highlight w:val="none"/>
        </w:rPr>
        <w:t>填写金额计算各</w:t>
      </w:r>
      <w:r>
        <w:rPr>
          <w:rFonts w:hint="eastAsia" w:ascii="宋体" w:hAnsi="宋体" w:eastAsia="宋体" w:cs="宋体"/>
          <w:b/>
          <w:bCs w:val="0"/>
          <w:color w:val="auto"/>
          <w:sz w:val="24"/>
          <w:szCs w:val="24"/>
          <w:highlight w:val="none"/>
          <w:lang w:val="en-US" w:eastAsia="zh-CN"/>
        </w:rPr>
        <w:t>自</w:t>
      </w:r>
      <w:r>
        <w:rPr>
          <w:rFonts w:hint="eastAsia" w:ascii="宋体" w:hAnsi="宋体" w:eastAsia="宋体" w:cs="宋体"/>
          <w:b/>
          <w:bCs w:val="0"/>
          <w:color w:val="auto"/>
          <w:sz w:val="24"/>
          <w:szCs w:val="24"/>
          <w:highlight w:val="none"/>
        </w:rPr>
        <w:t>所报营业收比率为准，未按</w:t>
      </w:r>
      <w:r>
        <w:rPr>
          <w:rFonts w:hint="eastAsia" w:ascii="宋体" w:hAnsi="宋体" w:eastAsia="宋体" w:cs="宋体"/>
          <w:b/>
          <w:bCs w:val="0"/>
          <w:color w:val="auto"/>
          <w:sz w:val="24"/>
          <w:szCs w:val="24"/>
          <w:highlight w:val="none"/>
          <w:lang w:val="en-US" w:eastAsia="zh-CN"/>
        </w:rPr>
        <w:t>招标</w:t>
      </w:r>
      <w:r>
        <w:rPr>
          <w:rFonts w:hint="eastAsia" w:ascii="宋体" w:hAnsi="宋体" w:eastAsia="宋体" w:cs="宋体"/>
          <w:b/>
          <w:bCs w:val="0"/>
          <w:color w:val="auto"/>
          <w:sz w:val="24"/>
          <w:szCs w:val="24"/>
          <w:highlight w:val="none"/>
        </w:rPr>
        <w:t>文件要求填写报价一览表的视为无效投标。</w:t>
      </w:r>
    </w:p>
    <w:p w14:paraId="193B21D8">
      <w:pPr>
        <w:pStyle w:val="16"/>
        <w:spacing w:line="360" w:lineRule="auto"/>
        <w:ind w:firstLine="480"/>
        <w:jc w:val="both"/>
        <w:rPr>
          <w:rFonts w:hint="eastAsia" w:cs="宋体"/>
          <w:color w:val="auto"/>
          <w:sz w:val="24"/>
          <w:highlight w:val="none"/>
          <w:lang w:eastAsia="zh-CN"/>
        </w:rPr>
      </w:pPr>
      <w:r>
        <w:rPr>
          <w:rFonts w:hint="eastAsia" w:ascii="宋体" w:hAnsi="宋体" w:eastAsia="宋体" w:cs="宋体"/>
          <w:b/>
          <w:bCs w:val="0"/>
          <w:color w:val="auto"/>
          <w:sz w:val="24"/>
          <w:szCs w:val="24"/>
          <w:highlight w:val="none"/>
          <w:lang w:val="en-US" w:eastAsia="zh-CN"/>
        </w:rPr>
        <w:t>3.投标人应以包括本项目所涉及的有关项目的所有费用进行报价，包括：在承包区域内提供洗涤相关服务所需的一切人员（包括中标人在医院下收下送工作人员）工资、奖金、各种加班费、各种社会保险、食宿与交通、设备及工具、器材、医用洗涤品损耗、消耗材料、消毒、仓储、运输、管理费用、税费、利 润、完成合同所需的一切本身和不可或缺的所有工作开支、政策性文件规定及合同包含的所有风险、责任等各项全部费用。中标人需承担本项目的一切风险责任，以及可合理推断的责任和义务。投标人漏报的单价或每单价报价中漏报、少报的费用，视为此项费用已隐含在投标报价中，中标后不得再向采购人收取任何费用。</w:t>
      </w:r>
    </w:p>
    <w:p w14:paraId="5E5D0D03">
      <w:pPr>
        <w:numPr>
          <w:ilvl w:val="0"/>
          <w:numId w:val="0"/>
        </w:numPr>
        <w:spacing w:line="360" w:lineRule="auto"/>
        <w:rPr>
          <w:rFonts w:hint="eastAsia" w:ascii="宋体" w:hAnsi="宋体" w:eastAsia="宋体" w:cs="宋体"/>
          <w:b/>
          <w:bCs/>
          <w:color w:val="auto"/>
          <w:highlight w:val="none"/>
        </w:rPr>
      </w:pPr>
      <w:r>
        <w:rPr>
          <w:rFonts w:hint="eastAsia" w:ascii="宋体" w:hAnsi="宋体" w:eastAsia="宋体" w:cs="宋体"/>
          <w:b/>
          <w:bCs/>
          <w:color w:val="auto"/>
          <w:highlight w:val="none"/>
        </w:rPr>
        <w:t>二、</w:t>
      </w:r>
      <w:r>
        <w:rPr>
          <w:rFonts w:hint="eastAsia" w:ascii="宋体" w:hAnsi="宋体" w:eastAsia="宋体" w:cs="宋体"/>
          <w:b/>
          <w:bCs/>
          <w:color w:val="auto"/>
          <w:kern w:val="0"/>
          <w:szCs w:val="24"/>
          <w:highlight w:val="none"/>
        </w:rPr>
        <w:t>技术和服务要求</w:t>
      </w:r>
      <w:r>
        <w:rPr>
          <w:rFonts w:hint="eastAsia" w:ascii="宋体" w:hAnsi="宋体" w:eastAsia="宋体" w:cs="宋体"/>
          <w:b/>
          <w:bCs/>
          <w:color w:val="auto"/>
          <w:highlight w:val="none"/>
        </w:rPr>
        <w:t>（</w:t>
      </w:r>
      <w:r>
        <w:rPr>
          <w:rFonts w:hint="eastAsia" w:ascii="宋体" w:hAnsi="宋体" w:eastAsia="宋体" w:cs="宋体"/>
          <w:b/>
          <w:bCs/>
          <w:color w:val="auto"/>
          <w:kern w:val="0"/>
          <w:szCs w:val="24"/>
          <w:highlight w:val="none"/>
        </w:rPr>
        <w:t>带★号参数为重要参数，负偏离的视为无效投标。</w:t>
      </w:r>
      <w:r>
        <w:rPr>
          <w:rFonts w:hint="eastAsia" w:ascii="宋体" w:hAnsi="宋体" w:eastAsia="宋体" w:cs="宋体"/>
          <w:b/>
          <w:bCs/>
          <w:color w:val="auto"/>
          <w:highlight w:val="none"/>
        </w:rPr>
        <w:t>）</w:t>
      </w:r>
    </w:p>
    <w:p w14:paraId="6485153D">
      <w:pPr>
        <w:pStyle w:val="9"/>
        <w:spacing w:before="0" w:beforeAutospacing="0" w:after="150" w:afterAutospacing="0" w:line="360" w:lineRule="auto"/>
        <w:ind w:firstLine="315"/>
        <w:rPr>
          <w:rFonts w:hint="eastAsia" w:eastAsia="宋体" w:cs="宋体"/>
          <w:color w:val="auto"/>
          <w:szCs w:val="24"/>
          <w:highlight w:val="none"/>
          <w:lang w:eastAsia="zh-CN"/>
        </w:rPr>
      </w:pPr>
      <w:r>
        <w:rPr>
          <w:rFonts w:cs="宋体"/>
          <w:color w:val="auto"/>
          <w:szCs w:val="24"/>
          <w:highlight w:val="none"/>
        </w:rPr>
        <w:t>（一）、洗涤服务相关要求： </w:t>
      </w:r>
    </w:p>
    <w:p w14:paraId="791A978A">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1、投标人应严格按照福建省感染管理的有关规定，根据医用被服物品的特点，明确工艺标准，规范操作流程、分类洗涤、消毒，并保证洗涤质量。随时接受卫生防疫部门的检测，医院有权对洗涤公司所洗被服物品和洗涤场所进行抽查和检验。</w:t>
      </w:r>
      <w:r>
        <w:rPr>
          <w:rFonts w:cs="宋体"/>
          <w:b/>
          <w:bCs/>
          <w:color w:val="auto"/>
          <w:szCs w:val="24"/>
          <w:highlight w:val="none"/>
        </w:rPr>
        <w:t>（项号1）</w:t>
      </w:r>
    </w:p>
    <w:p w14:paraId="136EE6C0">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2、投标人对分类洗涤物必需折叠整齐、平整、无污渍。对有熨烫要求的物品必须熨烫到位（如工作服、工作裤、病号服、被套、枕套、床单、手术布类、布帘、隔帘等所有医用织物）；对破损物品（缺纽扣、少带子、脱线缝、撕裂等）必须缝补完好后方能发出。</w:t>
      </w:r>
      <w:r>
        <w:rPr>
          <w:rFonts w:cs="宋体"/>
          <w:b/>
          <w:bCs/>
          <w:color w:val="auto"/>
          <w:szCs w:val="24"/>
          <w:highlight w:val="none"/>
        </w:rPr>
        <w:t>（项号2）</w:t>
      </w:r>
    </w:p>
    <w:p w14:paraId="2042DFF0">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3、破损要求：因投标人洗涤不善造成医院布类无法使用，洗涤方要按照院方布类进价赔偿。</w:t>
      </w:r>
      <w:r>
        <w:rPr>
          <w:rFonts w:cs="宋体"/>
          <w:b/>
          <w:bCs/>
          <w:color w:val="auto"/>
          <w:szCs w:val="24"/>
          <w:highlight w:val="none"/>
        </w:rPr>
        <w:t>（项号3）</w:t>
      </w:r>
    </w:p>
    <w:p w14:paraId="3A567A2D">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4、收送布类及清洗要执行分类，总体分类为医值类、病人类、手术类、婴儿类、产房类、门诊类，收送各种布类要不同颜色布类袋存放，不得与其他布类混合，做到分开洗涤和运送，收发物品时必须做到洁污分开。沾染病人的血液、体液、分泌物、排泄物的布草均具有传染性，洗涤时应注意防护，同时不同布草应分类洗涤，防止交叉感染。 </w:t>
      </w:r>
      <w:r>
        <w:rPr>
          <w:rFonts w:cs="宋体"/>
          <w:b/>
          <w:bCs/>
          <w:color w:val="auto"/>
          <w:szCs w:val="24"/>
          <w:highlight w:val="none"/>
        </w:rPr>
        <w:t>（项号4）</w:t>
      </w:r>
    </w:p>
    <w:p w14:paraId="636C3697">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5、布类清洗干净、整洁，符合院感要求。洗涤后的布草外观整洁、无水渍、无污渍、无异味、无异物，无破损。由于洗涤方洗涤不善、院感不达标等原因造成医疗纠纷或给医院造成重大不良影响的损失由洗涤方负责赔偿。</w:t>
      </w:r>
      <w:r>
        <w:rPr>
          <w:rFonts w:cs="宋体"/>
          <w:b/>
          <w:bCs/>
          <w:color w:val="auto"/>
          <w:szCs w:val="24"/>
          <w:highlight w:val="none"/>
        </w:rPr>
        <w:t>（项号5）</w:t>
      </w:r>
    </w:p>
    <w:p w14:paraId="7F8C735A">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6、下收下送人员要衣着整洁，佩戴胸卡，服务热情，态度良好。工作人员要持有健康证。</w:t>
      </w:r>
      <w:r>
        <w:rPr>
          <w:rFonts w:cs="宋体"/>
          <w:b/>
          <w:bCs/>
          <w:color w:val="auto"/>
          <w:szCs w:val="24"/>
          <w:highlight w:val="none"/>
        </w:rPr>
        <w:t>（项号6）</w:t>
      </w:r>
    </w:p>
    <w:p w14:paraId="4DFCEB72">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7、洗涤物品在下收下送时必须做好清点登记工作。投标人要有规范的清点交接流程和交接单，工作服要登记到姓名，必须和病区护士长或护士长指 定的工作人员在交接单上签字确认。如未经清点签字确认，出现差错一切责任由中标人自行承担。</w:t>
      </w:r>
      <w:r>
        <w:rPr>
          <w:rFonts w:cs="宋体"/>
          <w:b/>
          <w:bCs/>
          <w:color w:val="auto"/>
          <w:szCs w:val="24"/>
          <w:highlight w:val="none"/>
        </w:rPr>
        <w:t>（项号7）</w:t>
      </w:r>
    </w:p>
    <w:p w14:paraId="67968100">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8、布类运送车辆工具应洁、污分开，专车运送，定点放置。按指 定路线、地点运送，每日消毒清洗。运送员工作完毕后，要对污、洁运送车进行清理、消毒。</w:t>
      </w:r>
      <w:r>
        <w:rPr>
          <w:rFonts w:cs="宋体"/>
          <w:b/>
          <w:bCs/>
          <w:color w:val="auto"/>
          <w:szCs w:val="24"/>
          <w:highlight w:val="none"/>
        </w:rPr>
        <w:t>（项号8）</w:t>
      </w:r>
    </w:p>
    <w:p w14:paraId="5CF93138">
      <w:pPr>
        <w:pStyle w:val="9"/>
        <w:spacing w:before="0" w:beforeAutospacing="0" w:after="150" w:afterAutospacing="0" w:line="360" w:lineRule="auto"/>
        <w:ind w:firstLine="315"/>
        <w:rPr>
          <w:rFonts w:hint="eastAsia" w:eastAsia="宋体" w:cs="宋体"/>
          <w:b/>
          <w:bCs/>
          <w:color w:val="auto"/>
          <w:szCs w:val="24"/>
          <w:highlight w:val="none"/>
          <w:lang w:eastAsia="zh-CN"/>
        </w:rPr>
      </w:pPr>
      <w:r>
        <w:rPr>
          <w:rFonts w:cs="宋体"/>
          <w:color w:val="auto"/>
          <w:szCs w:val="24"/>
          <w:highlight w:val="none"/>
        </w:rPr>
        <w:t>  9、洗涤方应该充分考虑停水、停电等因素，因非不可抗逆的原因造成医院损失由中标人承担。因不可抗逆的原因造成布类服务延长要第一时间通知医院。</w:t>
      </w:r>
      <w:r>
        <w:rPr>
          <w:rFonts w:cs="宋体"/>
          <w:b/>
          <w:bCs/>
          <w:color w:val="auto"/>
          <w:szCs w:val="24"/>
          <w:highlight w:val="none"/>
        </w:rPr>
        <w:t>（项号9）</w:t>
      </w:r>
    </w:p>
    <w:p w14:paraId="27EC28B0">
      <w:pPr>
        <w:pStyle w:val="9"/>
        <w:spacing w:before="0" w:beforeAutospacing="0" w:after="150" w:afterAutospacing="0" w:line="360" w:lineRule="auto"/>
        <w:ind w:firstLine="315"/>
        <w:rPr>
          <w:rFonts w:hint="default" w:cs="宋体"/>
          <w:color w:val="auto"/>
          <w:szCs w:val="24"/>
          <w:highlight w:val="none"/>
        </w:rPr>
      </w:pPr>
      <w:r>
        <w:rPr>
          <w:rFonts w:cs="宋体"/>
          <w:color w:val="auto"/>
          <w:szCs w:val="24"/>
          <w:highlight w:val="none"/>
        </w:rPr>
        <w:t> 10、洗涤服务质量标准</w:t>
      </w:r>
      <w:r>
        <w:rPr>
          <w:rFonts w:cs="宋体"/>
          <w:b/>
          <w:bCs/>
          <w:color w:val="auto"/>
          <w:szCs w:val="24"/>
          <w:highlight w:val="none"/>
        </w:rPr>
        <w:t>（项号10）</w:t>
      </w:r>
    </w:p>
    <w:tbl>
      <w:tblPr>
        <w:tblStyle w:val="11"/>
        <w:tblW w:w="892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90"/>
        <w:gridCol w:w="675"/>
        <w:gridCol w:w="5790"/>
        <w:gridCol w:w="1170"/>
      </w:tblGrid>
      <w:tr w14:paraId="411F0B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8925" w:type="dxa"/>
            <w:gridSpan w:val="4"/>
            <w:tcBorders>
              <w:top w:val="single" w:color="000000" w:sz="6" w:space="0"/>
              <w:left w:val="single" w:color="000000" w:sz="6" w:space="0"/>
              <w:bottom w:val="single" w:color="000000" w:sz="6" w:space="0"/>
              <w:right w:val="single" w:color="000000" w:sz="6" w:space="0"/>
            </w:tcBorders>
            <w:shd w:val="clear" w:color="auto" w:fill="auto"/>
          </w:tcPr>
          <w:p w14:paraId="4A616F6C">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宁德市闽东医院布草洗涤服务质量标准</w:t>
            </w:r>
          </w:p>
        </w:tc>
      </w:tr>
      <w:tr w14:paraId="25D58C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tcBorders>
              <w:top w:val="single" w:color="auto" w:sz="6" w:space="0"/>
              <w:left w:val="single" w:color="auto" w:sz="6" w:space="0"/>
              <w:bottom w:val="inset" w:color="auto" w:sz="6" w:space="0"/>
              <w:right w:val="single" w:color="auto" w:sz="6" w:space="0"/>
            </w:tcBorders>
            <w:shd w:val="clear" w:color="auto" w:fill="auto"/>
          </w:tcPr>
          <w:p w14:paraId="253B9C51">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项目</w:t>
            </w:r>
          </w:p>
        </w:tc>
        <w:tc>
          <w:tcPr>
            <w:tcW w:w="675" w:type="dxa"/>
            <w:tcBorders>
              <w:top w:val="inset" w:color="auto" w:sz="6" w:space="0"/>
              <w:left w:val="single" w:color="auto" w:sz="6" w:space="0"/>
              <w:bottom w:val="inset" w:color="auto" w:sz="6" w:space="0"/>
              <w:right w:val="inset" w:color="auto" w:sz="6" w:space="0"/>
            </w:tcBorders>
            <w:shd w:val="clear" w:color="auto" w:fill="auto"/>
          </w:tcPr>
          <w:p w14:paraId="41867CA1">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序号</w:t>
            </w:r>
          </w:p>
        </w:tc>
        <w:tc>
          <w:tcPr>
            <w:tcW w:w="5790" w:type="dxa"/>
            <w:tcBorders>
              <w:top w:val="inset" w:color="auto" w:sz="6" w:space="0"/>
              <w:left w:val="single" w:color="auto" w:sz="6" w:space="0"/>
              <w:bottom w:val="inset" w:color="auto" w:sz="6" w:space="0"/>
              <w:right w:val="inset" w:color="auto" w:sz="6" w:space="0"/>
            </w:tcBorders>
            <w:shd w:val="clear" w:color="auto" w:fill="auto"/>
          </w:tcPr>
          <w:p w14:paraId="50D644E7">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质量标准</w:t>
            </w:r>
          </w:p>
        </w:tc>
        <w:tc>
          <w:tcPr>
            <w:tcW w:w="1170" w:type="dxa"/>
            <w:tcBorders>
              <w:top w:val="inset" w:color="auto" w:sz="6" w:space="0"/>
              <w:left w:val="single" w:color="auto" w:sz="6" w:space="0"/>
              <w:bottom w:val="inset" w:color="auto" w:sz="6" w:space="0"/>
              <w:right w:val="inset" w:color="auto" w:sz="6" w:space="0"/>
            </w:tcBorders>
            <w:shd w:val="clear" w:color="auto" w:fill="auto"/>
          </w:tcPr>
          <w:p w14:paraId="0A4F19EC">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备注</w:t>
            </w:r>
          </w:p>
        </w:tc>
      </w:tr>
      <w:tr w14:paraId="3EEE58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65" w:hRule="atLeast"/>
        </w:trPr>
        <w:tc>
          <w:tcPr>
            <w:tcW w:w="1290" w:type="dxa"/>
            <w:vMerge w:val="restart"/>
            <w:tcBorders>
              <w:top w:val="single" w:color="auto" w:sz="6" w:space="0"/>
              <w:left w:val="single" w:color="auto" w:sz="6" w:space="0"/>
              <w:bottom w:val="inset" w:color="auto" w:sz="6" w:space="0"/>
              <w:right w:val="single" w:color="auto" w:sz="6" w:space="0"/>
            </w:tcBorders>
            <w:shd w:val="clear" w:color="auto" w:fill="auto"/>
          </w:tcPr>
          <w:p w14:paraId="41545B33">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病房衣物洗涤</w:t>
            </w:r>
          </w:p>
        </w:tc>
        <w:tc>
          <w:tcPr>
            <w:tcW w:w="675" w:type="dxa"/>
            <w:tcBorders>
              <w:top w:val="single" w:color="auto" w:sz="6" w:space="0"/>
              <w:left w:val="single" w:color="auto" w:sz="6" w:space="0"/>
              <w:bottom w:val="inset" w:color="auto" w:sz="6" w:space="0"/>
              <w:right w:val="inset" w:color="auto" w:sz="6" w:space="0"/>
            </w:tcBorders>
            <w:shd w:val="clear" w:color="auto" w:fill="auto"/>
          </w:tcPr>
          <w:p w14:paraId="53C5BD35">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1</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310B4699">
            <w:pPr>
              <w:bidi w:val="0"/>
              <w:rPr>
                <w:rFonts w:hint="default" w:ascii="Calibri" w:hAnsi="Calibri" w:eastAsia="宋体" w:cs="宋体"/>
                <w:color w:val="auto"/>
                <w:kern w:val="0"/>
                <w:sz w:val="24"/>
                <w:szCs w:val="24"/>
                <w:highlight w:val="none"/>
                <w:lang w:val="en-US" w:eastAsia="zh-CN" w:bidi="ar-SA"/>
              </w:rPr>
            </w:pPr>
            <w:r>
              <w:rPr>
                <w:rFonts w:ascii="Calibri" w:hAnsi="Calibri" w:eastAsia="宋体" w:cs="宋体"/>
                <w:color w:val="auto"/>
                <w:kern w:val="0"/>
                <w:sz w:val="24"/>
                <w:szCs w:val="24"/>
                <w:highlight w:val="none"/>
                <w:lang w:val="en-US" w:eastAsia="zh-CN" w:bidi="ar-SA"/>
              </w:rPr>
              <w:t>按照《医院医用织物洗涤消毒技术规范 WS/T 580-2016》洗涤，对产房、手术室、普通病人、感染病人等衣物需分机洗涤</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2FF82A43">
            <w:pPr>
              <w:bidi w:val="0"/>
              <w:rPr>
                <w:rFonts w:ascii="Calibri" w:hAnsi="Calibri" w:eastAsia="宋体" w:cs="宋体"/>
                <w:color w:val="auto"/>
                <w:kern w:val="0"/>
                <w:sz w:val="24"/>
                <w:szCs w:val="24"/>
                <w:highlight w:val="none"/>
                <w:lang w:val="en-US" w:eastAsia="zh-CN" w:bidi="ar-SA"/>
              </w:rPr>
            </w:pPr>
          </w:p>
        </w:tc>
      </w:tr>
      <w:tr w14:paraId="2381BB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678829E3">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47185888">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2</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54D8AAA5">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衣物清洗干净，无污渍残留，系带完整</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41FD0932">
            <w:pPr>
              <w:widowControl/>
              <w:spacing w:line="360" w:lineRule="auto"/>
              <w:jc w:val="left"/>
              <w:rPr>
                <w:rFonts w:ascii="宋体" w:hAnsi="宋体" w:cs="宋体"/>
                <w:color w:val="auto"/>
                <w:sz w:val="24"/>
                <w:highlight w:val="none"/>
              </w:rPr>
            </w:pPr>
          </w:p>
        </w:tc>
      </w:tr>
      <w:tr w14:paraId="5D5944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7BA9FE2C">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0267209C">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3</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7F67C046">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衣物熨烫平整，外观无串色，无残留异味</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150776A6">
            <w:pPr>
              <w:widowControl/>
              <w:spacing w:line="360" w:lineRule="auto"/>
              <w:jc w:val="left"/>
              <w:rPr>
                <w:rFonts w:ascii="宋体" w:hAnsi="宋体" w:cs="宋体"/>
                <w:color w:val="auto"/>
                <w:sz w:val="24"/>
                <w:highlight w:val="none"/>
              </w:rPr>
            </w:pPr>
          </w:p>
        </w:tc>
      </w:tr>
      <w:tr w14:paraId="486660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44933B7B">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479657F1">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4</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207C0C05">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棉织品无损坏、无开缝</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4756B95E">
            <w:pPr>
              <w:widowControl/>
              <w:spacing w:line="360" w:lineRule="auto"/>
              <w:jc w:val="left"/>
              <w:rPr>
                <w:rFonts w:ascii="宋体" w:hAnsi="宋体" w:cs="宋体"/>
                <w:color w:val="auto"/>
                <w:sz w:val="24"/>
                <w:highlight w:val="none"/>
              </w:rPr>
            </w:pPr>
          </w:p>
        </w:tc>
      </w:tr>
      <w:tr w14:paraId="55C0AB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037FC5EC">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3B852564">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5</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1A69824F">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衣物按规定折叠平整</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7CDFA480">
            <w:pPr>
              <w:widowControl/>
              <w:spacing w:line="360" w:lineRule="auto"/>
              <w:jc w:val="left"/>
              <w:rPr>
                <w:rFonts w:ascii="宋体" w:hAnsi="宋体" w:cs="宋体"/>
                <w:color w:val="auto"/>
                <w:sz w:val="24"/>
                <w:highlight w:val="none"/>
              </w:rPr>
            </w:pPr>
          </w:p>
        </w:tc>
      </w:tr>
      <w:tr w14:paraId="4FEDC6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restart"/>
            <w:tcBorders>
              <w:top w:val="single" w:color="auto" w:sz="6" w:space="0"/>
              <w:left w:val="single" w:color="auto" w:sz="6" w:space="0"/>
              <w:bottom w:val="inset" w:color="auto" w:sz="6" w:space="0"/>
              <w:right w:val="single" w:color="auto" w:sz="6" w:space="0"/>
            </w:tcBorders>
            <w:shd w:val="clear" w:color="auto" w:fill="auto"/>
          </w:tcPr>
          <w:p w14:paraId="7A9EDA0A">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医务人员衣物洗涤</w:t>
            </w:r>
          </w:p>
        </w:tc>
        <w:tc>
          <w:tcPr>
            <w:tcW w:w="675" w:type="dxa"/>
            <w:tcBorders>
              <w:top w:val="single" w:color="auto" w:sz="6" w:space="0"/>
              <w:left w:val="single" w:color="auto" w:sz="6" w:space="0"/>
              <w:bottom w:val="inset" w:color="auto" w:sz="6" w:space="0"/>
              <w:right w:val="inset" w:color="auto" w:sz="6" w:space="0"/>
            </w:tcBorders>
            <w:shd w:val="clear" w:color="auto" w:fill="auto"/>
          </w:tcPr>
          <w:p w14:paraId="5C6207D0">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1</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1891B7E2">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清洗干净、无残留污渍、无破损</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6A9A58D7">
            <w:pPr>
              <w:widowControl/>
              <w:spacing w:line="360" w:lineRule="auto"/>
              <w:jc w:val="left"/>
              <w:rPr>
                <w:rFonts w:ascii="宋体" w:hAnsi="宋体" w:cs="宋体"/>
                <w:color w:val="auto"/>
                <w:sz w:val="24"/>
                <w:highlight w:val="none"/>
              </w:rPr>
            </w:pPr>
          </w:p>
        </w:tc>
      </w:tr>
      <w:tr w14:paraId="025529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31B1DC50">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62D8484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2</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05C3447F">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熨烫平整、烫迹明显</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41E45E99">
            <w:pPr>
              <w:widowControl/>
              <w:spacing w:line="360" w:lineRule="auto"/>
              <w:jc w:val="left"/>
              <w:rPr>
                <w:rFonts w:ascii="宋体" w:hAnsi="宋体" w:cs="宋体"/>
                <w:color w:val="auto"/>
                <w:sz w:val="24"/>
                <w:highlight w:val="none"/>
              </w:rPr>
            </w:pPr>
          </w:p>
        </w:tc>
      </w:tr>
      <w:tr w14:paraId="170112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3207B3DE">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2E434A8A">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3</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6AA8144F">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工作服外表自然、平整、无褶皱、无变形</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1BC70038">
            <w:pPr>
              <w:widowControl/>
              <w:spacing w:line="360" w:lineRule="auto"/>
              <w:jc w:val="left"/>
              <w:rPr>
                <w:rFonts w:ascii="宋体" w:hAnsi="宋体" w:cs="宋体"/>
                <w:color w:val="auto"/>
                <w:sz w:val="24"/>
                <w:highlight w:val="none"/>
              </w:rPr>
            </w:pPr>
          </w:p>
        </w:tc>
      </w:tr>
      <w:tr w14:paraId="07F4AA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6B92A5DF">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751DD3C1">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4</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1C52D2C8">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外观无串色，无残留异味</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4B631E20">
            <w:pPr>
              <w:widowControl/>
              <w:spacing w:line="360" w:lineRule="auto"/>
              <w:jc w:val="left"/>
              <w:rPr>
                <w:rFonts w:ascii="宋体" w:hAnsi="宋体" w:cs="宋体"/>
                <w:color w:val="auto"/>
                <w:sz w:val="24"/>
                <w:highlight w:val="none"/>
              </w:rPr>
            </w:pPr>
          </w:p>
        </w:tc>
      </w:tr>
      <w:tr w14:paraId="586CC8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09E470A1">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305C7070">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5</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044DD99A">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纽扣饰物完整，无缺失</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5238DC88">
            <w:pPr>
              <w:widowControl/>
              <w:spacing w:line="360" w:lineRule="auto"/>
              <w:jc w:val="left"/>
              <w:rPr>
                <w:rFonts w:ascii="宋体" w:hAnsi="宋体" w:cs="宋体"/>
                <w:color w:val="auto"/>
                <w:sz w:val="24"/>
                <w:highlight w:val="none"/>
              </w:rPr>
            </w:pPr>
          </w:p>
        </w:tc>
      </w:tr>
      <w:tr w14:paraId="06A7D4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restart"/>
            <w:tcBorders>
              <w:top w:val="single" w:color="auto" w:sz="6" w:space="0"/>
              <w:left w:val="single" w:color="auto" w:sz="6" w:space="0"/>
              <w:bottom w:val="inset" w:color="auto" w:sz="6" w:space="0"/>
              <w:right w:val="single" w:color="auto" w:sz="6" w:space="0"/>
            </w:tcBorders>
            <w:shd w:val="clear" w:color="auto" w:fill="auto"/>
          </w:tcPr>
          <w:p w14:paraId="170C2F5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下收下送</w:t>
            </w:r>
          </w:p>
        </w:tc>
        <w:tc>
          <w:tcPr>
            <w:tcW w:w="675" w:type="dxa"/>
            <w:tcBorders>
              <w:top w:val="single" w:color="auto" w:sz="6" w:space="0"/>
              <w:left w:val="single" w:color="auto" w:sz="6" w:space="0"/>
              <w:bottom w:val="inset" w:color="auto" w:sz="6" w:space="0"/>
              <w:right w:val="inset" w:color="auto" w:sz="6" w:space="0"/>
            </w:tcBorders>
            <w:shd w:val="clear" w:color="auto" w:fill="auto"/>
          </w:tcPr>
          <w:p w14:paraId="5D4209FE">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1</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1B617EC6">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下收下送符合院感要求，洁污衣物分开转运</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26683355">
            <w:pPr>
              <w:widowControl/>
              <w:spacing w:line="360" w:lineRule="auto"/>
              <w:jc w:val="left"/>
              <w:rPr>
                <w:rFonts w:ascii="宋体" w:hAnsi="宋体" w:cs="宋体"/>
                <w:color w:val="auto"/>
                <w:sz w:val="24"/>
                <w:highlight w:val="none"/>
              </w:rPr>
            </w:pPr>
          </w:p>
        </w:tc>
      </w:tr>
      <w:tr w14:paraId="081C63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0AFAC3E3">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53B9564A">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2</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09C4B16E">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下收下送及时，服务规范</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69BC8A3E">
            <w:pPr>
              <w:widowControl/>
              <w:spacing w:line="360" w:lineRule="auto"/>
              <w:jc w:val="left"/>
              <w:rPr>
                <w:rFonts w:ascii="宋体" w:hAnsi="宋体" w:cs="宋体"/>
                <w:color w:val="auto"/>
                <w:sz w:val="24"/>
                <w:highlight w:val="none"/>
              </w:rPr>
            </w:pPr>
          </w:p>
        </w:tc>
      </w:tr>
      <w:tr w14:paraId="36C3F8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290" w:type="dxa"/>
            <w:vMerge w:val="continue"/>
            <w:tcBorders>
              <w:top w:val="single" w:color="auto" w:sz="6" w:space="0"/>
              <w:left w:val="single" w:color="auto" w:sz="6" w:space="0"/>
              <w:bottom w:val="inset" w:color="auto" w:sz="6" w:space="0"/>
              <w:right w:val="single" w:color="auto" w:sz="6" w:space="0"/>
            </w:tcBorders>
            <w:shd w:val="clear" w:color="auto" w:fill="auto"/>
          </w:tcPr>
          <w:p w14:paraId="46D032AB">
            <w:pPr>
              <w:spacing w:line="360" w:lineRule="auto"/>
              <w:rPr>
                <w:rFonts w:ascii="宋体" w:hAnsi="宋体" w:cs="宋体"/>
                <w:color w:val="auto"/>
                <w:sz w:val="24"/>
                <w:highlight w:val="none"/>
              </w:rPr>
            </w:pPr>
          </w:p>
        </w:tc>
        <w:tc>
          <w:tcPr>
            <w:tcW w:w="675" w:type="dxa"/>
            <w:tcBorders>
              <w:top w:val="single" w:color="auto" w:sz="6" w:space="0"/>
              <w:left w:val="single" w:color="auto" w:sz="6" w:space="0"/>
              <w:bottom w:val="inset" w:color="auto" w:sz="6" w:space="0"/>
              <w:right w:val="inset" w:color="auto" w:sz="6" w:space="0"/>
            </w:tcBorders>
            <w:shd w:val="clear" w:color="auto" w:fill="auto"/>
          </w:tcPr>
          <w:p w14:paraId="7523FE03">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3</w:t>
            </w:r>
          </w:p>
        </w:tc>
        <w:tc>
          <w:tcPr>
            <w:tcW w:w="5790" w:type="dxa"/>
            <w:tcBorders>
              <w:top w:val="single" w:color="auto" w:sz="6" w:space="0"/>
              <w:left w:val="single" w:color="auto" w:sz="6" w:space="0"/>
              <w:bottom w:val="inset" w:color="auto" w:sz="6" w:space="0"/>
              <w:right w:val="inset" w:color="auto" w:sz="6" w:space="0"/>
            </w:tcBorders>
            <w:shd w:val="clear" w:color="auto" w:fill="auto"/>
          </w:tcPr>
          <w:p w14:paraId="530DC60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下收下送与使用科室清点交接签字</w:t>
            </w:r>
          </w:p>
        </w:tc>
        <w:tc>
          <w:tcPr>
            <w:tcW w:w="1170" w:type="dxa"/>
            <w:tcBorders>
              <w:top w:val="single" w:color="auto" w:sz="6" w:space="0"/>
              <w:left w:val="single" w:color="auto" w:sz="6" w:space="0"/>
              <w:bottom w:val="inset" w:color="auto" w:sz="6" w:space="0"/>
              <w:right w:val="inset" w:color="auto" w:sz="6" w:space="0"/>
            </w:tcBorders>
            <w:shd w:val="clear" w:color="auto" w:fill="auto"/>
          </w:tcPr>
          <w:p w14:paraId="4EB07AD8">
            <w:pPr>
              <w:widowControl/>
              <w:spacing w:line="360" w:lineRule="auto"/>
              <w:jc w:val="left"/>
              <w:rPr>
                <w:rFonts w:ascii="宋体" w:hAnsi="宋体" w:cs="宋体"/>
                <w:color w:val="auto"/>
                <w:sz w:val="24"/>
                <w:highlight w:val="none"/>
              </w:rPr>
            </w:pPr>
          </w:p>
        </w:tc>
      </w:tr>
    </w:tbl>
    <w:p w14:paraId="0611DCAC">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11、洗涤部门卫生管理要求</w:t>
      </w:r>
    </w:p>
    <w:p w14:paraId="60A997F6">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11.1洗涤部门（房）布局要求</w:t>
      </w:r>
      <w:r>
        <w:rPr>
          <w:rFonts w:cs="宋体"/>
          <w:b/>
          <w:bCs/>
          <w:color w:val="auto"/>
          <w:szCs w:val="24"/>
          <w:highlight w:val="none"/>
        </w:rPr>
        <w:t>（项号11）</w:t>
      </w:r>
    </w:p>
    <w:p w14:paraId="79591823">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洗涤部门应严格按功能分区，包括污染区（清点、分类、清洗和污车存放处）和清洁区（烘干、熨烫、修补、折叠、储存、发放以及洁车存放处），两区应有实际隔离屏障，应有明显标识。</w:t>
      </w:r>
    </w:p>
    <w:p w14:paraId="2F55BF5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工作流程合理：人流、物流应洁、污分开。物流由洗涤区→烘干熨烫区→清洁衣物存放处，由污到洁，顺行通过，不得逆流。</w:t>
      </w:r>
    </w:p>
    <w:p w14:paraId="6C1DAFE8">
      <w:pPr>
        <w:pStyle w:val="9"/>
        <w:spacing w:before="0" w:beforeAutospacing="0" w:after="150" w:afterAutospacing="0" w:line="360" w:lineRule="auto"/>
        <w:ind w:firstLine="525"/>
        <w:rPr>
          <w:rFonts w:hint="default" w:cs="宋体"/>
          <w:color w:val="auto"/>
          <w:szCs w:val="24"/>
          <w:highlight w:val="none"/>
        </w:rPr>
      </w:pPr>
      <w:r>
        <w:rPr>
          <w:rFonts w:cs="宋体"/>
          <w:color w:val="auto"/>
          <w:szCs w:val="24"/>
          <w:highlight w:val="none"/>
        </w:rPr>
        <w:t>11.2洗涤环境卫生要求</w:t>
      </w:r>
      <w:r>
        <w:rPr>
          <w:rFonts w:cs="宋体"/>
          <w:b/>
          <w:bCs/>
          <w:color w:val="auto"/>
          <w:szCs w:val="24"/>
          <w:highlight w:val="none"/>
        </w:rPr>
        <w:t>（项号12）</w:t>
      </w:r>
    </w:p>
    <w:p w14:paraId="06DB27CB">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洗涤部门的设立应远离垃圾处理站10米以上，附近无有害气体、烟雾、灰尘和其他有毒有害物品。周围环境无蚊蝇等害虫孳生地；工作区内应无蟑螂等有害生物。</w:t>
      </w:r>
    </w:p>
    <w:p w14:paraId="2348A9FC">
      <w:pPr>
        <w:pStyle w:val="9"/>
        <w:spacing w:before="0" w:beforeAutospacing="0" w:after="150" w:afterAutospacing="0" w:line="360" w:lineRule="auto"/>
        <w:ind w:firstLine="525"/>
        <w:rPr>
          <w:rFonts w:hint="default" w:cs="宋体"/>
          <w:color w:val="auto"/>
          <w:szCs w:val="24"/>
          <w:highlight w:val="none"/>
        </w:rPr>
      </w:pPr>
      <w:r>
        <w:rPr>
          <w:rFonts w:cs="宋体"/>
          <w:color w:val="auto"/>
          <w:szCs w:val="24"/>
          <w:highlight w:val="none"/>
        </w:rPr>
        <w:t>11.3工作区内地面、墙面和工作台面应平整、不起尘，便于清洁。保持清洁区工作台面细菌菌落总数≤1500cfu/ 100cm2 。</w:t>
      </w:r>
      <w:r>
        <w:rPr>
          <w:rFonts w:cs="宋体"/>
          <w:b/>
          <w:bCs/>
          <w:color w:val="auto"/>
          <w:szCs w:val="24"/>
          <w:highlight w:val="none"/>
        </w:rPr>
        <w:t>（项号13）</w:t>
      </w:r>
    </w:p>
    <w:p w14:paraId="0E5627F4">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洗涤部门（房）应保持良好空气流通，保持空气从清洁区向污染区流动,其要求参照《医院医用织物洗涤消毒技术规范》（WS/T508-2016）。当物表和地面有明显血液、体液或分泌物污染时，应及时进行遮盖，消毒60min后收集，清理，然后用有效氯含量500mg-700mg/L的消毒液擦拭。</w:t>
      </w:r>
    </w:p>
    <w:p w14:paraId="7E2B8E34">
      <w:pPr>
        <w:pStyle w:val="9"/>
        <w:spacing w:before="0" w:beforeAutospacing="0" w:after="150" w:afterAutospacing="0" w:line="360" w:lineRule="auto"/>
        <w:ind w:firstLine="525"/>
        <w:rPr>
          <w:rFonts w:hint="default" w:cs="宋体"/>
          <w:color w:val="auto"/>
          <w:szCs w:val="24"/>
          <w:highlight w:val="none"/>
        </w:rPr>
      </w:pPr>
      <w:r>
        <w:rPr>
          <w:rFonts w:cs="宋体"/>
          <w:color w:val="auto"/>
          <w:szCs w:val="24"/>
          <w:highlight w:val="none"/>
        </w:rPr>
        <w:t>11.4洗涤过程的卫生要求</w:t>
      </w:r>
      <w:r>
        <w:rPr>
          <w:rFonts w:cs="宋体"/>
          <w:b/>
          <w:bCs/>
          <w:color w:val="auto"/>
          <w:szCs w:val="24"/>
          <w:highlight w:val="none"/>
        </w:rPr>
        <w:t>（项号14）</w:t>
      </w:r>
    </w:p>
    <w:p w14:paraId="5A18E89A">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洗涤流程分为分检、洗涤、烘干、熨烫、修补、折叠等六个程序。分检时应依布草的来源不同，分为病人布草和工作人员布草。病人布草包括一般布草、有明显污染的布草和婴儿布草。</w:t>
      </w:r>
    </w:p>
    <w:p w14:paraId="287D3108">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洗涤要求：婴儿室、产房、手术室等重点科室病人的布草应单机清洗；医务人员布草和病人布草应分机清洗或分批清洗；有明显污染的布草应专机清洗。洗涤周期包括预洗、主洗、漂洗、中和、整理等五个步骤。</w:t>
      </w:r>
    </w:p>
    <w:p w14:paraId="3A22FAAD">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11.5微生物指标</w:t>
      </w:r>
      <w:r>
        <w:rPr>
          <w:rFonts w:cs="宋体"/>
          <w:b/>
          <w:bCs/>
          <w:color w:val="auto"/>
          <w:szCs w:val="24"/>
          <w:highlight w:val="none"/>
        </w:rPr>
        <w:t>（项号1</w:t>
      </w:r>
      <w:r>
        <w:rPr>
          <w:rFonts w:hint="eastAsia" w:cs="宋体"/>
          <w:b/>
          <w:bCs/>
          <w:color w:val="auto"/>
          <w:szCs w:val="24"/>
          <w:highlight w:val="none"/>
          <w:lang w:val="en-US" w:eastAsia="zh-CN"/>
        </w:rPr>
        <w:t>5</w:t>
      </w:r>
      <w:r>
        <w:rPr>
          <w:rFonts w:cs="宋体"/>
          <w:b/>
          <w:bCs/>
          <w:color w:val="auto"/>
          <w:szCs w:val="24"/>
          <w:highlight w:val="none"/>
        </w:rPr>
        <w:t>）</w:t>
      </w:r>
    </w:p>
    <w:p w14:paraId="55BAA6FF">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洗涤后的布草微生物指标应该达到表1的要求。</w:t>
      </w:r>
    </w:p>
    <w:p w14:paraId="2C39F2B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表 1  微生物指标</w:t>
      </w:r>
    </w:p>
    <w:tbl>
      <w:tblPr>
        <w:tblStyle w:val="11"/>
        <w:tblW w:w="93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4605"/>
        <w:gridCol w:w="4695"/>
      </w:tblGrid>
      <w:tr w14:paraId="12C5ED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25" w:hRule="atLeast"/>
        </w:trPr>
        <w:tc>
          <w:tcPr>
            <w:tcW w:w="4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34DCA1F">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项目</w:t>
            </w:r>
          </w:p>
        </w:tc>
        <w:tc>
          <w:tcPr>
            <w:tcW w:w="469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14:paraId="103D7145">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指标</w:t>
            </w:r>
          </w:p>
        </w:tc>
      </w:tr>
      <w:tr w14:paraId="5AC1C2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15" w:hRule="atLeast"/>
        </w:trPr>
        <w:tc>
          <w:tcPr>
            <w:tcW w:w="460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A388F5D">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细菌总数</w:t>
            </w:r>
          </w:p>
          <w:p w14:paraId="04CD8B8F">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致病微生物</w:t>
            </w:r>
          </w:p>
        </w:tc>
        <w:tc>
          <w:tcPr>
            <w:tcW w:w="46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14:paraId="795E15DB">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≤200cfu/100cm2</w:t>
            </w:r>
          </w:p>
          <w:p w14:paraId="355F02E5">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不得检出</w:t>
            </w:r>
          </w:p>
        </w:tc>
      </w:tr>
    </w:tbl>
    <w:p w14:paraId="1131C450">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11.6、洗涤工作要求</w:t>
      </w:r>
    </w:p>
    <w:p w14:paraId="3BF95E28">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★11.6.1人员要求</w:t>
      </w:r>
    </w:p>
    <w:p w14:paraId="1B8C67F0">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中标人必须派驻人员驻守医院负责医用洗涤品的分发与收集，人员费用由中标人负责。</w:t>
      </w:r>
    </w:p>
    <w:p w14:paraId="3A8CECC9">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11.6.2洗涤人将医院内所产生洗涤物（其中医生、护士的白大衣，每星期2次），根据采购人的工作要求，每日到所在科室收送一次，并做好交接记录，如：交通堵塞产生运输设备故障等原因，双方沟通后协商解决，但中标人必须满足采购人洗涤的日常所需。</w:t>
      </w:r>
      <w:r>
        <w:rPr>
          <w:rFonts w:cs="宋体"/>
          <w:b/>
          <w:bCs/>
          <w:color w:val="auto"/>
          <w:szCs w:val="24"/>
          <w:highlight w:val="none"/>
        </w:rPr>
        <w:t>（项号16）</w:t>
      </w:r>
    </w:p>
    <w:p w14:paraId="3F972A60">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11.6.3洗涤人洗涤场所的布局要合理，洁、污分开，通风良好，物流由污到洁顺利通过，不得逆流。洗涤时首先用含氯消毒剂进行消毒浸泡，继而煮沸、洗涤、烘干、烫平，被服布类要保证干净整洁，不得有血渍污垢，如发现不干净或有血渍的无条件退回重洗（如旧的布类老垢无法洗净的除外）。</w:t>
      </w:r>
      <w:r>
        <w:rPr>
          <w:rFonts w:cs="宋体"/>
          <w:b/>
          <w:bCs/>
          <w:color w:val="auto"/>
          <w:szCs w:val="24"/>
          <w:highlight w:val="none"/>
        </w:rPr>
        <w:t>（项号1</w:t>
      </w:r>
      <w:r>
        <w:rPr>
          <w:rFonts w:hint="eastAsia" w:cs="宋体"/>
          <w:b/>
          <w:bCs/>
          <w:color w:val="auto"/>
          <w:szCs w:val="24"/>
          <w:highlight w:val="none"/>
          <w:lang w:val="en-US" w:eastAsia="zh-CN"/>
        </w:rPr>
        <w:t>7</w:t>
      </w:r>
      <w:r>
        <w:rPr>
          <w:rFonts w:cs="宋体"/>
          <w:b/>
          <w:bCs/>
          <w:color w:val="auto"/>
          <w:szCs w:val="24"/>
          <w:highlight w:val="none"/>
        </w:rPr>
        <w:t>）</w:t>
      </w:r>
    </w:p>
    <w:p w14:paraId="25EAC0E5">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11.6.4布类运送车辆工具应洁、污分开，专车运送，定点放置。按指 定路线、地点运送，每日消毒清洗。运送员工作完毕后，要对污、洁运送车进行清理、消毒。</w:t>
      </w:r>
    </w:p>
    <w:p w14:paraId="10F188C5">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11.6.5采购人负责对洗涤产品质量进行监督，如遇投诉每次投诉经核实后罚款200元，如工作服、值班被等丢失，按原价赔偿。</w:t>
      </w:r>
      <w:r>
        <w:rPr>
          <w:rFonts w:cs="宋体"/>
          <w:b/>
          <w:bCs/>
          <w:color w:val="auto"/>
          <w:szCs w:val="24"/>
          <w:highlight w:val="none"/>
        </w:rPr>
        <w:t>（项号1</w:t>
      </w:r>
      <w:r>
        <w:rPr>
          <w:rFonts w:hint="eastAsia" w:cs="宋体"/>
          <w:b/>
          <w:bCs/>
          <w:color w:val="auto"/>
          <w:szCs w:val="24"/>
          <w:highlight w:val="none"/>
          <w:lang w:val="en-US" w:eastAsia="zh-CN"/>
        </w:rPr>
        <w:t>8</w:t>
      </w:r>
      <w:r>
        <w:rPr>
          <w:rFonts w:cs="宋体"/>
          <w:b/>
          <w:bCs/>
          <w:color w:val="auto"/>
          <w:szCs w:val="24"/>
          <w:highlight w:val="none"/>
        </w:rPr>
        <w:t>）</w:t>
      </w:r>
    </w:p>
    <w:p w14:paraId="3AB43FFC">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 11.6.6中标人应对所有的洗涤保证质量，做到干净、整洁、平整。</w:t>
      </w:r>
      <w:r>
        <w:rPr>
          <w:rFonts w:cs="宋体"/>
          <w:b/>
          <w:bCs/>
          <w:color w:val="auto"/>
          <w:szCs w:val="24"/>
          <w:highlight w:val="none"/>
        </w:rPr>
        <w:t>（项号1</w:t>
      </w:r>
      <w:r>
        <w:rPr>
          <w:rFonts w:hint="eastAsia" w:cs="宋体"/>
          <w:b/>
          <w:bCs/>
          <w:color w:val="auto"/>
          <w:szCs w:val="24"/>
          <w:highlight w:val="none"/>
          <w:lang w:val="en-US" w:eastAsia="zh-CN"/>
        </w:rPr>
        <w:t>9</w:t>
      </w:r>
      <w:r>
        <w:rPr>
          <w:rFonts w:cs="宋体"/>
          <w:b/>
          <w:bCs/>
          <w:color w:val="auto"/>
          <w:szCs w:val="24"/>
          <w:highlight w:val="none"/>
        </w:rPr>
        <w:t>）</w:t>
      </w:r>
    </w:p>
    <w:p w14:paraId="2054AF17">
      <w:pPr>
        <w:pStyle w:val="9"/>
        <w:spacing w:before="0" w:beforeAutospacing="0" w:after="150" w:afterAutospacing="0" w:line="360" w:lineRule="auto"/>
        <w:ind w:firstLine="420"/>
        <w:rPr>
          <w:rFonts w:hint="default" w:cs="宋体"/>
          <w:color w:val="auto"/>
          <w:szCs w:val="24"/>
          <w:highlight w:val="none"/>
        </w:rPr>
      </w:pPr>
      <w:r>
        <w:rPr>
          <w:rFonts w:cs="宋体"/>
          <w:color w:val="auto"/>
          <w:szCs w:val="24"/>
          <w:highlight w:val="none"/>
        </w:rPr>
        <w:t>11.6.7传染病房的被服应严格按消毒程度，定时回收，专人、专机，避免交叉感染。</w:t>
      </w:r>
      <w:r>
        <w:rPr>
          <w:rFonts w:cs="宋体"/>
          <w:b/>
          <w:bCs/>
          <w:color w:val="auto"/>
          <w:szCs w:val="24"/>
          <w:highlight w:val="none"/>
        </w:rPr>
        <w:t>（项号</w:t>
      </w:r>
      <w:r>
        <w:rPr>
          <w:rFonts w:hint="eastAsia" w:cs="宋体"/>
          <w:b/>
          <w:bCs/>
          <w:color w:val="auto"/>
          <w:szCs w:val="24"/>
          <w:highlight w:val="none"/>
          <w:lang w:val="en-US" w:eastAsia="zh-CN"/>
        </w:rPr>
        <w:t>20</w:t>
      </w:r>
      <w:r>
        <w:rPr>
          <w:rFonts w:cs="宋体"/>
          <w:b/>
          <w:bCs/>
          <w:color w:val="auto"/>
          <w:szCs w:val="24"/>
          <w:highlight w:val="none"/>
        </w:rPr>
        <w:t>）</w:t>
      </w:r>
    </w:p>
    <w:p w14:paraId="411B9F8C">
      <w:pPr>
        <w:pStyle w:val="9"/>
        <w:spacing w:before="0" w:beforeAutospacing="0" w:after="150" w:afterAutospacing="0" w:line="360" w:lineRule="auto"/>
        <w:rPr>
          <w:rFonts w:hint="default" w:cs="宋体"/>
          <w:color w:val="auto"/>
          <w:szCs w:val="24"/>
          <w:highlight w:val="none"/>
        </w:rPr>
      </w:pPr>
      <w:r>
        <w:rPr>
          <w:rFonts w:cs="宋体"/>
          <w:color w:val="auto"/>
          <w:szCs w:val="24"/>
          <w:highlight w:val="none"/>
        </w:rPr>
        <w:t>★（二）、服务考核要求</w:t>
      </w:r>
    </w:p>
    <w:p w14:paraId="0C48881D">
      <w:pPr>
        <w:pStyle w:val="9"/>
        <w:spacing w:before="0" w:beforeAutospacing="0" w:after="150" w:afterAutospacing="0" w:line="360" w:lineRule="auto"/>
        <w:ind w:firstLine="525"/>
        <w:rPr>
          <w:rFonts w:cs="宋体"/>
          <w:color w:val="auto"/>
          <w:szCs w:val="24"/>
          <w:highlight w:val="none"/>
        </w:rPr>
      </w:pPr>
      <w:r>
        <w:rPr>
          <w:rFonts w:cs="宋体"/>
          <w:color w:val="auto"/>
          <w:szCs w:val="24"/>
          <w:highlight w:val="none"/>
        </w:rPr>
        <w:t>采购人每季度组织进行相关病区科室的洗涤、缝补、熨烫、送洗服务等的质量满意度测评（测评表见下表），满意度测评以</w:t>
      </w:r>
      <w:r>
        <w:rPr>
          <w:rFonts w:hint="eastAsia" w:cs="宋体"/>
          <w:color w:val="auto"/>
          <w:szCs w:val="24"/>
          <w:highlight w:val="none"/>
          <w:lang w:val="en-US" w:eastAsia="zh-CN"/>
        </w:rPr>
        <w:t>90</w:t>
      </w:r>
      <w:r>
        <w:rPr>
          <w:rFonts w:cs="宋体"/>
          <w:color w:val="auto"/>
          <w:szCs w:val="24"/>
          <w:highlight w:val="none"/>
        </w:rPr>
        <w:t>(含)分为合格，低于</w:t>
      </w:r>
      <w:r>
        <w:rPr>
          <w:rFonts w:hint="eastAsia" w:cs="宋体"/>
          <w:color w:val="auto"/>
          <w:szCs w:val="24"/>
          <w:highlight w:val="none"/>
          <w:lang w:val="en-US" w:eastAsia="zh-CN"/>
        </w:rPr>
        <w:t>90</w:t>
      </w:r>
      <w:r>
        <w:rPr>
          <w:rFonts w:cs="宋体"/>
          <w:color w:val="auto"/>
          <w:szCs w:val="24"/>
          <w:highlight w:val="none"/>
        </w:rPr>
        <w:t>分的则按照最终得分情况进行扣款，如最终得分在</w:t>
      </w:r>
      <w:r>
        <w:rPr>
          <w:rFonts w:hint="eastAsia" w:cs="宋体"/>
          <w:color w:val="auto"/>
          <w:szCs w:val="24"/>
          <w:highlight w:val="none"/>
          <w:lang w:val="en-US" w:eastAsia="zh-CN"/>
        </w:rPr>
        <w:t>90</w:t>
      </w:r>
      <w:r>
        <w:rPr>
          <w:rFonts w:cs="宋体"/>
          <w:color w:val="auto"/>
          <w:szCs w:val="24"/>
          <w:highlight w:val="none"/>
        </w:rPr>
        <w:t>分以下的视为不合格，扣罚测评当月洗涤费的0.5%，累计二个季度考评得分低于</w:t>
      </w:r>
      <w:r>
        <w:rPr>
          <w:rFonts w:hint="eastAsia" w:cs="宋体"/>
          <w:color w:val="auto"/>
          <w:szCs w:val="24"/>
          <w:highlight w:val="none"/>
          <w:lang w:val="en-US" w:eastAsia="zh-CN"/>
        </w:rPr>
        <w:t>90</w:t>
      </w:r>
      <w:r>
        <w:rPr>
          <w:rFonts w:cs="宋体"/>
          <w:color w:val="auto"/>
          <w:szCs w:val="24"/>
          <w:highlight w:val="none"/>
        </w:rPr>
        <w:t>分的，采购人有权解除服务合同。</w:t>
      </w:r>
    </w:p>
    <w:p w14:paraId="21C2C474">
      <w:pPr>
        <w:pStyle w:val="9"/>
        <w:keepNext w:val="0"/>
        <w:keepLines w:val="0"/>
        <w:widowControl/>
        <w:suppressLineNumbers w:val="0"/>
        <w:shd w:val="clear" w:color="auto" w:fill="FFFFFF"/>
        <w:spacing w:before="0" w:beforeAutospacing="0" w:after="150" w:afterAutospacing="0"/>
        <w:ind w:left="0" w:right="0" w:firstLine="0"/>
        <w:rPr>
          <w:rFonts w:hint="eastAsia" w:ascii="微软雅黑" w:hAnsi="微软雅黑" w:eastAsia="微软雅黑" w:cs="微软雅黑"/>
          <w:i w:val="0"/>
          <w:iCs w:val="0"/>
          <w:caps w:val="0"/>
          <w:color w:val="auto"/>
          <w:spacing w:val="0"/>
          <w:sz w:val="19"/>
          <w:szCs w:val="19"/>
          <w:highlight w:val="none"/>
        </w:rPr>
      </w:pPr>
      <w:r>
        <w:rPr>
          <w:rFonts w:hint="eastAsia" w:ascii="宋体" w:hAnsi="宋体" w:eastAsia="宋体" w:cs="宋体"/>
          <w:i w:val="0"/>
          <w:iCs w:val="0"/>
          <w:caps w:val="0"/>
          <w:color w:val="auto"/>
          <w:spacing w:val="0"/>
          <w:sz w:val="24"/>
          <w:szCs w:val="24"/>
          <w:highlight w:val="none"/>
          <w:shd w:val="clear" w:color="auto" w:fill="FFFFFF"/>
        </w:rPr>
        <w:t> </w:t>
      </w:r>
    </w:p>
    <w:p w14:paraId="3F35B0A4">
      <w:pPr>
        <w:pStyle w:val="9"/>
        <w:keepNext w:val="0"/>
        <w:keepLines w:val="0"/>
        <w:widowControl/>
        <w:suppressLineNumbers w:val="0"/>
        <w:shd w:val="clear" w:color="auto" w:fill="FFFFFF"/>
        <w:spacing w:before="0" w:beforeAutospacing="0" w:after="150" w:afterAutospacing="0"/>
        <w:ind w:left="0" w:right="0" w:firstLine="0"/>
        <w:rPr>
          <w:rFonts w:hint="eastAsia" w:ascii="微软雅黑" w:hAnsi="微软雅黑" w:eastAsia="微软雅黑" w:cs="微软雅黑"/>
          <w:i w:val="0"/>
          <w:iCs w:val="0"/>
          <w:caps w:val="0"/>
          <w:color w:val="auto"/>
          <w:spacing w:val="0"/>
          <w:sz w:val="19"/>
          <w:szCs w:val="19"/>
          <w:highlight w:val="none"/>
        </w:rPr>
      </w:pPr>
      <w:r>
        <w:rPr>
          <w:rFonts w:hint="eastAsia" w:ascii="宋体" w:hAnsi="宋体" w:eastAsia="宋体" w:cs="宋体"/>
          <w:i w:val="0"/>
          <w:iCs w:val="0"/>
          <w:caps w:val="0"/>
          <w:color w:val="auto"/>
          <w:spacing w:val="0"/>
          <w:sz w:val="24"/>
          <w:szCs w:val="24"/>
          <w:highlight w:val="none"/>
          <w:shd w:val="clear" w:color="auto" w:fill="FFFFFF"/>
        </w:rPr>
        <w:t>表1             </w:t>
      </w:r>
      <w:r>
        <w:rPr>
          <w:rStyle w:val="13"/>
          <w:rFonts w:hint="eastAsia" w:ascii="宋体" w:hAnsi="宋体" w:eastAsia="宋体" w:cs="宋体"/>
          <w:b/>
          <w:bCs/>
          <w:i w:val="0"/>
          <w:iCs w:val="0"/>
          <w:caps w:val="0"/>
          <w:color w:val="auto"/>
          <w:spacing w:val="0"/>
          <w:sz w:val="24"/>
          <w:szCs w:val="24"/>
          <w:highlight w:val="none"/>
          <w:shd w:val="clear" w:color="auto" w:fill="FFFFFF"/>
        </w:rPr>
        <w:t>后勤社会化满意度调查考评表</w:t>
      </w:r>
    </w:p>
    <w:p w14:paraId="7E009496">
      <w:pPr>
        <w:pStyle w:val="9"/>
        <w:widowControl/>
        <w:spacing w:before="75" w:beforeAutospacing="0" w:after="75" w:afterAutospacing="0" w:line="360" w:lineRule="auto"/>
        <w:rPr>
          <w:b/>
          <w:bCs/>
          <w:color w:val="auto"/>
          <w:highlight w:val="none"/>
        </w:rPr>
      </w:pPr>
      <w:r>
        <w:rPr>
          <w:b/>
          <w:bCs/>
          <w:color w:val="auto"/>
          <w:szCs w:val="24"/>
          <w:highlight w:val="none"/>
        </w:rPr>
        <w:drawing>
          <wp:inline distT="0" distB="0" distL="114300" distR="114300">
            <wp:extent cx="5027930" cy="5637530"/>
            <wp:effectExtent l="0" t="0" r="1270" b="1270"/>
            <wp:docPr id="1" name="图片 1" descr="a05cbb7ada0038f96b03f4ab2bb2c9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05cbb7ada0038f96b03f4ab2bb2c96b"/>
                    <pic:cNvPicPr>
                      <a:picLocks noChangeAspect="1"/>
                    </pic:cNvPicPr>
                  </pic:nvPicPr>
                  <pic:blipFill>
                    <a:blip r:embed="rId8"/>
                    <a:stretch>
                      <a:fillRect/>
                    </a:stretch>
                  </pic:blipFill>
                  <pic:spPr>
                    <a:xfrm>
                      <a:off x="0" y="0"/>
                      <a:ext cx="5027930" cy="5637530"/>
                    </a:xfrm>
                    <a:prstGeom prst="rect">
                      <a:avLst/>
                    </a:prstGeom>
                  </pic:spPr>
                </pic:pic>
              </a:graphicData>
            </a:graphic>
          </wp:inline>
        </w:drawing>
      </w:r>
      <w:r>
        <w:rPr>
          <w:b/>
          <w:bCs/>
          <w:color w:val="auto"/>
          <w:szCs w:val="24"/>
          <w:highlight w:val="none"/>
        </w:rPr>
        <w:t>三、商务条件</w:t>
      </w:r>
    </w:p>
    <w:p w14:paraId="632E831C">
      <w:pPr>
        <w:pStyle w:val="9"/>
        <w:widowControl/>
        <w:spacing w:before="75" w:beforeAutospacing="0" w:after="75" w:afterAutospacing="0" w:line="360" w:lineRule="auto"/>
        <w:rPr>
          <w:color w:val="auto"/>
          <w:szCs w:val="24"/>
          <w:highlight w:val="none"/>
        </w:rPr>
      </w:pPr>
      <w:r>
        <w:rPr>
          <w:color w:val="auto"/>
          <w:szCs w:val="24"/>
          <w:highlight w:val="none"/>
        </w:rPr>
        <w:t>包：1</w:t>
      </w:r>
    </w:p>
    <w:p w14:paraId="56808F3D">
      <w:pPr>
        <w:pStyle w:val="9"/>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14:paraId="4BED3DDD">
      <w:pPr>
        <w:pStyle w:val="9"/>
        <w:widowControl/>
        <w:spacing w:before="75" w:beforeAutospacing="0" w:after="75" w:afterAutospacing="0" w:line="360" w:lineRule="auto"/>
        <w:rPr>
          <w:b w:val="0"/>
          <w:bCs w:val="0"/>
          <w:color w:val="auto"/>
          <w:szCs w:val="24"/>
          <w:highlight w:val="none"/>
        </w:rPr>
      </w:pPr>
      <w:r>
        <w:rPr>
          <w:color w:val="auto"/>
          <w:szCs w:val="24"/>
          <w:highlight w:val="none"/>
        </w:rPr>
        <w:t>2、交付时间：</w:t>
      </w:r>
      <w:r>
        <w:rPr>
          <w:rFonts w:hint="eastAsia" w:ascii="宋体" w:hAnsi="宋体" w:eastAsia="宋体" w:cs="宋体"/>
          <w:b w:val="0"/>
          <w:bCs w:val="0"/>
          <w:color w:val="auto"/>
          <w:highlight w:val="none"/>
        </w:rPr>
        <w:t>自合同签订生效之日起算服务期</w:t>
      </w:r>
      <w:r>
        <w:rPr>
          <w:rFonts w:hint="eastAsia" w:ascii="宋体" w:hAnsi="宋体" w:cs="宋体"/>
          <w:b w:val="0"/>
          <w:bCs w:val="0"/>
          <w:color w:val="auto"/>
          <w:highlight w:val="none"/>
          <w:lang w:val="en-US" w:eastAsia="zh-CN"/>
        </w:rPr>
        <w:t>3</w:t>
      </w:r>
      <w:r>
        <w:rPr>
          <w:rFonts w:hint="eastAsia" w:ascii="宋体" w:hAnsi="宋体" w:eastAsia="宋体" w:cs="宋体"/>
          <w:b w:val="0"/>
          <w:bCs w:val="0"/>
          <w:color w:val="auto"/>
          <w:highlight w:val="none"/>
        </w:rPr>
        <w:t>年</w:t>
      </w:r>
    </w:p>
    <w:p w14:paraId="119035E4">
      <w:pPr>
        <w:pStyle w:val="9"/>
        <w:widowControl/>
        <w:spacing w:before="75" w:beforeAutospacing="0" w:after="75" w:afterAutospacing="0" w:line="360" w:lineRule="auto"/>
        <w:rPr>
          <w:b w:val="0"/>
          <w:bCs w:val="0"/>
          <w:color w:val="auto"/>
          <w:szCs w:val="24"/>
          <w:highlight w:val="none"/>
        </w:rPr>
      </w:pPr>
      <w:r>
        <w:rPr>
          <w:b w:val="0"/>
          <w:bCs w:val="0"/>
          <w:color w:val="auto"/>
          <w:szCs w:val="24"/>
          <w:highlight w:val="none"/>
        </w:rPr>
        <w:t>3、交付条件：</w:t>
      </w:r>
      <w:r>
        <w:rPr>
          <w:rStyle w:val="13"/>
          <w:rFonts w:hint="eastAsia" w:cs="宋体"/>
          <w:color w:val="auto"/>
          <w:szCs w:val="24"/>
          <w:highlight w:val="none"/>
          <w:lang w:eastAsia="zh-CN"/>
        </w:rPr>
        <w:t>考</w:t>
      </w:r>
      <w:r>
        <w:rPr>
          <w:rStyle w:val="13"/>
          <w:rFonts w:cs="宋体"/>
          <w:color w:val="auto"/>
          <w:szCs w:val="24"/>
          <w:highlight w:val="none"/>
        </w:rPr>
        <w:t>核标准：</w:t>
      </w:r>
      <w:r>
        <w:rPr>
          <w:rStyle w:val="13"/>
          <w:rFonts w:hint="eastAsia" w:cs="宋体"/>
          <w:color w:val="auto"/>
          <w:szCs w:val="24"/>
          <w:highlight w:val="none"/>
          <w:lang w:eastAsia="zh-CN"/>
        </w:rPr>
        <w:t>采购人</w:t>
      </w:r>
      <w:r>
        <w:rPr>
          <w:rStyle w:val="13"/>
          <w:rFonts w:cs="宋体"/>
          <w:color w:val="auto"/>
          <w:szCs w:val="24"/>
          <w:highlight w:val="none"/>
        </w:rPr>
        <w:t>每</w:t>
      </w:r>
      <w:r>
        <w:rPr>
          <w:rStyle w:val="13"/>
          <w:rFonts w:hint="eastAsia" w:cs="宋体"/>
          <w:color w:val="auto"/>
          <w:szCs w:val="24"/>
          <w:highlight w:val="none"/>
        </w:rPr>
        <w:t>月</w:t>
      </w:r>
      <w:r>
        <w:rPr>
          <w:rStyle w:val="13"/>
          <w:rFonts w:cs="宋体"/>
          <w:color w:val="auto"/>
          <w:szCs w:val="24"/>
          <w:highlight w:val="none"/>
        </w:rPr>
        <w:t>组织进行相关病区科室的洗涤、缝补、熨烫、送洗服务等的</w:t>
      </w:r>
      <w:r>
        <w:rPr>
          <w:rStyle w:val="13"/>
          <w:rFonts w:hint="eastAsia" w:cs="宋体"/>
          <w:color w:val="auto"/>
          <w:szCs w:val="24"/>
          <w:highlight w:val="none"/>
        </w:rPr>
        <w:t>布类洗涤</w:t>
      </w:r>
      <w:r>
        <w:rPr>
          <w:rStyle w:val="13"/>
          <w:rFonts w:cs="宋体"/>
          <w:color w:val="auto"/>
          <w:szCs w:val="24"/>
          <w:highlight w:val="none"/>
        </w:rPr>
        <w:t>质量</w:t>
      </w:r>
      <w:r>
        <w:rPr>
          <w:rStyle w:val="13"/>
          <w:rFonts w:hint="eastAsia" w:cs="宋体"/>
          <w:color w:val="auto"/>
          <w:szCs w:val="24"/>
          <w:highlight w:val="none"/>
        </w:rPr>
        <w:t>考核</w:t>
      </w:r>
      <w:r>
        <w:rPr>
          <w:rStyle w:val="13"/>
          <w:rFonts w:cs="宋体"/>
          <w:color w:val="auto"/>
          <w:szCs w:val="24"/>
          <w:highlight w:val="none"/>
        </w:rPr>
        <w:t>，</w:t>
      </w:r>
      <w:r>
        <w:rPr>
          <w:rStyle w:val="13"/>
          <w:rFonts w:hint="eastAsia" w:cs="宋体"/>
          <w:color w:val="auto"/>
          <w:szCs w:val="24"/>
          <w:highlight w:val="none"/>
        </w:rPr>
        <w:t>布类洗涤质量</w:t>
      </w:r>
      <w:r>
        <w:rPr>
          <w:rStyle w:val="13"/>
          <w:rFonts w:cs="宋体"/>
          <w:color w:val="auto"/>
          <w:szCs w:val="24"/>
          <w:highlight w:val="none"/>
        </w:rPr>
        <w:t>以</w:t>
      </w:r>
      <w:r>
        <w:rPr>
          <w:rStyle w:val="13"/>
          <w:rFonts w:hint="eastAsia" w:cs="宋体"/>
          <w:color w:val="auto"/>
          <w:szCs w:val="24"/>
          <w:highlight w:val="none"/>
        </w:rPr>
        <w:t>90以上</w:t>
      </w:r>
      <w:r>
        <w:rPr>
          <w:rStyle w:val="13"/>
          <w:rFonts w:cs="宋体"/>
          <w:color w:val="auto"/>
          <w:szCs w:val="24"/>
          <w:highlight w:val="none"/>
        </w:rPr>
        <w:t>(含)分为合格，低于</w:t>
      </w:r>
      <w:r>
        <w:rPr>
          <w:rStyle w:val="13"/>
          <w:rFonts w:hint="eastAsia" w:cs="宋体"/>
          <w:color w:val="auto"/>
          <w:szCs w:val="24"/>
          <w:highlight w:val="none"/>
        </w:rPr>
        <w:t>90</w:t>
      </w:r>
      <w:r>
        <w:rPr>
          <w:rStyle w:val="13"/>
          <w:rFonts w:cs="宋体"/>
          <w:color w:val="auto"/>
          <w:szCs w:val="24"/>
          <w:highlight w:val="none"/>
        </w:rPr>
        <w:t>分的</w:t>
      </w:r>
      <w:r>
        <w:rPr>
          <w:rStyle w:val="13"/>
          <w:rFonts w:hint="eastAsia" w:cs="宋体"/>
          <w:color w:val="auto"/>
          <w:szCs w:val="24"/>
          <w:highlight w:val="none"/>
        </w:rPr>
        <w:t>视为不合格，</w:t>
      </w:r>
      <w:r>
        <w:rPr>
          <w:rStyle w:val="13"/>
          <w:rFonts w:cs="宋体"/>
          <w:color w:val="auto"/>
          <w:szCs w:val="24"/>
          <w:highlight w:val="none"/>
        </w:rPr>
        <w:t>如</w:t>
      </w:r>
      <w:r>
        <w:rPr>
          <w:rStyle w:val="13"/>
          <w:rFonts w:hint="eastAsia" w:cs="宋体"/>
          <w:color w:val="auto"/>
          <w:szCs w:val="24"/>
          <w:highlight w:val="none"/>
        </w:rPr>
        <w:t>当月</w:t>
      </w:r>
      <w:r>
        <w:rPr>
          <w:rStyle w:val="13"/>
          <w:rFonts w:cs="宋体"/>
          <w:color w:val="auto"/>
          <w:szCs w:val="24"/>
          <w:highlight w:val="none"/>
        </w:rPr>
        <w:t>得分在</w:t>
      </w:r>
      <w:r>
        <w:rPr>
          <w:rStyle w:val="13"/>
          <w:rFonts w:hint="eastAsia" w:cs="宋体"/>
          <w:color w:val="auto"/>
          <w:szCs w:val="24"/>
          <w:highlight w:val="none"/>
        </w:rPr>
        <w:t>90</w:t>
      </w:r>
      <w:r>
        <w:rPr>
          <w:rStyle w:val="13"/>
          <w:rFonts w:cs="宋体"/>
          <w:color w:val="auto"/>
          <w:szCs w:val="24"/>
          <w:highlight w:val="none"/>
        </w:rPr>
        <w:t>分以下的，</w:t>
      </w:r>
      <w:r>
        <w:rPr>
          <w:rStyle w:val="13"/>
          <w:rFonts w:hint="eastAsia" w:cs="宋体"/>
          <w:color w:val="auto"/>
          <w:szCs w:val="24"/>
          <w:highlight w:val="none"/>
          <w:lang w:eastAsia="zh-CN"/>
        </w:rPr>
        <w:t>采购人</w:t>
      </w:r>
      <w:r>
        <w:rPr>
          <w:rStyle w:val="13"/>
          <w:rFonts w:hint="eastAsia" w:cs="宋体"/>
          <w:color w:val="auto"/>
          <w:szCs w:val="24"/>
          <w:highlight w:val="none"/>
        </w:rPr>
        <w:t>有权责令</w:t>
      </w:r>
      <w:r>
        <w:rPr>
          <w:rStyle w:val="13"/>
          <w:rFonts w:hint="eastAsia" w:cs="宋体"/>
          <w:color w:val="auto"/>
          <w:szCs w:val="24"/>
          <w:highlight w:val="none"/>
          <w:lang w:eastAsia="zh-CN"/>
        </w:rPr>
        <w:t>中标人</w:t>
      </w:r>
      <w:r>
        <w:rPr>
          <w:rStyle w:val="13"/>
          <w:rFonts w:hint="eastAsia" w:cs="宋体"/>
          <w:color w:val="auto"/>
          <w:szCs w:val="24"/>
          <w:highlight w:val="none"/>
        </w:rPr>
        <w:t>进行整改，连续两个月考评得分低于90分的，</w:t>
      </w:r>
      <w:r>
        <w:rPr>
          <w:rStyle w:val="13"/>
          <w:rFonts w:hint="eastAsia" w:cs="宋体"/>
          <w:color w:val="auto"/>
          <w:szCs w:val="24"/>
          <w:highlight w:val="none"/>
          <w:lang w:eastAsia="zh-CN"/>
        </w:rPr>
        <w:t>采购人</w:t>
      </w:r>
      <w:r>
        <w:rPr>
          <w:rStyle w:val="13"/>
          <w:rFonts w:hint="eastAsia" w:cs="宋体"/>
          <w:color w:val="auto"/>
          <w:szCs w:val="24"/>
          <w:highlight w:val="none"/>
        </w:rPr>
        <w:t>有权要求</w:t>
      </w:r>
      <w:r>
        <w:rPr>
          <w:rStyle w:val="13"/>
          <w:rFonts w:hint="eastAsia" w:cs="宋体"/>
          <w:color w:val="auto"/>
          <w:szCs w:val="24"/>
          <w:highlight w:val="none"/>
          <w:lang w:eastAsia="zh-CN"/>
        </w:rPr>
        <w:t>中标人</w:t>
      </w:r>
      <w:r>
        <w:rPr>
          <w:rStyle w:val="13"/>
          <w:rFonts w:hint="eastAsia" w:cs="宋体"/>
          <w:color w:val="auto"/>
          <w:szCs w:val="24"/>
          <w:highlight w:val="none"/>
        </w:rPr>
        <w:t>支付违约金2000元。连续三个月考评得分低于90分的，</w:t>
      </w:r>
      <w:r>
        <w:rPr>
          <w:rStyle w:val="13"/>
          <w:rFonts w:hint="eastAsia" w:cs="宋体"/>
          <w:color w:val="auto"/>
          <w:szCs w:val="24"/>
          <w:highlight w:val="none"/>
          <w:lang w:eastAsia="zh-CN"/>
        </w:rPr>
        <w:t>采购人</w:t>
      </w:r>
      <w:r>
        <w:rPr>
          <w:rStyle w:val="13"/>
          <w:rFonts w:hint="eastAsia" w:cs="宋体"/>
          <w:color w:val="auto"/>
          <w:szCs w:val="24"/>
          <w:highlight w:val="none"/>
        </w:rPr>
        <w:t>有权</w:t>
      </w:r>
      <w:r>
        <w:rPr>
          <w:rStyle w:val="13"/>
          <w:rFonts w:hint="eastAsia" w:cs="宋体"/>
          <w:color w:val="auto"/>
          <w:szCs w:val="24"/>
          <w:highlight w:val="none"/>
          <w:lang w:eastAsia="zh-CN"/>
        </w:rPr>
        <w:t>单方面终止中标人的服务合同。中标人要严格把控服务质量，院方每半年度或年度对公司考核，考核未达标的（低于90分的），中标人按业务考核分值比例担责(具体比例以采购人通知为准)，中标人赔偿对采购人所造成的经济损失。</w:t>
      </w:r>
    </w:p>
    <w:p w14:paraId="4F27B094">
      <w:pPr>
        <w:pStyle w:val="9"/>
        <w:spacing w:before="75" w:beforeAutospacing="0" w:after="75" w:afterAutospacing="0" w:line="360" w:lineRule="auto"/>
        <w:rPr>
          <w:rStyle w:val="13"/>
          <w:rFonts w:hint="eastAsia" w:cs="宋体"/>
          <w:color w:val="auto"/>
          <w:highlight w:val="none"/>
          <w:lang w:eastAsia="zh-CN"/>
        </w:rPr>
      </w:pPr>
      <w:r>
        <w:rPr>
          <w:color w:val="auto"/>
          <w:szCs w:val="24"/>
          <w:highlight w:val="none"/>
        </w:rPr>
        <w:t>4、是否收取履约保证金：</w:t>
      </w:r>
      <w:r>
        <w:rPr>
          <w:rStyle w:val="13"/>
          <w:rFonts w:hint="eastAsia" w:cs="宋体"/>
          <w:color w:val="auto"/>
          <w:highlight w:val="none"/>
          <w:lang w:eastAsia="zh-CN"/>
        </w:rPr>
        <w:t>是，说明：中标人应在合同签订后三日内向采购人提交数额为合同总金额</w:t>
      </w:r>
      <w:r>
        <w:rPr>
          <w:rStyle w:val="13"/>
          <w:rFonts w:hint="eastAsia" w:cs="宋体"/>
          <w:color w:val="auto"/>
          <w:highlight w:val="none"/>
          <w:lang w:val="en-US" w:eastAsia="zh-CN"/>
        </w:rPr>
        <w:t>10</w:t>
      </w:r>
      <w:r>
        <w:rPr>
          <w:rStyle w:val="13"/>
          <w:rFonts w:hint="eastAsia" w:cs="宋体"/>
          <w:color w:val="auto"/>
          <w:highlight w:val="none"/>
          <w:lang w:eastAsia="zh-CN"/>
        </w:rPr>
        <w:t>%的履约保证金。履约保证金以非现金形式提交（包括支票、汇票、本票或者金融机构、担保机构出具的保函等）；履约保证金退还：项目验收合格后，若中标人无任何违规违约行为，每个年度结束后并通过考核（合格）后采购人于30日内</w:t>
      </w:r>
      <w:r>
        <w:rPr>
          <w:rStyle w:val="13"/>
          <w:rFonts w:hint="eastAsia" w:cs="宋体"/>
          <w:color w:val="auto"/>
          <w:highlight w:val="none"/>
          <w:lang w:val="en-US" w:eastAsia="zh-CN"/>
        </w:rPr>
        <w:t>一次性</w:t>
      </w:r>
      <w:r>
        <w:rPr>
          <w:rStyle w:val="13"/>
          <w:rFonts w:hint="eastAsia" w:cs="宋体"/>
          <w:color w:val="auto"/>
          <w:highlight w:val="none"/>
          <w:lang w:eastAsia="zh-CN"/>
        </w:rPr>
        <w:t>无息退还履约保证金。若中标企业在项目实施过程中</w:t>
      </w:r>
      <w:r>
        <w:rPr>
          <w:rStyle w:val="13"/>
          <w:rFonts w:hint="eastAsia" w:cs="宋体"/>
          <w:color w:val="auto"/>
          <w:highlight w:val="none"/>
          <w:lang w:val="en-US" w:eastAsia="zh-CN"/>
        </w:rPr>
        <w:t>出现</w:t>
      </w:r>
      <w:r>
        <w:rPr>
          <w:rStyle w:val="13"/>
          <w:rFonts w:hint="eastAsia" w:cs="宋体"/>
          <w:color w:val="auto"/>
          <w:highlight w:val="none"/>
          <w:lang w:eastAsia="zh-CN"/>
        </w:rPr>
        <w:t>违规违纪违法</w:t>
      </w:r>
      <w:r>
        <w:rPr>
          <w:rStyle w:val="13"/>
          <w:rFonts w:hint="eastAsia" w:cs="宋体"/>
          <w:color w:val="auto"/>
          <w:highlight w:val="none"/>
          <w:lang w:val="en-US" w:eastAsia="zh-CN"/>
        </w:rPr>
        <w:t>及违反本项目履约</w:t>
      </w:r>
      <w:r>
        <w:rPr>
          <w:rStyle w:val="13"/>
          <w:rFonts w:hint="eastAsia" w:cs="宋体"/>
          <w:color w:val="auto"/>
          <w:highlight w:val="none"/>
          <w:lang w:eastAsia="zh-CN"/>
        </w:rPr>
        <w:t>行为</w:t>
      </w:r>
      <w:r>
        <w:rPr>
          <w:rStyle w:val="13"/>
          <w:rFonts w:hint="eastAsia" w:cs="宋体"/>
          <w:color w:val="auto"/>
          <w:highlight w:val="none"/>
          <w:lang w:val="en-US" w:eastAsia="zh-CN"/>
        </w:rPr>
        <w:t>的</w:t>
      </w:r>
      <w:r>
        <w:rPr>
          <w:rStyle w:val="13"/>
          <w:rFonts w:hint="eastAsia" w:cs="宋体"/>
          <w:color w:val="auto"/>
          <w:highlight w:val="none"/>
          <w:lang w:eastAsia="zh-CN"/>
        </w:rPr>
        <w:t>，履约违约金不予退还。注：若中标人为中小微企业的，履约保证金比例为合同总金额的5%。</w:t>
      </w:r>
    </w:p>
    <w:p w14:paraId="11FED83C">
      <w:pPr>
        <w:pStyle w:val="9"/>
        <w:widowControl/>
        <w:spacing w:before="75" w:beforeAutospacing="0" w:after="75" w:afterAutospacing="0" w:line="360" w:lineRule="auto"/>
        <w:rPr>
          <w:rStyle w:val="13"/>
          <w:rFonts w:ascii="宋体" w:hAnsi="宋体" w:cs="宋体"/>
          <w:color w:val="auto"/>
          <w:szCs w:val="24"/>
          <w:highlight w:val="none"/>
        </w:rPr>
      </w:pPr>
    </w:p>
    <w:p w14:paraId="5489872D">
      <w:pPr>
        <w:pStyle w:val="9"/>
        <w:widowControl/>
        <w:numPr>
          <w:ilvl w:val="0"/>
          <w:numId w:val="0"/>
        </w:numPr>
        <w:spacing w:before="75" w:beforeAutospacing="0" w:after="75" w:afterAutospacing="0" w:line="360" w:lineRule="auto"/>
        <w:rPr>
          <w:color w:val="auto"/>
          <w:szCs w:val="24"/>
          <w:highlight w:val="none"/>
        </w:rPr>
      </w:pPr>
      <w:r>
        <w:rPr>
          <w:rFonts w:ascii="Calibri" w:hAnsi="Calibri" w:eastAsia="宋体" w:cs="Times New Roman"/>
          <w:color w:val="auto"/>
          <w:kern w:val="0"/>
          <w:sz w:val="24"/>
          <w:szCs w:val="24"/>
          <w:highlight w:val="none"/>
          <w:lang w:val="en-US" w:eastAsia="zh-CN" w:bidi="ar-SA"/>
        </w:rPr>
        <w:t>5、</w:t>
      </w:r>
      <w:r>
        <w:rPr>
          <w:color w:val="auto"/>
          <w:szCs w:val="24"/>
          <w:highlight w:val="none"/>
        </w:rPr>
        <w:t>是否邀请投标人参与验收：否</w:t>
      </w:r>
    </w:p>
    <w:p w14:paraId="49A186BE">
      <w:pPr>
        <w:pStyle w:val="9"/>
        <w:widowControl/>
        <w:numPr>
          <w:ilvl w:val="0"/>
          <w:numId w:val="0"/>
        </w:numPr>
        <w:spacing w:before="75" w:beforeAutospacing="0" w:after="75" w:afterAutospacing="0" w:line="360" w:lineRule="auto"/>
        <w:rPr>
          <w:color w:val="auto"/>
          <w:szCs w:val="24"/>
          <w:highlight w:val="none"/>
        </w:rPr>
      </w:pPr>
      <w:r>
        <w:rPr>
          <w:rFonts w:ascii="Calibri" w:hAnsi="Calibri" w:eastAsia="宋体" w:cs="Times New Roman"/>
          <w:color w:val="auto"/>
          <w:kern w:val="0"/>
          <w:sz w:val="24"/>
          <w:szCs w:val="24"/>
          <w:highlight w:val="none"/>
          <w:lang w:val="en-US" w:eastAsia="zh-CN" w:bidi="ar-SA"/>
        </w:rPr>
        <w:t>6、</w:t>
      </w:r>
      <w:r>
        <w:rPr>
          <w:rFonts w:hint="eastAsia"/>
          <w:color w:val="auto"/>
          <w:szCs w:val="24"/>
          <w:highlight w:val="none"/>
        </w:rPr>
        <w:t>验收方式数据表格</w:t>
      </w:r>
    </w:p>
    <w:tbl>
      <w:tblPr>
        <w:tblStyle w:val="11"/>
        <w:tblpPr w:leftFromText="180" w:rightFromText="180" w:vertAnchor="text" w:horzAnchor="page" w:tblpX="2316" w:tblpY="370"/>
        <w:tblOverlap w:val="never"/>
        <w:tblW w:w="5000"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0"/>
        <w:gridCol w:w="6366"/>
      </w:tblGrid>
      <w:tr w14:paraId="3660A6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999" w:type="pct"/>
            <w:tcBorders>
              <w:top w:val="outset" w:color="auto" w:sz="6" w:space="0"/>
              <w:left w:val="outset" w:color="auto" w:sz="6" w:space="0"/>
              <w:bottom w:val="outset" w:color="auto" w:sz="6" w:space="0"/>
              <w:right w:val="outset" w:color="auto" w:sz="6" w:space="0"/>
            </w:tcBorders>
            <w:vAlign w:val="center"/>
          </w:tcPr>
          <w:p w14:paraId="5E2ADE67">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14:paraId="1112FB4B">
            <w:pPr>
              <w:widowControl/>
              <w:spacing w:line="360" w:lineRule="auto"/>
              <w:jc w:val="left"/>
              <w:rPr>
                <w:color w:val="auto"/>
                <w:highlight w:val="none"/>
              </w:rPr>
            </w:pPr>
            <w:r>
              <w:rPr>
                <w:rFonts w:ascii="宋体" w:hAnsi="宋体"/>
                <w:color w:val="auto"/>
                <w:kern w:val="0"/>
                <w:sz w:val="24"/>
                <w:szCs w:val="24"/>
                <w:highlight w:val="none"/>
              </w:rPr>
              <w:t>验收期次说明</w:t>
            </w:r>
          </w:p>
        </w:tc>
      </w:tr>
      <w:tr w14:paraId="516A65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9" w:type="pct"/>
            <w:tcBorders>
              <w:top w:val="outset" w:color="auto" w:sz="6" w:space="0"/>
              <w:left w:val="outset" w:color="auto" w:sz="6" w:space="0"/>
              <w:bottom w:val="outset" w:color="auto" w:sz="6" w:space="0"/>
              <w:right w:val="outset" w:color="auto" w:sz="6" w:space="0"/>
            </w:tcBorders>
            <w:vAlign w:val="center"/>
          </w:tcPr>
          <w:p w14:paraId="0F4392C4">
            <w:pPr>
              <w:widowControl/>
              <w:spacing w:line="360" w:lineRule="auto"/>
              <w:jc w:val="left"/>
              <w:rPr>
                <w:color w:val="auto"/>
                <w:highlight w:val="none"/>
              </w:rPr>
            </w:pPr>
            <w:r>
              <w:rPr>
                <w:rFonts w:ascii="宋体" w:hAnsi="宋体"/>
                <w:color w:val="auto"/>
                <w:kern w:val="0"/>
                <w:sz w:val="24"/>
                <w:szCs w:val="24"/>
                <w:highlight w:val="none"/>
              </w:rPr>
              <w:t>1</w:t>
            </w:r>
          </w:p>
        </w:tc>
        <w:tc>
          <w:tcPr>
            <w:tcW w:w="4000" w:type="pct"/>
            <w:tcBorders>
              <w:top w:val="outset" w:color="auto" w:sz="6" w:space="0"/>
              <w:left w:val="outset" w:color="auto" w:sz="6" w:space="0"/>
              <w:bottom w:val="outset" w:color="auto" w:sz="6" w:space="0"/>
              <w:right w:val="outset" w:color="auto" w:sz="6" w:space="0"/>
            </w:tcBorders>
            <w:vAlign w:val="center"/>
          </w:tcPr>
          <w:p w14:paraId="1FFA1A67">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w:t>
            </w:r>
            <w:r>
              <w:rPr>
                <w:rFonts w:hint="eastAsia" w:ascii="宋体" w:hAnsi="宋体"/>
                <w:color w:val="auto"/>
                <w:kern w:val="0"/>
                <w:sz w:val="24"/>
                <w:szCs w:val="24"/>
                <w:highlight w:val="none"/>
              </w:rPr>
              <w:t>有关标准进行验收。</w:t>
            </w:r>
          </w:p>
        </w:tc>
      </w:tr>
    </w:tbl>
    <w:p w14:paraId="5914AF76">
      <w:pPr>
        <w:widowControl/>
        <w:spacing w:line="360" w:lineRule="auto"/>
        <w:jc w:val="left"/>
        <w:rPr>
          <w:color w:val="auto"/>
          <w:highlight w:val="none"/>
        </w:rPr>
      </w:pPr>
      <w:r>
        <w:rPr>
          <w:rFonts w:ascii="宋体" w:hAnsi="宋体"/>
          <w:color w:val="auto"/>
          <w:kern w:val="0"/>
          <w:sz w:val="24"/>
          <w:szCs w:val="24"/>
          <w:highlight w:val="none"/>
        </w:rPr>
        <w:t xml:space="preserve">7、支付方式数据表格 </w:t>
      </w:r>
    </w:p>
    <w:tbl>
      <w:tblPr>
        <w:tblStyle w:val="11"/>
        <w:tblW w:w="5132"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0"/>
        <w:gridCol w:w="633"/>
        <w:gridCol w:w="6933"/>
      </w:tblGrid>
      <w:tr w14:paraId="0EA4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62" w:type="pct"/>
            <w:shd w:val="clear" w:color="auto" w:fill="auto"/>
            <w:vAlign w:val="center"/>
          </w:tcPr>
          <w:p w14:paraId="299DEAA5">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88" w:type="pct"/>
            <w:shd w:val="clear" w:color="auto" w:fill="auto"/>
            <w:vAlign w:val="center"/>
          </w:tcPr>
          <w:p w14:paraId="33C69C7E">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49" w:type="pct"/>
            <w:shd w:val="clear" w:color="auto" w:fill="auto"/>
            <w:vAlign w:val="center"/>
          </w:tcPr>
          <w:p w14:paraId="5DFCC675">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53CF0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62" w:type="pct"/>
            <w:shd w:val="clear" w:color="auto" w:fill="auto"/>
            <w:vAlign w:val="center"/>
          </w:tcPr>
          <w:p w14:paraId="2B75451A">
            <w:pPr>
              <w:widowControl/>
              <w:spacing w:line="360" w:lineRule="auto"/>
              <w:jc w:val="center"/>
              <w:rPr>
                <w:rStyle w:val="13"/>
                <w:rFonts w:ascii="宋体" w:hAnsi="宋体"/>
                <w:b w:val="0"/>
                <w:bCs/>
                <w:color w:val="auto"/>
                <w:kern w:val="0"/>
                <w:sz w:val="24"/>
                <w:szCs w:val="24"/>
                <w:highlight w:val="none"/>
              </w:rPr>
            </w:pPr>
            <w:r>
              <w:rPr>
                <w:rStyle w:val="13"/>
                <w:rFonts w:hint="eastAsia" w:ascii="宋体" w:hAnsi="宋体"/>
                <w:b w:val="0"/>
                <w:bCs/>
                <w:color w:val="auto"/>
                <w:kern w:val="0"/>
                <w:sz w:val="24"/>
                <w:szCs w:val="24"/>
                <w:highlight w:val="none"/>
              </w:rPr>
              <w:t>1</w:t>
            </w:r>
          </w:p>
        </w:tc>
        <w:tc>
          <w:tcPr>
            <w:tcW w:w="388" w:type="pct"/>
            <w:shd w:val="clear" w:color="auto" w:fill="auto"/>
            <w:vAlign w:val="center"/>
          </w:tcPr>
          <w:p w14:paraId="4C8A45A4">
            <w:pPr>
              <w:widowControl/>
              <w:spacing w:line="360" w:lineRule="auto"/>
              <w:jc w:val="left"/>
              <w:rPr>
                <w:rFonts w:hint="default"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100</w:t>
            </w:r>
          </w:p>
        </w:tc>
        <w:tc>
          <w:tcPr>
            <w:tcW w:w="4249" w:type="pct"/>
            <w:shd w:val="clear" w:color="auto" w:fill="auto"/>
            <w:vAlign w:val="center"/>
          </w:tcPr>
          <w:p w14:paraId="28451E1A">
            <w:pPr>
              <w:widowControl/>
              <w:spacing w:line="360" w:lineRule="auto"/>
              <w:jc w:val="left"/>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合同开始执行后，每月按各品类实际洗涤数量乘以各品类单价的总和减去管理费进行结算，于次月15日进行支付，中标人需提供采购人所需发票。注：管理费=（1-营业收入比率）*每月营收。</w:t>
            </w:r>
          </w:p>
        </w:tc>
      </w:tr>
    </w:tbl>
    <w:p w14:paraId="76D814D1">
      <w:pPr>
        <w:pStyle w:val="9"/>
        <w:widowControl/>
        <w:spacing w:after="204" w:afterAutospacing="0" w:line="360" w:lineRule="auto"/>
        <w:ind w:firstLine="396"/>
        <w:rPr>
          <w:rStyle w:val="13"/>
          <w:rFonts w:hint="eastAsia" w:ascii="宋体" w:hAnsi="宋体" w:cs="宋体"/>
          <w:color w:val="auto"/>
          <w:szCs w:val="24"/>
          <w:highlight w:val="none"/>
        </w:rPr>
      </w:pPr>
      <w:r>
        <w:rPr>
          <w:rStyle w:val="13"/>
          <w:rFonts w:hint="eastAsia" w:ascii="宋体" w:hAnsi="宋体" w:cs="宋体"/>
          <w:color w:val="auto"/>
          <w:szCs w:val="24"/>
          <w:highlight w:val="none"/>
        </w:rPr>
        <w:t>注：每笔款项支付，供应商需提供等额的增值税专用发票。</w:t>
      </w:r>
    </w:p>
    <w:p w14:paraId="698FCFA8">
      <w:pPr>
        <w:pStyle w:val="9"/>
        <w:numPr>
          <w:ilvl w:val="0"/>
          <w:numId w:val="0"/>
        </w:numPr>
        <w:spacing w:before="105" w:beforeAutospacing="0" w:after="105" w:afterAutospacing="0" w:line="360" w:lineRule="auto"/>
        <w:ind w:left="0" w:leftChars="0" w:firstLine="0" w:firstLineChars="0"/>
        <w:rPr>
          <w:rStyle w:val="13"/>
          <w:rFonts w:hint="eastAsia" w:ascii="宋体" w:hAnsi="宋体" w:cs="宋体" w:eastAsiaTheme="minorEastAsia"/>
          <w:b w:val="0"/>
          <w:bCs/>
          <w:color w:val="auto"/>
          <w:kern w:val="0"/>
          <w:sz w:val="24"/>
          <w:szCs w:val="24"/>
          <w:highlight w:val="none"/>
          <w:lang w:val="en-US" w:eastAsia="zh-CN" w:bidi="ar-SA"/>
        </w:rPr>
      </w:pPr>
      <w:r>
        <w:rPr>
          <w:rFonts w:hint="eastAsia" w:ascii="宋体" w:hAnsi="宋体" w:cs="宋体" w:eastAsiaTheme="minorEastAsia"/>
          <w:b w:val="0"/>
          <w:bCs/>
          <w:color w:val="auto"/>
          <w:kern w:val="0"/>
          <w:sz w:val="24"/>
          <w:szCs w:val="24"/>
          <w:highlight w:val="none"/>
          <w:lang w:val="en-US" w:eastAsia="zh-CN" w:bidi="ar-SA"/>
        </w:rPr>
        <w:t>8、</w:t>
      </w:r>
      <w:r>
        <w:rPr>
          <w:rStyle w:val="13"/>
          <w:rFonts w:hint="eastAsia" w:ascii="宋体" w:hAnsi="宋体" w:cs="宋体" w:eastAsiaTheme="minorEastAsia"/>
          <w:b w:val="0"/>
          <w:bCs/>
          <w:color w:val="auto"/>
          <w:kern w:val="0"/>
          <w:sz w:val="24"/>
          <w:szCs w:val="24"/>
          <w:highlight w:val="none"/>
          <w:lang w:val="en-US" w:eastAsia="zh-CN" w:bidi="ar-SA"/>
        </w:rPr>
        <w:t>其他要求</w:t>
      </w:r>
    </w:p>
    <w:p w14:paraId="02B5B4A1">
      <w:pPr>
        <w:pStyle w:val="9"/>
        <w:numPr>
          <w:ilvl w:val="0"/>
          <w:numId w:val="0"/>
        </w:numPr>
        <w:spacing w:before="105" w:beforeAutospacing="0" w:after="105" w:afterAutospacing="0" w:line="360" w:lineRule="auto"/>
        <w:ind w:left="0" w:leftChars="0" w:firstLine="0" w:firstLineChars="0"/>
        <w:rPr>
          <w:rFonts w:hint="default"/>
          <w:color w:val="auto"/>
          <w:highlight w:val="none"/>
        </w:rPr>
      </w:pPr>
      <w:r>
        <w:rPr>
          <w:rFonts w:hint="eastAsia" w:cs="Times New Roman"/>
          <w:color w:val="auto"/>
          <w:kern w:val="0"/>
          <w:sz w:val="24"/>
          <w:szCs w:val="28"/>
          <w:highlight w:val="none"/>
          <w:lang w:val="en-US" w:eastAsia="zh-CN" w:bidi="ar-SA"/>
        </w:rPr>
        <w:t>1</w:t>
      </w:r>
      <w:r>
        <w:rPr>
          <w:rFonts w:cs="宋体"/>
          <w:color w:val="auto"/>
          <w:szCs w:val="24"/>
          <w:highlight w:val="none"/>
        </w:rPr>
        <w:t>、投标人提供的服务能够至少达到以上要求，同时明确详细的洗涤方案。如有遗漏，投标人应予以补充，否则，一旦中标将认为投标人认同遗漏部分并免费提供。</w:t>
      </w:r>
    </w:p>
    <w:p w14:paraId="2A1E8E07">
      <w:pPr>
        <w:pStyle w:val="9"/>
        <w:spacing w:before="105" w:beforeAutospacing="0" w:after="105" w:afterAutospacing="0" w:line="360" w:lineRule="auto"/>
        <w:rPr>
          <w:color w:val="auto"/>
          <w:highlight w:val="none"/>
        </w:rPr>
      </w:pPr>
      <w:r>
        <w:rPr>
          <w:rFonts w:hint="eastAsia" w:cs="宋体"/>
          <w:color w:val="auto"/>
          <w:szCs w:val="24"/>
          <w:highlight w:val="none"/>
          <w:lang w:val="en-US" w:eastAsia="zh-CN"/>
        </w:rPr>
        <w:t>2</w:t>
      </w:r>
      <w:r>
        <w:rPr>
          <w:rFonts w:cs="宋体"/>
          <w:color w:val="auto"/>
          <w:szCs w:val="24"/>
          <w:highlight w:val="none"/>
        </w:rPr>
        <w:t>、投标人的投标服务必须符合国家对服务的相关规定。投标人须按合同包投标，对同一合同包内所有品目号内容投标时必须完整，评标与授标以合同包为单位。中标人不得转包他人，若发现转包，采购人有权终止合同，并追究相关法律责任。投标人中标后，如果不按规定与采购人签订合同或者签订合同后不履行其投标承诺或者其它由于中标人自身原因造成无法履行合同的，均视为中标人违约，采购人将取消其中标资格，如果已经签订合同的则合同自动解除，且中标人还要承担相应的法律责任。给采购人造成损失的，还必须进行赔偿。</w:t>
      </w:r>
    </w:p>
    <w:p w14:paraId="05876CDC">
      <w:pPr>
        <w:pStyle w:val="9"/>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14:paraId="4432B3CF">
      <w:pPr>
        <w:pStyle w:val="9"/>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14:paraId="170EBC9B">
      <w:pPr>
        <w:pStyle w:val="9"/>
        <w:widowControl/>
        <w:spacing w:before="60" w:beforeAutospacing="0" w:after="60" w:afterAutospacing="0" w:line="360" w:lineRule="auto"/>
        <w:rPr>
          <w:color w:val="auto"/>
          <w:szCs w:val="24"/>
          <w:highlight w:val="none"/>
        </w:rPr>
      </w:pPr>
      <w:r>
        <w:rPr>
          <w:color w:val="auto"/>
          <w:szCs w:val="24"/>
          <w:highlight w:val="none"/>
        </w:rPr>
        <w:t>2、其他：</w:t>
      </w:r>
      <w:r>
        <w:rPr>
          <w:rFonts w:hint="eastAsia"/>
          <w:color w:val="auto"/>
          <w:szCs w:val="24"/>
          <w:highlight w:val="none"/>
        </w:rPr>
        <w:t>无</w:t>
      </w:r>
    </w:p>
    <w:p w14:paraId="5E915485">
      <w:pPr>
        <w:spacing w:line="360" w:lineRule="auto"/>
        <w:rPr>
          <w:rStyle w:val="13"/>
          <w:rFonts w:ascii="宋体" w:hAnsi="宋体"/>
          <w:color w:val="auto"/>
          <w:sz w:val="24"/>
          <w:szCs w:val="24"/>
          <w:highlight w:val="none"/>
        </w:rPr>
      </w:pPr>
      <w:r>
        <w:rPr>
          <w:rStyle w:val="13"/>
          <w:rFonts w:hint="eastAsia" w:ascii="宋体" w:hAnsi="宋体"/>
          <w:color w:val="auto"/>
          <w:sz w:val="24"/>
          <w:szCs w:val="24"/>
          <w:highlight w:val="none"/>
        </w:rPr>
        <w:br w:type="page"/>
      </w:r>
    </w:p>
    <w:p w14:paraId="2B79AB62">
      <w:pPr>
        <w:spacing w:line="360" w:lineRule="auto"/>
        <w:jc w:val="center"/>
        <w:outlineLvl w:val="0"/>
        <w:rPr>
          <w:rFonts w:ascii="宋体" w:hAnsi="宋体"/>
          <w:b/>
          <w:color w:val="auto"/>
          <w:sz w:val="36"/>
          <w:highlight w:val="none"/>
        </w:rPr>
      </w:pPr>
      <w:r>
        <w:rPr>
          <w:color w:val="auto"/>
          <w:sz w:val="32"/>
          <w:szCs w:val="32"/>
          <w:highlight w:val="none"/>
        </w:rPr>
        <w:t>第六章   </w:t>
      </w:r>
      <w:r>
        <w:rPr>
          <w:rFonts w:hint="eastAsia" w:ascii="宋体" w:hAnsi="宋体"/>
          <w:b/>
          <w:color w:val="auto"/>
          <w:sz w:val="36"/>
          <w:szCs w:val="22"/>
          <w:highlight w:val="none"/>
        </w:rPr>
        <w:t>合同（参考文本）</w:t>
      </w:r>
    </w:p>
    <w:p w14:paraId="2FF86AAF">
      <w:pPr>
        <w:pStyle w:val="17"/>
        <w:rPr>
          <w:color w:val="auto"/>
          <w:highlight w:val="none"/>
        </w:rPr>
      </w:pPr>
    </w:p>
    <w:tbl>
      <w:tblPr>
        <w:tblStyle w:val="11"/>
        <w:tblW w:w="8190" w:type="dxa"/>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14:paraId="00D68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0" w:type="dxa"/>
          </w:tcPr>
          <w:p w14:paraId="4649E40C">
            <w:pPr>
              <w:spacing w:before="120"/>
              <w:ind w:left="105"/>
              <w:rPr>
                <w:rFonts w:ascii="宋体" w:hAnsi="宋体"/>
                <w:color w:val="auto"/>
                <w:sz w:val="24"/>
                <w:highlight w:val="none"/>
              </w:rPr>
            </w:pPr>
            <w:r>
              <w:rPr>
                <w:rFonts w:hint="eastAsia" w:ascii="宋体" w:hAnsi="宋体"/>
                <w:color w:val="auto"/>
                <w:sz w:val="24"/>
                <w:highlight w:val="none"/>
              </w:rPr>
              <w:t xml:space="preserve">注释： </w:t>
            </w:r>
          </w:p>
          <w:p w14:paraId="77C9F325">
            <w:pPr>
              <w:spacing w:before="120"/>
              <w:ind w:left="140" w:leftChars="50" w:firstLine="480" w:firstLineChars="200"/>
              <w:rPr>
                <w:rFonts w:ascii="宋体" w:hAnsi="宋体"/>
                <w:color w:val="auto"/>
                <w:sz w:val="24"/>
                <w:highlight w:val="none"/>
              </w:rPr>
            </w:pPr>
            <w:r>
              <w:rPr>
                <w:rFonts w:hint="eastAsia" w:ascii="宋体" w:hAnsi="宋体"/>
                <w:color w:val="auto"/>
                <w:sz w:val="24"/>
                <w:highlight w:val="none"/>
              </w:rPr>
              <w:t>《</w:t>
            </w:r>
            <w:r>
              <w:rPr>
                <w:rFonts w:hint="eastAsia" w:ascii="宋体" w:hAnsi="宋体"/>
                <w:bCs/>
                <w:color w:val="auto"/>
                <w:sz w:val="24"/>
                <w:highlight w:val="none"/>
              </w:rPr>
              <w:t>采购合同（参考文本）</w:t>
            </w:r>
            <w:r>
              <w:rPr>
                <w:rFonts w:hint="eastAsia" w:ascii="宋体" w:hAnsi="宋体"/>
                <w:color w:val="auto"/>
                <w:sz w:val="24"/>
                <w:highlight w:val="none"/>
              </w:rPr>
              <w:t>》仅作为双方签订合同的参考，为阐明各方的权利和义务，经协商可增加新的条款；招标文件有要求合同履约保证金的，必须在合同中予以明确约定。《采购合同》不得与招标文件、投标文件的实质性内容相背离。</w:t>
            </w:r>
          </w:p>
        </w:tc>
      </w:tr>
    </w:tbl>
    <w:p w14:paraId="43FAED84">
      <w:pPr>
        <w:spacing w:line="420" w:lineRule="exact"/>
        <w:ind w:left="-284"/>
        <w:rPr>
          <w:rFonts w:ascii="宋体" w:hAnsi="宋体"/>
          <w:color w:val="auto"/>
          <w:sz w:val="24"/>
          <w:highlight w:val="none"/>
        </w:rPr>
      </w:pPr>
      <w:r>
        <w:rPr>
          <w:rFonts w:hint="eastAsia" w:ascii="宋体" w:hAnsi="宋体"/>
          <w:color w:val="auto"/>
          <w:sz w:val="24"/>
          <w:highlight w:val="none"/>
        </w:rPr>
        <w:t xml:space="preserve">                                            合同号：</w:t>
      </w:r>
    </w:p>
    <w:p w14:paraId="33ABC7E7">
      <w:pPr>
        <w:spacing w:line="440" w:lineRule="exact"/>
        <w:rPr>
          <w:rFonts w:ascii="宋体" w:hAnsi="宋体"/>
          <w:color w:val="auto"/>
          <w:sz w:val="24"/>
          <w:highlight w:val="none"/>
        </w:rPr>
      </w:pPr>
      <w:r>
        <w:rPr>
          <w:rFonts w:hint="eastAsia" w:ascii="宋体" w:hAnsi="宋体"/>
          <w:color w:val="auto"/>
          <w:sz w:val="24"/>
          <w:highlight w:val="none"/>
        </w:rPr>
        <w:t>甲方</w:t>
      </w:r>
      <w:r>
        <w:rPr>
          <w:rFonts w:ascii="宋体" w:hAnsi="宋体"/>
          <w:color w:val="auto"/>
          <w:sz w:val="24"/>
          <w:highlight w:val="none"/>
        </w:rPr>
        <w:t>(</w:t>
      </w:r>
      <w:r>
        <w:rPr>
          <w:rFonts w:hint="eastAsia" w:ascii="宋体" w:hAnsi="宋体"/>
          <w:color w:val="auto"/>
          <w:sz w:val="24"/>
          <w:highlight w:val="none"/>
        </w:rPr>
        <w:t>采购人</w:t>
      </w:r>
      <w:r>
        <w:rPr>
          <w:rFonts w:ascii="宋体" w:hAnsi="宋体"/>
          <w:color w:val="auto"/>
          <w:sz w:val="24"/>
          <w:highlight w:val="none"/>
        </w:rPr>
        <w:t>)</w:t>
      </w:r>
      <w:r>
        <w:rPr>
          <w:rFonts w:hint="eastAsia" w:ascii="宋体" w:hAnsi="宋体"/>
          <w:color w:val="auto"/>
          <w:sz w:val="24"/>
          <w:highlight w:val="none"/>
        </w:rPr>
        <w:t xml:space="preserve">：               签订地点：                   </w:t>
      </w:r>
    </w:p>
    <w:p w14:paraId="1CC7E72E">
      <w:pPr>
        <w:spacing w:line="440" w:lineRule="exact"/>
        <w:rPr>
          <w:rFonts w:ascii="宋体" w:hAnsi="宋体"/>
          <w:color w:val="auto"/>
          <w:sz w:val="24"/>
          <w:highlight w:val="none"/>
        </w:rPr>
      </w:pPr>
      <w:r>
        <w:rPr>
          <w:rFonts w:hint="eastAsia" w:ascii="宋体" w:hAnsi="宋体"/>
          <w:color w:val="auto"/>
          <w:sz w:val="24"/>
          <w:highlight w:val="none"/>
        </w:rPr>
        <w:t>乙方（中标人）：                            签订日期：      年   月   日</w:t>
      </w:r>
    </w:p>
    <w:p w14:paraId="502EEBA7">
      <w:pPr>
        <w:spacing w:line="440" w:lineRule="exact"/>
        <w:rPr>
          <w:rFonts w:ascii="宋体" w:hAnsi="宋体"/>
          <w:color w:val="auto"/>
          <w:sz w:val="24"/>
          <w:highlight w:val="none"/>
        </w:rPr>
      </w:pPr>
      <w:r>
        <w:rPr>
          <w:rFonts w:hint="eastAsia" w:ascii="宋体" w:hAnsi="宋体"/>
          <w:color w:val="auto"/>
          <w:sz w:val="24"/>
          <w:highlight w:val="none"/>
        </w:rPr>
        <w:t xml:space="preserve">    根据甲方委托(福建省中福工程造价咨询有限公司)对进行招标采购（招标编号：）的招标结果，乙方为中标人，现依照招标文件、投标文件及相关文件的内容，双方达成如下协议：</w:t>
      </w:r>
    </w:p>
    <w:p w14:paraId="1131227B">
      <w:pPr>
        <w:spacing w:line="440" w:lineRule="exact"/>
        <w:rPr>
          <w:rFonts w:ascii="宋体" w:hAnsi="宋体"/>
          <w:color w:val="auto"/>
          <w:sz w:val="24"/>
          <w:highlight w:val="none"/>
        </w:rPr>
      </w:pPr>
      <w:r>
        <w:rPr>
          <w:rFonts w:hint="eastAsia" w:ascii="宋体" w:hAnsi="宋体"/>
          <w:color w:val="auto"/>
          <w:sz w:val="24"/>
          <w:highlight w:val="none"/>
        </w:rPr>
        <w:t>1、合同标的和合同价格</w:t>
      </w:r>
    </w:p>
    <w:tbl>
      <w:tblPr>
        <w:tblStyle w:val="11"/>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858"/>
        <w:gridCol w:w="1236"/>
        <w:gridCol w:w="1062"/>
        <w:gridCol w:w="824"/>
        <w:gridCol w:w="1030"/>
        <w:gridCol w:w="927"/>
        <w:gridCol w:w="1236"/>
      </w:tblGrid>
      <w:tr w14:paraId="67021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393" w:type="dxa"/>
            <w:tcBorders>
              <w:bottom w:val="single" w:color="auto" w:sz="4" w:space="0"/>
            </w:tcBorders>
            <w:vAlign w:val="center"/>
          </w:tcPr>
          <w:p w14:paraId="29F706F5">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858" w:type="dxa"/>
            <w:tcBorders>
              <w:bottom w:val="single" w:color="auto" w:sz="4" w:space="0"/>
            </w:tcBorders>
            <w:vAlign w:val="center"/>
          </w:tcPr>
          <w:p w14:paraId="5A290E77">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服务标准</w:t>
            </w:r>
          </w:p>
        </w:tc>
        <w:tc>
          <w:tcPr>
            <w:tcW w:w="1236" w:type="dxa"/>
            <w:tcBorders>
              <w:bottom w:val="single" w:color="auto" w:sz="4" w:space="0"/>
            </w:tcBorders>
            <w:vAlign w:val="center"/>
          </w:tcPr>
          <w:p w14:paraId="777C0E3A">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厂家</w:t>
            </w:r>
          </w:p>
        </w:tc>
        <w:tc>
          <w:tcPr>
            <w:tcW w:w="1062" w:type="dxa"/>
            <w:tcBorders>
              <w:bottom w:val="single" w:color="auto" w:sz="4" w:space="0"/>
            </w:tcBorders>
            <w:vAlign w:val="center"/>
          </w:tcPr>
          <w:p w14:paraId="494C0922">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数 量</w:t>
            </w:r>
          </w:p>
        </w:tc>
        <w:tc>
          <w:tcPr>
            <w:tcW w:w="824" w:type="dxa"/>
            <w:tcBorders>
              <w:bottom w:val="single" w:color="auto" w:sz="4" w:space="0"/>
            </w:tcBorders>
            <w:vAlign w:val="center"/>
          </w:tcPr>
          <w:p w14:paraId="6C089602">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单 价</w:t>
            </w:r>
          </w:p>
        </w:tc>
        <w:tc>
          <w:tcPr>
            <w:tcW w:w="1030" w:type="dxa"/>
            <w:tcBorders>
              <w:bottom w:val="single" w:color="auto" w:sz="4" w:space="0"/>
            </w:tcBorders>
            <w:vAlign w:val="center"/>
          </w:tcPr>
          <w:p w14:paraId="204B4C49">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总 价</w:t>
            </w:r>
          </w:p>
        </w:tc>
        <w:tc>
          <w:tcPr>
            <w:tcW w:w="927" w:type="dxa"/>
            <w:tcBorders>
              <w:bottom w:val="single" w:color="auto" w:sz="4" w:space="0"/>
            </w:tcBorders>
            <w:vAlign w:val="center"/>
          </w:tcPr>
          <w:p w14:paraId="1DA9E0E3">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交货期</w:t>
            </w:r>
          </w:p>
        </w:tc>
        <w:tc>
          <w:tcPr>
            <w:tcW w:w="1236" w:type="dxa"/>
            <w:tcBorders>
              <w:bottom w:val="single" w:color="auto" w:sz="4" w:space="0"/>
            </w:tcBorders>
            <w:vAlign w:val="center"/>
          </w:tcPr>
          <w:p w14:paraId="6A327F25">
            <w:pPr>
              <w:spacing w:line="440" w:lineRule="exact"/>
              <w:jc w:val="center"/>
              <w:rPr>
                <w:rFonts w:ascii="宋体" w:hAnsi="宋体" w:cs="宋体"/>
                <w:color w:val="auto"/>
                <w:sz w:val="24"/>
                <w:highlight w:val="none"/>
              </w:rPr>
            </w:pPr>
            <w:r>
              <w:rPr>
                <w:rFonts w:hint="eastAsia" w:ascii="宋体" w:hAnsi="宋体" w:cs="宋体"/>
                <w:color w:val="auto"/>
                <w:sz w:val="24"/>
                <w:highlight w:val="none"/>
              </w:rPr>
              <w:t>备注</w:t>
            </w:r>
          </w:p>
        </w:tc>
      </w:tr>
      <w:tr w14:paraId="74695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93" w:type="dxa"/>
            <w:tcBorders>
              <w:bottom w:val="single" w:color="auto" w:sz="4" w:space="0"/>
            </w:tcBorders>
          </w:tcPr>
          <w:p w14:paraId="1F848CD5">
            <w:pPr>
              <w:spacing w:line="440" w:lineRule="exact"/>
              <w:rPr>
                <w:rFonts w:ascii="宋体" w:hAnsi="宋体" w:cs="宋体"/>
                <w:color w:val="auto"/>
                <w:sz w:val="24"/>
                <w:highlight w:val="none"/>
              </w:rPr>
            </w:pPr>
          </w:p>
          <w:p w14:paraId="76058A47">
            <w:pPr>
              <w:spacing w:line="440" w:lineRule="exact"/>
              <w:rPr>
                <w:rFonts w:ascii="宋体" w:hAnsi="宋体" w:cs="宋体"/>
                <w:color w:val="auto"/>
                <w:sz w:val="24"/>
                <w:highlight w:val="none"/>
              </w:rPr>
            </w:pPr>
          </w:p>
        </w:tc>
        <w:tc>
          <w:tcPr>
            <w:tcW w:w="1858" w:type="dxa"/>
            <w:tcBorders>
              <w:bottom w:val="single" w:color="auto" w:sz="4" w:space="0"/>
            </w:tcBorders>
          </w:tcPr>
          <w:p w14:paraId="56EE54CD">
            <w:pPr>
              <w:spacing w:line="440" w:lineRule="exact"/>
              <w:rPr>
                <w:rFonts w:ascii="宋体" w:hAnsi="宋体" w:cs="宋体"/>
                <w:color w:val="auto"/>
                <w:sz w:val="24"/>
                <w:highlight w:val="none"/>
              </w:rPr>
            </w:pPr>
          </w:p>
        </w:tc>
        <w:tc>
          <w:tcPr>
            <w:tcW w:w="1236" w:type="dxa"/>
            <w:tcBorders>
              <w:bottom w:val="single" w:color="auto" w:sz="4" w:space="0"/>
            </w:tcBorders>
          </w:tcPr>
          <w:p w14:paraId="51B8AFBA">
            <w:pPr>
              <w:spacing w:line="440" w:lineRule="exact"/>
              <w:rPr>
                <w:rFonts w:ascii="宋体" w:hAnsi="宋体" w:cs="宋体"/>
                <w:color w:val="auto"/>
                <w:sz w:val="24"/>
                <w:highlight w:val="none"/>
              </w:rPr>
            </w:pPr>
          </w:p>
        </w:tc>
        <w:tc>
          <w:tcPr>
            <w:tcW w:w="1062" w:type="dxa"/>
            <w:tcBorders>
              <w:bottom w:val="single" w:color="auto" w:sz="4" w:space="0"/>
            </w:tcBorders>
          </w:tcPr>
          <w:p w14:paraId="171B1B51">
            <w:pPr>
              <w:spacing w:line="440" w:lineRule="exact"/>
              <w:rPr>
                <w:rFonts w:ascii="宋体" w:hAnsi="宋体" w:cs="宋体"/>
                <w:color w:val="auto"/>
                <w:sz w:val="24"/>
                <w:highlight w:val="none"/>
              </w:rPr>
            </w:pPr>
          </w:p>
        </w:tc>
        <w:tc>
          <w:tcPr>
            <w:tcW w:w="824" w:type="dxa"/>
            <w:tcBorders>
              <w:bottom w:val="single" w:color="auto" w:sz="4" w:space="0"/>
            </w:tcBorders>
          </w:tcPr>
          <w:p w14:paraId="4BE1E1E0">
            <w:pPr>
              <w:spacing w:line="440" w:lineRule="exact"/>
              <w:rPr>
                <w:rFonts w:ascii="宋体" w:hAnsi="宋体" w:cs="宋体"/>
                <w:color w:val="auto"/>
                <w:sz w:val="24"/>
                <w:highlight w:val="none"/>
              </w:rPr>
            </w:pPr>
          </w:p>
        </w:tc>
        <w:tc>
          <w:tcPr>
            <w:tcW w:w="1030" w:type="dxa"/>
            <w:tcBorders>
              <w:bottom w:val="single" w:color="auto" w:sz="4" w:space="0"/>
            </w:tcBorders>
          </w:tcPr>
          <w:p w14:paraId="3D73B6D1">
            <w:pPr>
              <w:spacing w:line="440" w:lineRule="exact"/>
              <w:rPr>
                <w:rFonts w:ascii="宋体" w:hAnsi="宋体" w:cs="宋体"/>
                <w:color w:val="auto"/>
                <w:sz w:val="24"/>
                <w:highlight w:val="none"/>
              </w:rPr>
            </w:pPr>
          </w:p>
        </w:tc>
        <w:tc>
          <w:tcPr>
            <w:tcW w:w="927" w:type="dxa"/>
            <w:tcBorders>
              <w:bottom w:val="single" w:color="auto" w:sz="4" w:space="0"/>
            </w:tcBorders>
          </w:tcPr>
          <w:p w14:paraId="0E356BA3">
            <w:pPr>
              <w:spacing w:line="440" w:lineRule="exact"/>
              <w:rPr>
                <w:rFonts w:ascii="宋体" w:hAnsi="宋体" w:cs="宋体"/>
                <w:color w:val="auto"/>
                <w:sz w:val="24"/>
                <w:highlight w:val="none"/>
              </w:rPr>
            </w:pPr>
          </w:p>
        </w:tc>
        <w:tc>
          <w:tcPr>
            <w:tcW w:w="1236" w:type="dxa"/>
            <w:tcBorders>
              <w:bottom w:val="single" w:color="auto" w:sz="4" w:space="0"/>
            </w:tcBorders>
          </w:tcPr>
          <w:p w14:paraId="3595F4FA">
            <w:pPr>
              <w:spacing w:line="440" w:lineRule="exact"/>
              <w:rPr>
                <w:rFonts w:ascii="宋体" w:hAnsi="宋体" w:cs="宋体"/>
                <w:color w:val="auto"/>
                <w:sz w:val="24"/>
                <w:highlight w:val="none"/>
              </w:rPr>
            </w:pPr>
          </w:p>
        </w:tc>
      </w:tr>
      <w:tr w14:paraId="6E7AC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93" w:type="dxa"/>
            <w:tcBorders>
              <w:bottom w:val="single" w:color="auto" w:sz="4" w:space="0"/>
            </w:tcBorders>
          </w:tcPr>
          <w:p w14:paraId="50C1CCA1">
            <w:pPr>
              <w:spacing w:line="440" w:lineRule="exact"/>
              <w:rPr>
                <w:rFonts w:ascii="宋体" w:hAnsi="宋体" w:cs="宋体"/>
                <w:color w:val="auto"/>
                <w:sz w:val="24"/>
                <w:highlight w:val="none"/>
              </w:rPr>
            </w:pPr>
          </w:p>
          <w:p w14:paraId="1F737442">
            <w:pPr>
              <w:spacing w:line="440" w:lineRule="exact"/>
              <w:rPr>
                <w:rFonts w:ascii="宋体" w:hAnsi="宋体" w:cs="宋体"/>
                <w:color w:val="auto"/>
                <w:sz w:val="24"/>
                <w:highlight w:val="none"/>
              </w:rPr>
            </w:pPr>
          </w:p>
        </w:tc>
        <w:tc>
          <w:tcPr>
            <w:tcW w:w="1858" w:type="dxa"/>
            <w:tcBorders>
              <w:bottom w:val="single" w:color="auto" w:sz="4" w:space="0"/>
            </w:tcBorders>
          </w:tcPr>
          <w:p w14:paraId="04E25BFC">
            <w:pPr>
              <w:spacing w:line="440" w:lineRule="exact"/>
              <w:rPr>
                <w:rFonts w:ascii="宋体" w:hAnsi="宋体" w:cs="宋体"/>
                <w:color w:val="auto"/>
                <w:sz w:val="24"/>
                <w:highlight w:val="none"/>
              </w:rPr>
            </w:pPr>
          </w:p>
        </w:tc>
        <w:tc>
          <w:tcPr>
            <w:tcW w:w="1236" w:type="dxa"/>
            <w:tcBorders>
              <w:bottom w:val="single" w:color="auto" w:sz="4" w:space="0"/>
            </w:tcBorders>
          </w:tcPr>
          <w:p w14:paraId="76F04B27">
            <w:pPr>
              <w:spacing w:line="440" w:lineRule="exact"/>
              <w:rPr>
                <w:rFonts w:ascii="宋体" w:hAnsi="宋体" w:cs="宋体"/>
                <w:color w:val="auto"/>
                <w:sz w:val="24"/>
                <w:highlight w:val="none"/>
              </w:rPr>
            </w:pPr>
          </w:p>
        </w:tc>
        <w:tc>
          <w:tcPr>
            <w:tcW w:w="1062" w:type="dxa"/>
            <w:tcBorders>
              <w:bottom w:val="single" w:color="auto" w:sz="4" w:space="0"/>
            </w:tcBorders>
          </w:tcPr>
          <w:p w14:paraId="75BF879B">
            <w:pPr>
              <w:spacing w:line="440" w:lineRule="exact"/>
              <w:rPr>
                <w:rFonts w:ascii="宋体" w:hAnsi="宋体" w:cs="宋体"/>
                <w:color w:val="auto"/>
                <w:sz w:val="24"/>
                <w:highlight w:val="none"/>
              </w:rPr>
            </w:pPr>
          </w:p>
        </w:tc>
        <w:tc>
          <w:tcPr>
            <w:tcW w:w="824" w:type="dxa"/>
            <w:tcBorders>
              <w:bottom w:val="single" w:color="auto" w:sz="4" w:space="0"/>
            </w:tcBorders>
          </w:tcPr>
          <w:p w14:paraId="147C5949">
            <w:pPr>
              <w:spacing w:line="440" w:lineRule="exact"/>
              <w:rPr>
                <w:rFonts w:ascii="宋体" w:hAnsi="宋体" w:cs="宋体"/>
                <w:color w:val="auto"/>
                <w:sz w:val="24"/>
                <w:highlight w:val="none"/>
              </w:rPr>
            </w:pPr>
          </w:p>
        </w:tc>
        <w:tc>
          <w:tcPr>
            <w:tcW w:w="1030" w:type="dxa"/>
            <w:tcBorders>
              <w:bottom w:val="single" w:color="auto" w:sz="4" w:space="0"/>
            </w:tcBorders>
          </w:tcPr>
          <w:p w14:paraId="4CA49B0A">
            <w:pPr>
              <w:spacing w:line="440" w:lineRule="exact"/>
              <w:rPr>
                <w:rFonts w:ascii="宋体" w:hAnsi="宋体" w:cs="宋体"/>
                <w:color w:val="auto"/>
                <w:sz w:val="24"/>
                <w:highlight w:val="none"/>
              </w:rPr>
            </w:pPr>
          </w:p>
        </w:tc>
        <w:tc>
          <w:tcPr>
            <w:tcW w:w="927" w:type="dxa"/>
            <w:tcBorders>
              <w:bottom w:val="single" w:color="auto" w:sz="4" w:space="0"/>
            </w:tcBorders>
          </w:tcPr>
          <w:p w14:paraId="23B2150E">
            <w:pPr>
              <w:spacing w:line="440" w:lineRule="exact"/>
              <w:rPr>
                <w:rFonts w:ascii="宋体" w:hAnsi="宋体" w:cs="宋体"/>
                <w:color w:val="auto"/>
                <w:sz w:val="24"/>
                <w:highlight w:val="none"/>
              </w:rPr>
            </w:pPr>
          </w:p>
        </w:tc>
        <w:tc>
          <w:tcPr>
            <w:tcW w:w="1236" w:type="dxa"/>
            <w:tcBorders>
              <w:bottom w:val="single" w:color="auto" w:sz="4" w:space="0"/>
            </w:tcBorders>
          </w:tcPr>
          <w:p w14:paraId="3898145E">
            <w:pPr>
              <w:spacing w:line="440" w:lineRule="exact"/>
              <w:rPr>
                <w:rFonts w:ascii="宋体" w:hAnsi="宋体" w:cs="宋体"/>
                <w:color w:val="auto"/>
                <w:sz w:val="24"/>
                <w:highlight w:val="none"/>
              </w:rPr>
            </w:pPr>
          </w:p>
        </w:tc>
      </w:tr>
      <w:tr w14:paraId="10E8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93" w:type="dxa"/>
            <w:tcBorders>
              <w:bottom w:val="single" w:color="auto" w:sz="4" w:space="0"/>
            </w:tcBorders>
          </w:tcPr>
          <w:p w14:paraId="2E1B1487">
            <w:pPr>
              <w:spacing w:line="440" w:lineRule="exact"/>
              <w:rPr>
                <w:rFonts w:ascii="宋体" w:hAnsi="宋体" w:cs="宋体"/>
                <w:color w:val="auto"/>
                <w:sz w:val="24"/>
                <w:highlight w:val="none"/>
              </w:rPr>
            </w:pPr>
          </w:p>
          <w:p w14:paraId="0215C0C2">
            <w:pPr>
              <w:spacing w:line="440" w:lineRule="exact"/>
              <w:rPr>
                <w:rFonts w:ascii="宋体" w:hAnsi="宋体" w:cs="宋体"/>
                <w:color w:val="auto"/>
                <w:sz w:val="24"/>
                <w:highlight w:val="none"/>
              </w:rPr>
            </w:pPr>
          </w:p>
        </w:tc>
        <w:tc>
          <w:tcPr>
            <w:tcW w:w="1858" w:type="dxa"/>
            <w:tcBorders>
              <w:bottom w:val="single" w:color="auto" w:sz="4" w:space="0"/>
            </w:tcBorders>
          </w:tcPr>
          <w:p w14:paraId="7FAB85E4">
            <w:pPr>
              <w:spacing w:line="440" w:lineRule="exact"/>
              <w:rPr>
                <w:rFonts w:ascii="宋体" w:hAnsi="宋体" w:cs="宋体"/>
                <w:color w:val="auto"/>
                <w:sz w:val="24"/>
                <w:highlight w:val="none"/>
              </w:rPr>
            </w:pPr>
          </w:p>
        </w:tc>
        <w:tc>
          <w:tcPr>
            <w:tcW w:w="1236" w:type="dxa"/>
            <w:tcBorders>
              <w:bottom w:val="single" w:color="auto" w:sz="4" w:space="0"/>
            </w:tcBorders>
          </w:tcPr>
          <w:p w14:paraId="68C32300">
            <w:pPr>
              <w:spacing w:line="440" w:lineRule="exact"/>
              <w:rPr>
                <w:rFonts w:ascii="宋体" w:hAnsi="宋体" w:cs="宋体"/>
                <w:color w:val="auto"/>
                <w:sz w:val="24"/>
                <w:highlight w:val="none"/>
              </w:rPr>
            </w:pPr>
          </w:p>
        </w:tc>
        <w:tc>
          <w:tcPr>
            <w:tcW w:w="1062" w:type="dxa"/>
            <w:tcBorders>
              <w:bottom w:val="single" w:color="auto" w:sz="4" w:space="0"/>
            </w:tcBorders>
          </w:tcPr>
          <w:p w14:paraId="3792DB6A">
            <w:pPr>
              <w:spacing w:line="440" w:lineRule="exact"/>
              <w:rPr>
                <w:rFonts w:ascii="宋体" w:hAnsi="宋体" w:cs="宋体"/>
                <w:color w:val="auto"/>
                <w:sz w:val="24"/>
                <w:highlight w:val="none"/>
              </w:rPr>
            </w:pPr>
          </w:p>
        </w:tc>
        <w:tc>
          <w:tcPr>
            <w:tcW w:w="824" w:type="dxa"/>
            <w:tcBorders>
              <w:bottom w:val="single" w:color="auto" w:sz="4" w:space="0"/>
            </w:tcBorders>
          </w:tcPr>
          <w:p w14:paraId="2AA4DC43">
            <w:pPr>
              <w:spacing w:line="440" w:lineRule="exact"/>
              <w:rPr>
                <w:rFonts w:ascii="宋体" w:hAnsi="宋体" w:cs="宋体"/>
                <w:color w:val="auto"/>
                <w:sz w:val="24"/>
                <w:highlight w:val="none"/>
              </w:rPr>
            </w:pPr>
          </w:p>
        </w:tc>
        <w:tc>
          <w:tcPr>
            <w:tcW w:w="1030" w:type="dxa"/>
            <w:tcBorders>
              <w:bottom w:val="single" w:color="auto" w:sz="4" w:space="0"/>
            </w:tcBorders>
          </w:tcPr>
          <w:p w14:paraId="70E97375">
            <w:pPr>
              <w:spacing w:line="440" w:lineRule="exact"/>
              <w:rPr>
                <w:rFonts w:ascii="宋体" w:hAnsi="宋体" w:cs="宋体"/>
                <w:color w:val="auto"/>
                <w:sz w:val="24"/>
                <w:highlight w:val="none"/>
              </w:rPr>
            </w:pPr>
          </w:p>
        </w:tc>
        <w:tc>
          <w:tcPr>
            <w:tcW w:w="927" w:type="dxa"/>
            <w:tcBorders>
              <w:bottom w:val="single" w:color="auto" w:sz="4" w:space="0"/>
            </w:tcBorders>
          </w:tcPr>
          <w:p w14:paraId="2FCFF897">
            <w:pPr>
              <w:spacing w:line="440" w:lineRule="exact"/>
              <w:rPr>
                <w:rFonts w:ascii="宋体" w:hAnsi="宋体" w:cs="宋体"/>
                <w:color w:val="auto"/>
                <w:sz w:val="24"/>
                <w:highlight w:val="none"/>
              </w:rPr>
            </w:pPr>
          </w:p>
        </w:tc>
        <w:tc>
          <w:tcPr>
            <w:tcW w:w="1236" w:type="dxa"/>
            <w:tcBorders>
              <w:bottom w:val="single" w:color="auto" w:sz="4" w:space="0"/>
            </w:tcBorders>
          </w:tcPr>
          <w:p w14:paraId="5A101526">
            <w:pPr>
              <w:spacing w:line="440" w:lineRule="exact"/>
              <w:rPr>
                <w:rFonts w:ascii="宋体" w:hAnsi="宋体" w:cs="宋体"/>
                <w:color w:val="auto"/>
                <w:sz w:val="24"/>
                <w:highlight w:val="none"/>
              </w:rPr>
            </w:pPr>
          </w:p>
        </w:tc>
      </w:tr>
      <w:tr w14:paraId="01DA7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93" w:type="dxa"/>
            <w:tcBorders>
              <w:bottom w:val="single" w:color="auto" w:sz="4" w:space="0"/>
            </w:tcBorders>
          </w:tcPr>
          <w:p w14:paraId="1F860C66">
            <w:pPr>
              <w:spacing w:line="440" w:lineRule="exact"/>
              <w:rPr>
                <w:rFonts w:ascii="宋体" w:hAnsi="宋体" w:cs="宋体"/>
                <w:color w:val="auto"/>
                <w:sz w:val="24"/>
                <w:highlight w:val="none"/>
              </w:rPr>
            </w:pPr>
          </w:p>
          <w:p w14:paraId="716EBA73">
            <w:pPr>
              <w:spacing w:line="440" w:lineRule="exact"/>
              <w:rPr>
                <w:rFonts w:ascii="宋体" w:hAnsi="宋体" w:cs="宋体"/>
                <w:color w:val="auto"/>
                <w:sz w:val="24"/>
                <w:highlight w:val="none"/>
              </w:rPr>
            </w:pPr>
          </w:p>
        </w:tc>
        <w:tc>
          <w:tcPr>
            <w:tcW w:w="1858" w:type="dxa"/>
            <w:tcBorders>
              <w:bottom w:val="single" w:color="auto" w:sz="4" w:space="0"/>
            </w:tcBorders>
          </w:tcPr>
          <w:p w14:paraId="0F28B321">
            <w:pPr>
              <w:spacing w:line="440" w:lineRule="exact"/>
              <w:rPr>
                <w:rFonts w:ascii="宋体" w:hAnsi="宋体" w:cs="宋体"/>
                <w:color w:val="auto"/>
                <w:sz w:val="24"/>
                <w:highlight w:val="none"/>
              </w:rPr>
            </w:pPr>
          </w:p>
        </w:tc>
        <w:tc>
          <w:tcPr>
            <w:tcW w:w="1236" w:type="dxa"/>
            <w:tcBorders>
              <w:bottom w:val="single" w:color="auto" w:sz="4" w:space="0"/>
            </w:tcBorders>
          </w:tcPr>
          <w:p w14:paraId="42FF1EE1">
            <w:pPr>
              <w:spacing w:line="440" w:lineRule="exact"/>
              <w:rPr>
                <w:rFonts w:ascii="宋体" w:hAnsi="宋体" w:cs="宋体"/>
                <w:color w:val="auto"/>
                <w:sz w:val="24"/>
                <w:highlight w:val="none"/>
              </w:rPr>
            </w:pPr>
          </w:p>
        </w:tc>
        <w:tc>
          <w:tcPr>
            <w:tcW w:w="1062" w:type="dxa"/>
            <w:tcBorders>
              <w:bottom w:val="single" w:color="auto" w:sz="4" w:space="0"/>
            </w:tcBorders>
          </w:tcPr>
          <w:p w14:paraId="40AF4A47">
            <w:pPr>
              <w:spacing w:line="440" w:lineRule="exact"/>
              <w:rPr>
                <w:rFonts w:ascii="宋体" w:hAnsi="宋体" w:cs="宋体"/>
                <w:color w:val="auto"/>
                <w:sz w:val="24"/>
                <w:highlight w:val="none"/>
              </w:rPr>
            </w:pPr>
          </w:p>
        </w:tc>
        <w:tc>
          <w:tcPr>
            <w:tcW w:w="824" w:type="dxa"/>
            <w:tcBorders>
              <w:bottom w:val="single" w:color="auto" w:sz="4" w:space="0"/>
            </w:tcBorders>
          </w:tcPr>
          <w:p w14:paraId="6ABE36AD">
            <w:pPr>
              <w:spacing w:line="440" w:lineRule="exact"/>
              <w:rPr>
                <w:rFonts w:ascii="宋体" w:hAnsi="宋体" w:cs="宋体"/>
                <w:color w:val="auto"/>
                <w:sz w:val="24"/>
                <w:highlight w:val="none"/>
              </w:rPr>
            </w:pPr>
          </w:p>
        </w:tc>
        <w:tc>
          <w:tcPr>
            <w:tcW w:w="1030" w:type="dxa"/>
            <w:tcBorders>
              <w:bottom w:val="single" w:color="auto" w:sz="4" w:space="0"/>
            </w:tcBorders>
          </w:tcPr>
          <w:p w14:paraId="3743ABE4">
            <w:pPr>
              <w:spacing w:line="440" w:lineRule="exact"/>
              <w:rPr>
                <w:rFonts w:ascii="宋体" w:hAnsi="宋体" w:cs="宋体"/>
                <w:color w:val="auto"/>
                <w:sz w:val="24"/>
                <w:highlight w:val="none"/>
              </w:rPr>
            </w:pPr>
          </w:p>
        </w:tc>
        <w:tc>
          <w:tcPr>
            <w:tcW w:w="927" w:type="dxa"/>
            <w:tcBorders>
              <w:bottom w:val="single" w:color="auto" w:sz="4" w:space="0"/>
            </w:tcBorders>
          </w:tcPr>
          <w:p w14:paraId="698F0F53">
            <w:pPr>
              <w:spacing w:line="440" w:lineRule="exact"/>
              <w:rPr>
                <w:rFonts w:ascii="宋体" w:hAnsi="宋体" w:cs="宋体"/>
                <w:color w:val="auto"/>
                <w:sz w:val="24"/>
                <w:highlight w:val="none"/>
              </w:rPr>
            </w:pPr>
          </w:p>
        </w:tc>
        <w:tc>
          <w:tcPr>
            <w:tcW w:w="1236" w:type="dxa"/>
            <w:tcBorders>
              <w:bottom w:val="single" w:color="auto" w:sz="4" w:space="0"/>
            </w:tcBorders>
          </w:tcPr>
          <w:p w14:paraId="65BBAB9F">
            <w:pPr>
              <w:spacing w:line="440" w:lineRule="exact"/>
              <w:rPr>
                <w:rFonts w:ascii="宋体" w:hAnsi="宋体" w:cs="宋体"/>
                <w:color w:val="auto"/>
                <w:sz w:val="24"/>
                <w:highlight w:val="none"/>
              </w:rPr>
            </w:pPr>
          </w:p>
        </w:tc>
      </w:tr>
      <w:tr w14:paraId="497BE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exact"/>
          <w:jc w:val="center"/>
        </w:trPr>
        <w:tc>
          <w:tcPr>
            <w:tcW w:w="9566" w:type="dxa"/>
            <w:gridSpan w:val="8"/>
          </w:tcPr>
          <w:p w14:paraId="12F6A22A">
            <w:pPr>
              <w:spacing w:line="440" w:lineRule="exact"/>
              <w:rPr>
                <w:rFonts w:ascii="宋体" w:hAnsi="宋体" w:cs="宋体"/>
                <w:color w:val="auto"/>
                <w:sz w:val="24"/>
                <w:highlight w:val="none"/>
              </w:rPr>
            </w:pPr>
            <w:r>
              <w:rPr>
                <w:rFonts w:hint="eastAsia" w:ascii="宋体" w:hAnsi="宋体" w:cs="宋体"/>
                <w:color w:val="auto"/>
                <w:sz w:val="24"/>
                <w:highlight w:val="none"/>
              </w:rPr>
              <w:t>合同总金额（大写）（合同总金额包括：在承包区域内提供洗涤相关服务所需的一切人员（包括中标人在医院下收下送工作人员）工资、奖金、各种加班费、各种社会保险、食宿与交通、设备及工具、器材、医用洗涤品损耗、消耗材料、消毒、仓储、运输、管理费用、税费、利 润、完成合同所需的一切本身和不可或缺的所有工作开支、政策性文件规定及合同包含的所有风险、责任等各项全部费用。）：人民币（¥：）</w:t>
            </w:r>
          </w:p>
        </w:tc>
      </w:tr>
    </w:tbl>
    <w:p w14:paraId="7854BBCC">
      <w:pPr>
        <w:spacing w:line="440" w:lineRule="exact"/>
        <w:rPr>
          <w:rFonts w:ascii="宋体" w:hAnsi="宋体"/>
          <w:color w:val="auto"/>
          <w:sz w:val="24"/>
          <w:highlight w:val="none"/>
        </w:rPr>
      </w:pPr>
      <w:r>
        <w:rPr>
          <w:rFonts w:hint="eastAsia" w:ascii="宋体" w:hAnsi="宋体"/>
          <w:color w:val="auto"/>
          <w:sz w:val="24"/>
          <w:highlight w:val="none"/>
        </w:rPr>
        <w:t>2、服务方式和服务地点</w:t>
      </w:r>
    </w:p>
    <w:p w14:paraId="72D13D7E">
      <w:pPr>
        <w:spacing w:line="440" w:lineRule="exact"/>
        <w:ind w:firstLine="480" w:firstLineChars="200"/>
        <w:rPr>
          <w:rFonts w:ascii="宋体" w:hAnsi="宋体"/>
          <w:color w:val="auto"/>
          <w:sz w:val="24"/>
          <w:highlight w:val="none"/>
          <w:u w:val="single"/>
        </w:rPr>
      </w:pPr>
      <w:r>
        <w:rPr>
          <w:rFonts w:ascii="宋体" w:hAnsi="宋体"/>
          <w:color w:val="auto"/>
          <w:sz w:val="24"/>
          <w:highlight w:val="none"/>
        </w:rPr>
        <w:t>2.1</w:t>
      </w:r>
      <w:r>
        <w:rPr>
          <w:rFonts w:hint="eastAsia" w:ascii="宋体" w:hAnsi="宋体"/>
          <w:color w:val="auto"/>
          <w:sz w:val="24"/>
          <w:highlight w:val="none"/>
        </w:rPr>
        <w:t xml:space="preserve">服务方式： </w:t>
      </w:r>
    </w:p>
    <w:p w14:paraId="198D1E80">
      <w:pPr>
        <w:spacing w:line="440" w:lineRule="exact"/>
        <w:ind w:firstLine="480" w:firstLineChars="200"/>
        <w:rPr>
          <w:rFonts w:ascii="宋体" w:hAnsi="宋体"/>
          <w:color w:val="auto"/>
          <w:sz w:val="24"/>
          <w:highlight w:val="none"/>
        </w:rPr>
      </w:pPr>
      <w:r>
        <w:rPr>
          <w:rFonts w:ascii="宋体" w:hAnsi="宋体"/>
          <w:color w:val="auto"/>
          <w:sz w:val="24"/>
          <w:highlight w:val="none"/>
        </w:rPr>
        <w:t>2.2</w:t>
      </w:r>
      <w:r>
        <w:rPr>
          <w:rFonts w:hint="eastAsia" w:ascii="宋体" w:hAnsi="宋体"/>
          <w:color w:val="auto"/>
          <w:sz w:val="24"/>
          <w:highlight w:val="none"/>
        </w:rPr>
        <w:t>服务地点：</w:t>
      </w:r>
    </w:p>
    <w:p w14:paraId="3C6115BF">
      <w:pPr>
        <w:spacing w:line="440" w:lineRule="exact"/>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、服务内容</w:t>
      </w:r>
    </w:p>
    <w:p w14:paraId="20BB830A">
      <w:pPr>
        <w:spacing w:line="440" w:lineRule="exact"/>
        <w:rPr>
          <w:rFonts w:ascii="宋体" w:hAnsi="宋体"/>
          <w:color w:val="auto"/>
          <w:sz w:val="24"/>
          <w:highlight w:val="none"/>
        </w:rPr>
      </w:pPr>
      <w:r>
        <w:rPr>
          <w:rFonts w:ascii="宋体" w:hAnsi="宋体"/>
          <w:color w:val="auto"/>
          <w:sz w:val="24"/>
          <w:highlight w:val="none"/>
        </w:rPr>
        <w:t>3.1</w:t>
      </w:r>
      <w:r>
        <w:rPr>
          <w:rFonts w:hint="eastAsia" w:ascii="宋体" w:hAnsi="宋体"/>
          <w:color w:val="auto"/>
          <w:sz w:val="24"/>
          <w:highlight w:val="none"/>
        </w:rPr>
        <w:t>服务内容：</w:t>
      </w:r>
    </w:p>
    <w:p w14:paraId="389E3ED5">
      <w:pPr>
        <w:spacing w:line="440" w:lineRule="exact"/>
        <w:rPr>
          <w:rFonts w:ascii="宋体" w:hAnsi="宋体"/>
          <w:color w:val="auto"/>
          <w:sz w:val="24"/>
          <w:highlight w:val="none"/>
        </w:rPr>
      </w:pPr>
      <w:r>
        <w:rPr>
          <w:rFonts w:hint="eastAsia" w:ascii="宋体" w:hAnsi="宋体"/>
          <w:color w:val="auto"/>
          <w:sz w:val="24"/>
          <w:highlight w:val="none"/>
        </w:rPr>
        <w:t>4、付款方式与条件</w:t>
      </w:r>
    </w:p>
    <w:p w14:paraId="29D49BDD">
      <w:pPr>
        <w:pStyle w:val="6"/>
        <w:tabs>
          <w:tab w:val="left" w:pos="8360"/>
        </w:tabs>
        <w:spacing w:line="420" w:lineRule="exact"/>
        <w:ind w:firstLine="480" w:firstLineChars="200"/>
        <w:jc w:val="left"/>
        <w:rPr>
          <w:rFonts w:hint="default" w:hAnsi="宋体" w:cs="宋体"/>
          <w:color w:val="auto"/>
          <w:sz w:val="24"/>
          <w:szCs w:val="24"/>
          <w:highlight w:val="none"/>
        </w:rPr>
      </w:pPr>
      <w:r>
        <w:rPr>
          <w:rFonts w:hAnsi="宋体"/>
          <w:color w:val="auto"/>
          <w:sz w:val="24"/>
          <w:szCs w:val="24"/>
          <w:highlight w:val="none"/>
        </w:rPr>
        <w:t>4.1</w:t>
      </w:r>
      <w:r>
        <w:rPr>
          <w:rFonts w:hAnsi="宋体" w:cs="宋体"/>
          <w:color w:val="auto"/>
          <w:sz w:val="24"/>
          <w:szCs w:val="24"/>
          <w:highlight w:val="none"/>
        </w:rPr>
        <w:t>由本招标文件规定付款。</w:t>
      </w:r>
    </w:p>
    <w:p w14:paraId="23805D51">
      <w:pPr>
        <w:pStyle w:val="6"/>
        <w:tabs>
          <w:tab w:val="left" w:pos="8360"/>
        </w:tabs>
        <w:spacing w:line="420" w:lineRule="exact"/>
        <w:ind w:firstLine="480" w:firstLineChars="200"/>
        <w:jc w:val="left"/>
        <w:rPr>
          <w:rFonts w:hint="default"/>
          <w:color w:val="auto"/>
          <w:sz w:val="24"/>
          <w:szCs w:val="24"/>
          <w:highlight w:val="none"/>
        </w:rPr>
      </w:pPr>
      <w:r>
        <w:rPr>
          <w:color w:val="auto"/>
          <w:sz w:val="24"/>
          <w:szCs w:val="24"/>
          <w:highlight w:val="none"/>
        </w:rPr>
        <w:t>4.2全部货物交货并经验收合格后，甲方凭收讫货物的验收凭证和货物验收合格文件等材料按4.1条约定的方式向付款人申请支付货款（若乙方需支付履约保证金的，可在支付第一期货款时扣除）。</w:t>
      </w:r>
    </w:p>
    <w:p w14:paraId="6119CB58">
      <w:pPr>
        <w:spacing w:line="440" w:lineRule="exact"/>
        <w:ind w:firstLine="480"/>
        <w:rPr>
          <w:rFonts w:ascii="宋体" w:hAnsi="宋体"/>
          <w:b/>
          <w:color w:val="auto"/>
          <w:sz w:val="24"/>
          <w:highlight w:val="none"/>
        </w:rPr>
      </w:pPr>
      <w:r>
        <w:rPr>
          <w:rFonts w:hint="eastAsia" w:ascii="宋体" w:hAnsi="宋体"/>
          <w:b/>
          <w:color w:val="auto"/>
          <w:sz w:val="24"/>
          <w:highlight w:val="none"/>
        </w:rPr>
        <w:t>乙方要求付款需向甲方提供下列单证和文件：</w:t>
      </w:r>
    </w:p>
    <w:p w14:paraId="28ACE566">
      <w:pPr>
        <w:spacing w:line="440" w:lineRule="exact"/>
        <w:ind w:firstLine="480"/>
        <w:rPr>
          <w:rFonts w:ascii="宋体" w:hAnsi="宋体"/>
          <w:b/>
          <w:color w:val="auto"/>
          <w:sz w:val="24"/>
          <w:highlight w:val="none"/>
        </w:rPr>
      </w:pPr>
      <w:r>
        <w:rPr>
          <w:rFonts w:hint="eastAsia" w:ascii="宋体" w:hAnsi="宋体"/>
          <w:b/>
          <w:color w:val="auto"/>
          <w:sz w:val="24"/>
          <w:highlight w:val="none"/>
        </w:rPr>
        <w:t>a.金额为有关合同货物价格</w:t>
      </w:r>
      <w:r>
        <w:rPr>
          <w:rFonts w:hint="eastAsia" w:ascii="宋体" w:hAnsi="宋体"/>
          <w:b/>
          <w:color w:val="auto"/>
          <w:sz w:val="24"/>
          <w:highlight w:val="none"/>
          <w:u w:val="single"/>
        </w:rPr>
        <w:t>100%</w:t>
      </w:r>
      <w:r>
        <w:rPr>
          <w:rFonts w:hint="eastAsia" w:ascii="宋体" w:hAnsi="宋体"/>
          <w:b/>
          <w:color w:val="auto"/>
          <w:sz w:val="24"/>
          <w:highlight w:val="none"/>
        </w:rPr>
        <w:t>的正式专用发票。</w:t>
      </w:r>
    </w:p>
    <w:p w14:paraId="474EBA19">
      <w:pPr>
        <w:spacing w:line="440" w:lineRule="exact"/>
        <w:ind w:firstLine="480"/>
        <w:rPr>
          <w:rFonts w:ascii="宋体" w:hAnsi="宋体"/>
          <w:b/>
          <w:color w:val="auto"/>
          <w:sz w:val="24"/>
          <w:highlight w:val="none"/>
        </w:rPr>
      </w:pPr>
      <w:r>
        <w:rPr>
          <w:rFonts w:hint="eastAsia" w:ascii="宋体" w:hAnsi="宋体"/>
          <w:b/>
          <w:color w:val="auto"/>
          <w:sz w:val="24"/>
          <w:highlight w:val="none"/>
        </w:rPr>
        <w:t>b.厂家出具质量合格证书。</w:t>
      </w:r>
    </w:p>
    <w:p w14:paraId="4EAF6CED">
      <w:pPr>
        <w:spacing w:line="440" w:lineRule="exact"/>
        <w:ind w:firstLine="480"/>
        <w:rPr>
          <w:rFonts w:ascii="宋体" w:hAnsi="宋体"/>
          <w:b/>
          <w:color w:val="auto"/>
          <w:sz w:val="24"/>
          <w:highlight w:val="none"/>
        </w:rPr>
      </w:pPr>
      <w:r>
        <w:rPr>
          <w:rFonts w:hint="eastAsia" w:ascii="宋体" w:hAnsi="宋体"/>
          <w:b/>
          <w:color w:val="auto"/>
          <w:sz w:val="24"/>
          <w:highlight w:val="none"/>
        </w:rPr>
        <w:t>c.甲方已收讫货物的验收凭证。</w:t>
      </w:r>
    </w:p>
    <w:p w14:paraId="21E31832">
      <w:pPr>
        <w:spacing w:line="440" w:lineRule="exact"/>
        <w:ind w:firstLine="480"/>
        <w:rPr>
          <w:rFonts w:ascii="宋体" w:hAnsi="宋体"/>
          <w:b/>
          <w:color w:val="auto"/>
          <w:sz w:val="24"/>
          <w:highlight w:val="none"/>
        </w:rPr>
      </w:pPr>
      <w:r>
        <w:rPr>
          <w:rFonts w:hint="eastAsia" w:ascii="宋体" w:hAnsi="宋体"/>
          <w:b/>
          <w:color w:val="auto"/>
          <w:sz w:val="24"/>
          <w:highlight w:val="none"/>
        </w:rPr>
        <w:t>d.甲方签发的验收合格文件。</w:t>
      </w:r>
    </w:p>
    <w:p w14:paraId="143F1BB1">
      <w:pPr>
        <w:spacing w:line="440" w:lineRule="exact"/>
        <w:rPr>
          <w:rFonts w:ascii="宋体" w:hAnsi="宋体"/>
          <w:color w:val="auto"/>
          <w:sz w:val="24"/>
          <w:highlight w:val="none"/>
        </w:rPr>
      </w:pPr>
      <w:r>
        <w:rPr>
          <w:rFonts w:hint="eastAsia" w:ascii="宋体" w:hAnsi="宋体"/>
          <w:color w:val="auto"/>
          <w:sz w:val="24"/>
          <w:highlight w:val="none"/>
        </w:rPr>
        <w:t>5、质量要求和技术标准</w:t>
      </w:r>
    </w:p>
    <w:p w14:paraId="34C0D7C1">
      <w:pPr>
        <w:spacing w:line="440" w:lineRule="exact"/>
        <w:ind w:firstLine="480" w:firstLineChars="200"/>
        <w:rPr>
          <w:rFonts w:ascii="宋体" w:hAnsi="宋体" w:cs="宋体"/>
          <w:color w:val="auto"/>
          <w:sz w:val="24"/>
          <w:highlight w:val="none"/>
        </w:rPr>
      </w:pPr>
      <w:r>
        <w:rPr>
          <w:rFonts w:hint="eastAsia" w:ascii="宋体" w:hAnsi="宋体"/>
          <w:color w:val="auto"/>
          <w:sz w:val="24"/>
          <w:highlight w:val="none"/>
        </w:rPr>
        <w:t>质量条款可细分为产品质量、包装质量、技术</w:t>
      </w:r>
      <w:r>
        <w:rPr>
          <w:rFonts w:hint="eastAsia" w:ascii="宋体" w:hAnsi="宋体" w:cs="宋体"/>
          <w:color w:val="auto"/>
          <w:sz w:val="24"/>
          <w:highlight w:val="none"/>
        </w:rPr>
        <w:t>资料质量等内容。</w:t>
      </w:r>
    </w:p>
    <w:p w14:paraId="518EBB69">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（质量要求和技术标准应按招标文件要求</w:t>
      </w:r>
      <w:r>
        <w:rPr>
          <w:rFonts w:hint="eastAsia" w:ascii="宋体" w:hAnsi="宋体" w:cs="宋体"/>
          <w:color w:val="auto"/>
          <w:sz w:val="24"/>
          <w:highlight w:val="none"/>
        </w:rPr>
        <w:t>填列</w:t>
      </w:r>
      <w:r>
        <w:rPr>
          <w:rFonts w:hint="eastAsia" w:ascii="宋体" w:hAnsi="宋体"/>
          <w:color w:val="auto"/>
          <w:sz w:val="24"/>
          <w:highlight w:val="none"/>
        </w:rPr>
        <w:t>。）</w:t>
      </w:r>
    </w:p>
    <w:p w14:paraId="3EF9A205">
      <w:pPr>
        <w:spacing w:line="440" w:lineRule="exact"/>
        <w:rPr>
          <w:rFonts w:ascii="宋体" w:hAnsi="宋体"/>
          <w:color w:val="auto"/>
          <w:sz w:val="24"/>
          <w:highlight w:val="none"/>
        </w:rPr>
      </w:pPr>
      <w:r>
        <w:rPr>
          <w:rFonts w:ascii="宋体" w:hAnsi="宋体"/>
          <w:color w:val="auto"/>
          <w:sz w:val="24"/>
          <w:highlight w:val="none"/>
        </w:rPr>
        <w:t>6</w:t>
      </w:r>
      <w:r>
        <w:rPr>
          <w:rFonts w:hint="eastAsia" w:ascii="宋体" w:hAnsi="宋体"/>
          <w:color w:val="auto"/>
          <w:sz w:val="24"/>
          <w:highlight w:val="none"/>
        </w:rPr>
        <w:t>、验收</w:t>
      </w:r>
    </w:p>
    <w:p w14:paraId="3064657C">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（货物验收标准和方法应按招标文件要求</w:t>
      </w:r>
      <w:r>
        <w:rPr>
          <w:rFonts w:hint="eastAsia" w:ascii="宋体" w:hAnsi="宋体" w:cs="宋体"/>
          <w:color w:val="auto"/>
          <w:sz w:val="24"/>
          <w:highlight w:val="none"/>
        </w:rPr>
        <w:t>填列</w:t>
      </w:r>
      <w:r>
        <w:rPr>
          <w:rFonts w:hint="eastAsia" w:ascii="宋体" w:hAnsi="宋体"/>
          <w:color w:val="auto"/>
          <w:sz w:val="24"/>
          <w:highlight w:val="none"/>
        </w:rPr>
        <w:t>。）验收结果经双方确认后，双方代表必须按规定的验收交接单上的项目对照本合同填好验收结果并签名盖章。</w:t>
      </w:r>
    </w:p>
    <w:p w14:paraId="2F92A9D2">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验收可细分为到货时的外在质量的验收，投产前的质量验收，大型设备可能还存在更多的验收步骤和验收方式，采购人可在招标文件中细化规定。</w:t>
      </w:r>
    </w:p>
    <w:p w14:paraId="4B60397E">
      <w:pPr>
        <w:spacing w:line="440" w:lineRule="exact"/>
        <w:rPr>
          <w:rFonts w:ascii="宋体" w:hAnsi="宋体"/>
          <w:color w:val="auto"/>
          <w:sz w:val="24"/>
          <w:highlight w:val="none"/>
        </w:rPr>
      </w:pPr>
      <w:r>
        <w:rPr>
          <w:rFonts w:hint="eastAsia" w:ascii="宋体" w:hAnsi="宋体"/>
          <w:color w:val="auto"/>
          <w:sz w:val="24"/>
          <w:highlight w:val="none"/>
        </w:rPr>
        <w:t>7、质量保证</w:t>
      </w:r>
    </w:p>
    <w:p w14:paraId="7746C518">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货物质保期要求均为货物经最终验收合格后</w:t>
      </w:r>
      <w:r>
        <w:rPr>
          <w:rFonts w:hint="eastAsia" w:ascii="宋体" w:hAnsi="宋体"/>
          <w:color w:val="auto"/>
          <w:sz w:val="24"/>
          <w:highlight w:val="none"/>
          <w:u w:val="single"/>
        </w:rPr>
        <w:t xml:space="preserve">   </w:t>
      </w:r>
      <w:r>
        <w:rPr>
          <w:rFonts w:hint="eastAsia" w:ascii="宋体" w:hAnsi="宋体"/>
          <w:color w:val="auto"/>
          <w:sz w:val="24"/>
          <w:highlight w:val="none"/>
        </w:rPr>
        <w:t>个月，投标人视自身能力在投标文件中提供更优、更合理的服务承诺。</w:t>
      </w:r>
    </w:p>
    <w:p w14:paraId="4FF74BA1">
      <w:pPr>
        <w:spacing w:line="440" w:lineRule="exact"/>
        <w:rPr>
          <w:rFonts w:ascii="宋体" w:hAnsi="宋体"/>
          <w:color w:val="auto"/>
          <w:sz w:val="24"/>
          <w:highlight w:val="none"/>
        </w:rPr>
      </w:pPr>
      <w:r>
        <w:rPr>
          <w:rFonts w:hint="eastAsia" w:ascii="宋体" w:hAnsi="宋体"/>
          <w:color w:val="auto"/>
          <w:sz w:val="24"/>
          <w:highlight w:val="none"/>
        </w:rPr>
        <w:t>8、知识产权：</w:t>
      </w:r>
    </w:p>
    <w:p w14:paraId="3F0A25F5">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158116E2">
      <w:pPr>
        <w:spacing w:line="440" w:lineRule="exact"/>
        <w:rPr>
          <w:rFonts w:ascii="宋体" w:hAnsi="宋体"/>
          <w:color w:val="auto"/>
          <w:sz w:val="24"/>
          <w:highlight w:val="none"/>
        </w:rPr>
      </w:pPr>
      <w:r>
        <w:rPr>
          <w:rFonts w:hint="eastAsia" w:ascii="宋体" w:hAnsi="宋体"/>
          <w:color w:val="auto"/>
          <w:sz w:val="24"/>
          <w:highlight w:val="none"/>
        </w:rPr>
        <w:t>9、违约责任</w:t>
      </w:r>
    </w:p>
    <w:p w14:paraId="43B3F697">
      <w:pPr>
        <w:spacing w:line="440" w:lineRule="exact"/>
        <w:ind w:firstLine="600" w:firstLineChars="250"/>
        <w:jc w:val="left"/>
        <w:rPr>
          <w:rFonts w:ascii="宋体" w:hAnsi="宋体"/>
          <w:color w:val="auto"/>
          <w:sz w:val="24"/>
          <w:highlight w:val="none"/>
          <w:u w:val="single"/>
        </w:rPr>
      </w:pPr>
      <w:r>
        <w:rPr>
          <w:rFonts w:hint="eastAsia" w:ascii="宋体" w:hAnsi="宋体"/>
          <w:color w:val="auto"/>
          <w:sz w:val="24"/>
          <w:highlight w:val="none"/>
        </w:rPr>
        <w:t>……</w:t>
      </w:r>
    </w:p>
    <w:p w14:paraId="6C08E962">
      <w:pPr>
        <w:spacing w:line="44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0、违约终止合同</w:t>
      </w:r>
    </w:p>
    <w:p w14:paraId="34A452EA">
      <w:pPr>
        <w:spacing w:line="44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0</w:t>
      </w:r>
      <w:r>
        <w:rPr>
          <w:rFonts w:ascii="宋体" w:hAnsi="宋体"/>
          <w:color w:val="auto"/>
          <w:sz w:val="24"/>
          <w:highlight w:val="none"/>
        </w:rPr>
        <w:t>.</w:t>
      </w:r>
      <w:r>
        <w:rPr>
          <w:rFonts w:hint="eastAsia" w:ascii="宋体" w:hAnsi="宋体"/>
          <w:color w:val="auto"/>
          <w:sz w:val="24"/>
          <w:highlight w:val="none"/>
        </w:rPr>
        <w:t xml:space="preserve">1在补救违约而采取的任何其他措施未能实现的情况下，即在甲方发出的违约通知后30天内（或经甲方书面确认的更长时间内）仍未纠正其下述任何一种违约行为，甲方有权向乙方发出书面违约通知，甲方终止本合同：  </w:t>
      </w:r>
    </w:p>
    <w:p w14:paraId="4087D935">
      <w:pPr>
        <w:spacing w:line="44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0</w:t>
      </w:r>
      <w:r>
        <w:rPr>
          <w:rFonts w:ascii="宋体" w:hAnsi="宋体"/>
          <w:color w:val="auto"/>
          <w:sz w:val="24"/>
          <w:highlight w:val="none"/>
        </w:rPr>
        <w:t>.1.1</w:t>
      </w:r>
      <w:r>
        <w:rPr>
          <w:rFonts w:hint="eastAsia" w:ascii="宋体" w:hAnsi="宋体"/>
          <w:color w:val="auto"/>
          <w:sz w:val="24"/>
          <w:highlight w:val="none"/>
        </w:rPr>
        <w:t>如果乙方未能在合同规定的期限内或双方另行确定的延期交货时间内交付合同约定的货物。</w:t>
      </w:r>
    </w:p>
    <w:p w14:paraId="71D43284">
      <w:pPr>
        <w:spacing w:line="44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0</w:t>
      </w:r>
      <w:r>
        <w:rPr>
          <w:rFonts w:ascii="宋体" w:hAnsi="宋体"/>
          <w:color w:val="auto"/>
          <w:sz w:val="24"/>
          <w:highlight w:val="none"/>
        </w:rPr>
        <w:t>.1.2</w:t>
      </w:r>
      <w:r>
        <w:rPr>
          <w:rFonts w:hint="eastAsia" w:ascii="宋体" w:hAnsi="宋体"/>
          <w:color w:val="auto"/>
          <w:sz w:val="24"/>
          <w:highlight w:val="none"/>
        </w:rPr>
        <w:t>乙方未能履行合同项下的任何其它义务。</w:t>
      </w:r>
    </w:p>
    <w:p w14:paraId="79EC5258">
      <w:pPr>
        <w:spacing w:line="440" w:lineRule="exact"/>
        <w:ind w:firstLine="120" w:firstLineChars="50"/>
        <w:rPr>
          <w:rFonts w:ascii="宋体" w:hAnsi="宋体"/>
          <w:color w:val="auto"/>
          <w:sz w:val="24"/>
          <w:highlight w:val="none"/>
        </w:rPr>
      </w:pPr>
      <w:r>
        <w:rPr>
          <w:rFonts w:hint="eastAsia" w:ascii="宋体" w:hAnsi="宋体"/>
          <w:color w:val="auto"/>
          <w:sz w:val="24"/>
          <w:highlight w:val="none"/>
        </w:rPr>
        <w:t>11、不可抗力</w:t>
      </w:r>
    </w:p>
    <w:p w14:paraId="36C861F5">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05D07E03">
      <w:pPr>
        <w:spacing w:line="440" w:lineRule="exact"/>
        <w:ind w:firstLine="600" w:firstLineChars="250"/>
        <w:rPr>
          <w:rFonts w:ascii="宋体" w:hAnsi="宋体"/>
          <w:color w:val="auto"/>
          <w:sz w:val="24"/>
          <w:highlight w:val="none"/>
        </w:rPr>
      </w:pPr>
      <w:r>
        <w:rPr>
          <w:rFonts w:hint="eastAsia" w:ascii="宋体" w:hAnsi="宋体"/>
          <w:color w:val="auto"/>
          <w:sz w:val="24"/>
          <w:highlight w:val="none"/>
        </w:rPr>
        <w:t>本合同中的不可抗力指不能预见、不能避免并不能克服的客观情况。包括但不限于：自然灾害如地震、台风、洪水、火灾；政府行为、法律规定或其适用的变化或者其他任何无法预见、避免或者控制的事件。</w:t>
      </w:r>
    </w:p>
    <w:p w14:paraId="426F77E5">
      <w:pPr>
        <w:spacing w:line="440" w:lineRule="exact"/>
        <w:ind w:firstLine="120" w:firstLineChars="50"/>
        <w:rPr>
          <w:rFonts w:ascii="宋体" w:hAnsi="宋体"/>
          <w:color w:val="auto"/>
          <w:sz w:val="24"/>
          <w:highlight w:val="none"/>
        </w:rPr>
      </w:pPr>
      <w:r>
        <w:rPr>
          <w:rFonts w:hint="eastAsia" w:ascii="宋体" w:hAnsi="宋体"/>
          <w:color w:val="auto"/>
          <w:sz w:val="24"/>
          <w:highlight w:val="none"/>
        </w:rPr>
        <w:t>12、合同纠纷处理方式：因本合同或与本合同有关的一切事项发生争议，由双方友好协商解决。协商不成的，任何一方均可选择以下方式解决：</w:t>
      </w:r>
    </w:p>
    <w:p w14:paraId="7FC2938C">
      <w:pPr>
        <w:spacing w:line="440" w:lineRule="exact"/>
        <w:rPr>
          <w:rFonts w:ascii="宋体" w:hAnsi="宋体"/>
          <w:color w:val="auto"/>
          <w:sz w:val="24"/>
          <w:highlight w:val="none"/>
        </w:rPr>
      </w:pPr>
      <w:r>
        <w:rPr>
          <w:rFonts w:hint="eastAsia" w:ascii="宋体" w:hAnsi="宋体"/>
          <w:color w:val="auto"/>
          <w:sz w:val="24"/>
          <w:highlight w:val="none"/>
        </w:rPr>
        <w:t xml:space="preserve">（1）向 </w:t>
      </w:r>
      <w:r>
        <w:rPr>
          <w:rFonts w:hint="eastAsia" w:ascii="宋体" w:hAnsi="宋体"/>
          <w:color w:val="auto"/>
          <w:sz w:val="24"/>
          <w:highlight w:val="none"/>
          <w:u w:val="single"/>
        </w:rPr>
        <w:t xml:space="preserve">      （甲方所在地）</w:t>
      </w:r>
      <w:r>
        <w:rPr>
          <w:rFonts w:hint="eastAsia" w:ascii="宋体" w:hAnsi="宋体"/>
          <w:color w:val="auto"/>
          <w:sz w:val="24"/>
          <w:highlight w:val="none"/>
        </w:rPr>
        <w:t>仲裁委员会申请仲裁；</w:t>
      </w:r>
    </w:p>
    <w:p w14:paraId="7A332109">
      <w:pPr>
        <w:spacing w:line="440" w:lineRule="exact"/>
        <w:rPr>
          <w:rFonts w:ascii="宋体" w:hAnsi="宋体"/>
          <w:color w:val="auto"/>
          <w:sz w:val="24"/>
          <w:highlight w:val="none"/>
        </w:rPr>
      </w:pPr>
      <w:r>
        <w:rPr>
          <w:rFonts w:hint="eastAsia" w:ascii="宋体" w:hAnsi="宋体"/>
          <w:color w:val="auto"/>
          <w:sz w:val="24"/>
          <w:highlight w:val="none"/>
        </w:rPr>
        <w:t>（2）向有管辖权的人民法院提起诉讼。</w:t>
      </w:r>
    </w:p>
    <w:p w14:paraId="2D5E7BC1">
      <w:pPr>
        <w:spacing w:line="440" w:lineRule="exact"/>
        <w:ind w:firstLine="120" w:firstLineChars="50"/>
        <w:rPr>
          <w:rFonts w:ascii="宋体" w:hAnsi="宋体"/>
          <w:color w:val="auto"/>
          <w:sz w:val="24"/>
          <w:highlight w:val="none"/>
        </w:rPr>
      </w:pPr>
      <w:r>
        <w:rPr>
          <w:rFonts w:hint="eastAsia" w:ascii="宋体" w:hAnsi="宋体"/>
          <w:color w:val="auto"/>
          <w:sz w:val="24"/>
          <w:highlight w:val="none"/>
        </w:rPr>
        <w:t>13、其他约定</w:t>
      </w:r>
    </w:p>
    <w:p w14:paraId="4E2FBA27">
      <w:pPr>
        <w:spacing w:line="440" w:lineRule="exact"/>
        <w:ind w:firstLine="600" w:firstLineChars="250"/>
        <w:rPr>
          <w:rFonts w:ascii="宋体" w:hAnsi="宋体"/>
          <w:color w:val="auto"/>
          <w:sz w:val="24"/>
          <w:highlight w:val="none"/>
        </w:rPr>
      </w:pPr>
      <w:r>
        <w:rPr>
          <w:rFonts w:hint="eastAsia" w:ascii="宋体" w:hAnsi="宋体"/>
          <w:color w:val="auto"/>
          <w:sz w:val="24"/>
          <w:highlight w:val="none"/>
        </w:rPr>
        <w:t>13.1本采购项目的招标文件、中标人的投标文件以及相关的澄清确认函（如果有的话）均为本合同不可分割的一部分，与本合同具有同等法律效力。</w:t>
      </w:r>
    </w:p>
    <w:p w14:paraId="6D6C08A1">
      <w:pPr>
        <w:spacing w:line="440" w:lineRule="exact"/>
        <w:rPr>
          <w:rFonts w:ascii="宋体" w:hAnsi="宋体"/>
          <w:color w:val="auto"/>
          <w:sz w:val="24"/>
          <w:highlight w:val="none"/>
        </w:rPr>
      </w:pPr>
      <w:r>
        <w:rPr>
          <w:rFonts w:hint="eastAsia" w:ascii="宋体" w:hAnsi="宋体"/>
          <w:color w:val="auto"/>
          <w:sz w:val="24"/>
          <w:highlight w:val="none"/>
        </w:rPr>
        <w:t xml:space="preserve">     13.2本合同未尽事宜，双方另行补充。</w:t>
      </w:r>
    </w:p>
    <w:p w14:paraId="6D8B4717">
      <w:pPr>
        <w:spacing w:line="440" w:lineRule="exact"/>
        <w:rPr>
          <w:rFonts w:ascii="宋体" w:hAnsi="宋体"/>
          <w:color w:val="auto"/>
          <w:sz w:val="24"/>
          <w:highlight w:val="none"/>
        </w:rPr>
      </w:pPr>
      <w:r>
        <w:rPr>
          <w:rFonts w:hint="eastAsia" w:ascii="宋体" w:hAnsi="宋体"/>
          <w:color w:val="auto"/>
          <w:sz w:val="24"/>
          <w:highlight w:val="none"/>
        </w:rPr>
        <w:t xml:space="preserve">     13.3本合同一式伍份，经双方授权代表签名并盖章后生效。甲方、乙方各执贰份，送福建省中福工程造价咨询有限公司一份，具有同等效力。</w:t>
      </w:r>
    </w:p>
    <w:p w14:paraId="5DA4DEB9">
      <w:pPr>
        <w:spacing w:line="440" w:lineRule="exact"/>
        <w:rPr>
          <w:rFonts w:ascii="宋体" w:hAnsi="宋体"/>
          <w:color w:val="auto"/>
          <w:sz w:val="24"/>
          <w:highlight w:val="none"/>
        </w:rPr>
      </w:pPr>
      <w:r>
        <w:rPr>
          <w:rFonts w:hint="eastAsia" w:ascii="宋体" w:hAnsi="宋体"/>
          <w:color w:val="auto"/>
          <w:sz w:val="24"/>
          <w:highlight w:val="none"/>
        </w:rPr>
        <w:t>甲    方：                            乙    方：</w:t>
      </w:r>
    </w:p>
    <w:p w14:paraId="06703DE0">
      <w:pPr>
        <w:spacing w:line="440" w:lineRule="exact"/>
        <w:rPr>
          <w:rFonts w:ascii="宋体" w:hAnsi="宋体"/>
          <w:color w:val="auto"/>
          <w:sz w:val="24"/>
          <w:highlight w:val="none"/>
        </w:rPr>
      </w:pPr>
      <w:r>
        <w:rPr>
          <w:rFonts w:hint="eastAsia" w:ascii="宋体" w:hAnsi="宋体"/>
          <w:color w:val="auto"/>
          <w:sz w:val="24"/>
          <w:highlight w:val="none"/>
        </w:rPr>
        <w:t>单位地址：                            单位地址：</w:t>
      </w:r>
    </w:p>
    <w:p w14:paraId="37FF5C26">
      <w:pPr>
        <w:spacing w:line="440" w:lineRule="exact"/>
        <w:rPr>
          <w:rFonts w:ascii="宋体" w:hAnsi="宋体"/>
          <w:color w:val="auto"/>
          <w:sz w:val="24"/>
          <w:highlight w:val="none"/>
        </w:rPr>
      </w:pPr>
      <w:r>
        <w:rPr>
          <w:rFonts w:hint="eastAsia" w:ascii="宋体" w:hAnsi="宋体"/>
          <w:color w:val="auto"/>
          <w:sz w:val="24"/>
          <w:highlight w:val="none"/>
        </w:rPr>
        <w:t>法定代表人：                          法定代表人：</w:t>
      </w:r>
    </w:p>
    <w:p w14:paraId="5728BA45">
      <w:pPr>
        <w:spacing w:line="440" w:lineRule="exact"/>
        <w:rPr>
          <w:rFonts w:ascii="宋体" w:hAnsi="宋体"/>
          <w:color w:val="auto"/>
          <w:sz w:val="24"/>
          <w:highlight w:val="none"/>
        </w:rPr>
      </w:pPr>
      <w:r>
        <w:rPr>
          <w:rFonts w:hint="eastAsia" w:ascii="宋体" w:hAnsi="宋体"/>
          <w:color w:val="auto"/>
          <w:sz w:val="24"/>
          <w:highlight w:val="none"/>
        </w:rPr>
        <w:t>委托代理人：                          委托代理人：</w:t>
      </w:r>
    </w:p>
    <w:p w14:paraId="59F620EB">
      <w:pPr>
        <w:spacing w:line="440" w:lineRule="exact"/>
        <w:rPr>
          <w:rFonts w:ascii="宋体" w:hAnsi="宋体"/>
          <w:color w:val="auto"/>
          <w:sz w:val="24"/>
          <w:highlight w:val="none"/>
        </w:rPr>
      </w:pPr>
      <w:r>
        <w:rPr>
          <w:rFonts w:hint="eastAsia" w:ascii="宋体" w:hAnsi="宋体"/>
          <w:color w:val="auto"/>
          <w:sz w:val="24"/>
          <w:highlight w:val="none"/>
        </w:rPr>
        <w:t>电    话：                            电    话：</w:t>
      </w:r>
    </w:p>
    <w:p w14:paraId="5FFD0FC5">
      <w:pPr>
        <w:spacing w:line="440" w:lineRule="exact"/>
        <w:rPr>
          <w:rFonts w:ascii="宋体" w:hAnsi="宋体"/>
          <w:color w:val="auto"/>
          <w:sz w:val="24"/>
          <w:highlight w:val="none"/>
        </w:rPr>
      </w:pPr>
      <w:r>
        <w:rPr>
          <w:rFonts w:hint="eastAsia" w:ascii="宋体" w:hAnsi="宋体"/>
          <w:color w:val="auto"/>
          <w:sz w:val="24"/>
          <w:highlight w:val="none"/>
        </w:rPr>
        <w:t>开户银行：                            开户银行：</w:t>
      </w:r>
    </w:p>
    <w:p w14:paraId="3A279037">
      <w:pPr>
        <w:spacing w:line="440" w:lineRule="exact"/>
        <w:rPr>
          <w:rFonts w:ascii="宋体" w:hAnsi="宋体"/>
          <w:color w:val="auto"/>
          <w:sz w:val="24"/>
          <w:highlight w:val="none"/>
        </w:rPr>
      </w:pPr>
      <w:r>
        <w:rPr>
          <w:rFonts w:hint="eastAsia" w:ascii="宋体" w:hAnsi="宋体"/>
          <w:color w:val="auto"/>
          <w:sz w:val="24"/>
          <w:highlight w:val="none"/>
        </w:rPr>
        <w:t>账    号：                            账    号：</w:t>
      </w:r>
    </w:p>
    <w:p w14:paraId="708C6BB9">
      <w:pPr>
        <w:pStyle w:val="9"/>
        <w:widowControl/>
        <w:spacing w:before="75" w:beforeAutospacing="0" w:after="75" w:afterAutospacing="0"/>
        <w:rPr>
          <w:color w:val="auto"/>
          <w:szCs w:val="24"/>
          <w:highlight w:val="none"/>
        </w:rPr>
      </w:pPr>
    </w:p>
    <w:p w14:paraId="29A5FD80">
      <w:pPr>
        <w:pStyle w:val="9"/>
        <w:widowControl/>
        <w:spacing w:before="75" w:beforeAutospacing="0" w:after="75" w:afterAutospacing="0"/>
        <w:jc w:val="center"/>
        <w:rPr>
          <w:color w:val="auto"/>
          <w:szCs w:val="24"/>
          <w:highlight w:val="none"/>
        </w:rPr>
        <w:sectPr>
          <w:footerReference r:id="rId6" w:type="default"/>
          <w:pgSz w:w="11906" w:h="16838"/>
          <w:pgMar w:top="1440" w:right="1990" w:bottom="1440" w:left="1990" w:header="851" w:footer="992" w:gutter="0"/>
          <w:cols w:space="425" w:num="1"/>
          <w:docGrid w:type="lines" w:linePitch="312" w:charSpace="0"/>
        </w:sectPr>
      </w:pPr>
    </w:p>
    <w:p w14:paraId="5F0677B7">
      <w:pPr>
        <w:pStyle w:val="2"/>
        <w:jc w:val="center"/>
        <w:rPr>
          <w:rFonts w:hint="default"/>
          <w:color w:val="auto"/>
          <w:sz w:val="32"/>
          <w:szCs w:val="32"/>
          <w:highlight w:val="none"/>
        </w:rPr>
      </w:pPr>
      <w:r>
        <w:rPr>
          <w:color w:val="auto"/>
          <w:sz w:val="32"/>
          <w:szCs w:val="32"/>
          <w:highlight w:val="none"/>
        </w:rPr>
        <w:t>第七章   投标文件格式</w:t>
      </w:r>
    </w:p>
    <w:p w14:paraId="64296979">
      <w:pPr>
        <w:pStyle w:val="9"/>
        <w:widowControl/>
        <w:jc w:val="center"/>
        <w:rPr>
          <w:color w:val="auto"/>
          <w:highlight w:val="none"/>
        </w:rPr>
      </w:pPr>
      <w:r>
        <w:rPr>
          <w:rStyle w:val="13"/>
          <w:rFonts w:hint="eastAsia" w:ascii="宋体" w:hAnsi="宋体" w:cs="宋体"/>
          <w:color w:val="auto"/>
          <w:szCs w:val="24"/>
          <w:highlight w:val="none"/>
        </w:rPr>
        <w:t>编制说明</w:t>
      </w:r>
    </w:p>
    <w:p w14:paraId="3150ECB8">
      <w:pPr>
        <w:pStyle w:val="9"/>
        <w:widowControl/>
        <w:rPr>
          <w:color w:val="auto"/>
          <w:highlight w:val="none"/>
        </w:rPr>
      </w:pPr>
      <w:r>
        <w:rPr>
          <w:rFonts w:hint="eastAsia" w:ascii="宋体" w:hAnsi="宋体" w:cs="宋体"/>
          <w:color w:val="auto"/>
          <w:szCs w:val="24"/>
          <w:highlight w:val="none"/>
        </w:rPr>
        <w:t> </w:t>
      </w:r>
    </w:p>
    <w:p w14:paraId="6CF5AF0F">
      <w:pPr>
        <w:pStyle w:val="9"/>
        <w:widowControl/>
        <w:ind w:firstLine="480"/>
        <w:rPr>
          <w:color w:val="auto"/>
          <w:highlight w:val="none"/>
        </w:rPr>
      </w:pPr>
      <w:r>
        <w:rPr>
          <w:rFonts w:hint="eastAsia" w:ascii="宋体" w:hAnsi="宋体" w:cs="宋体"/>
          <w:color w:val="auto"/>
          <w:szCs w:val="24"/>
          <w:highlight w:val="none"/>
        </w:rPr>
        <w:t>1、除招标文件另有规定外，本章中：</w:t>
      </w:r>
    </w:p>
    <w:p w14:paraId="272435F4">
      <w:pPr>
        <w:pStyle w:val="9"/>
        <w:widowControl/>
        <w:ind w:firstLine="480"/>
        <w:rPr>
          <w:color w:val="auto"/>
          <w:highlight w:val="none"/>
        </w:rPr>
      </w:pPr>
      <w:r>
        <w:rPr>
          <w:rFonts w:hint="eastAsia" w:ascii="宋体" w:hAnsi="宋体" w:cs="宋体"/>
          <w:color w:val="auto"/>
          <w:szCs w:val="24"/>
          <w:highlight w:val="none"/>
        </w:rPr>
        <w:t>1.1涉及投标人的</w:t>
      </w:r>
      <w:r>
        <w:rPr>
          <w:rStyle w:val="13"/>
          <w:rFonts w:hint="eastAsia" w:ascii="宋体" w:hAnsi="宋体" w:cs="宋体"/>
          <w:color w:val="auto"/>
          <w:szCs w:val="24"/>
          <w:highlight w:val="none"/>
        </w:rPr>
        <w:t>“全称”</w:t>
      </w:r>
      <w:r>
        <w:rPr>
          <w:rFonts w:hint="eastAsia" w:ascii="宋体" w:hAnsi="宋体" w:cs="宋体"/>
          <w:color w:val="auto"/>
          <w:szCs w:val="24"/>
          <w:highlight w:val="none"/>
        </w:rPr>
        <w:t>：</w:t>
      </w:r>
    </w:p>
    <w:p w14:paraId="60577F03">
      <w:pPr>
        <w:pStyle w:val="9"/>
        <w:widowControl/>
        <w:ind w:firstLine="480"/>
        <w:rPr>
          <w:color w:val="auto"/>
          <w:highlight w:val="none"/>
        </w:rPr>
      </w:pPr>
      <w:r>
        <w:rPr>
          <w:rFonts w:hint="eastAsia" w:ascii="宋体" w:hAnsi="宋体" w:cs="宋体"/>
          <w:color w:val="auto"/>
          <w:szCs w:val="24"/>
          <w:highlight w:val="none"/>
        </w:rPr>
        <w:t>（1）不接受联合体投标的，指</w:t>
      </w:r>
      <w:r>
        <w:rPr>
          <w:rStyle w:val="13"/>
          <w:rFonts w:hint="eastAsia" w:ascii="宋体" w:hAnsi="宋体" w:cs="宋体"/>
          <w:color w:val="auto"/>
          <w:szCs w:val="24"/>
          <w:highlight w:val="none"/>
        </w:rPr>
        <w:t>投标人的全称</w:t>
      </w:r>
      <w:r>
        <w:rPr>
          <w:rFonts w:hint="eastAsia" w:ascii="宋体" w:hAnsi="宋体" w:cs="宋体"/>
          <w:color w:val="auto"/>
          <w:szCs w:val="24"/>
          <w:highlight w:val="none"/>
        </w:rPr>
        <w:t>。</w:t>
      </w:r>
    </w:p>
    <w:p w14:paraId="2EC6CDE1">
      <w:pPr>
        <w:pStyle w:val="9"/>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3"/>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13"/>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13"/>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14:paraId="00AB4638">
      <w:pPr>
        <w:pStyle w:val="9"/>
        <w:widowControl/>
        <w:ind w:firstLine="480"/>
        <w:rPr>
          <w:color w:val="auto"/>
          <w:highlight w:val="none"/>
        </w:rPr>
      </w:pPr>
      <w:r>
        <w:rPr>
          <w:rFonts w:hint="eastAsia" w:ascii="宋体" w:hAnsi="宋体" w:cs="宋体"/>
          <w:color w:val="auto"/>
          <w:szCs w:val="24"/>
          <w:highlight w:val="none"/>
        </w:rPr>
        <w:t>1.2涉及投标人</w:t>
      </w:r>
      <w:r>
        <w:rPr>
          <w:rStyle w:val="13"/>
          <w:rFonts w:hint="eastAsia" w:ascii="宋体" w:hAnsi="宋体" w:cs="宋体"/>
          <w:color w:val="auto"/>
          <w:szCs w:val="24"/>
          <w:highlight w:val="none"/>
        </w:rPr>
        <w:t>“加盖单位公章”</w:t>
      </w:r>
      <w:r>
        <w:rPr>
          <w:rFonts w:hint="eastAsia" w:ascii="宋体" w:hAnsi="宋体" w:cs="宋体"/>
          <w:color w:val="auto"/>
          <w:szCs w:val="24"/>
          <w:highlight w:val="none"/>
        </w:rPr>
        <w:t>：</w:t>
      </w:r>
    </w:p>
    <w:p w14:paraId="47379FFA">
      <w:pPr>
        <w:pStyle w:val="9"/>
        <w:widowControl/>
        <w:ind w:firstLine="480"/>
        <w:rPr>
          <w:color w:val="auto"/>
          <w:highlight w:val="none"/>
        </w:rPr>
      </w:pPr>
      <w:r>
        <w:rPr>
          <w:rFonts w:hint="eastAsia" w:ascii="宋体" w:hAnsi="宋体" w:cs="宋体"/>
          <w:color w:val="auto"/>
          <w:szCs w:val="24"/>
          <w:highlight w:val="none"/>
        </w:rPr>
        <w:t>（1）不接受联合体投标的，指</w:t>
      </w:r>
      <w:r>
        <w:rPr>
          <w:rStyle w:val="13"/>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14:paraId="739A848F">
      <w:pPr>
        <w:pStyle w:val="9"/>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3"/>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14:paraId="693B13D8">
      <w:pPr>
        <w:pStyle w:val="9"/>
        <w:widowControl/>
        <w:ind w:firstLine="480"/>
        <w:rPr>
          <w:color w:val="auto"/>
          <w:highlight w:val="none"/>
        </w:rPr>
      </w:pPr>
      <w:r>
        <w:rPr>
          <w:rFonts w:hint="eastAsia" w:ascii="宋体" w:hAnsi="宋体" w:cs="宋体"/>
          <w:color w:val="auto"/>
          <w:szCs w:val="24"/>
          <w:highlight w:val="none"/>
        </w:rPr>
        <w:t>1.3涉及</w:t>
      </w:r>
      <w:r>
        <w:rPr>
          <w:rStyle w:val="13"/>
          <w:rFonts w:hint="eastAsia" w:ascii="宋体" w:hAnsi="宋体" w:cs="宋体"/>
          <w:color w:val="auto"/>
          <w:szCs w:val="24"/>
          <w:highlight w:val="none"/>
        </w:rPr>
        <w:t>“投标人代表签字”</w:t>
      </w:r>
      <w:r>
        <w:rPr>
          <w:rFonts w:hint="eastAsia" w:ascii="宋体" w:hAnsi="宋体" w:cs="宋体"/>
          <w:color w:val="auto"/>
          <w:szCs w:val="24"/>
          <w:highlight w:val="none"/>
        </w:rPr>
        <w:t>：</w:t>
      </w:r>
    </w:p>
    <w:p w14:paraId="674AB289">
      <w:pPr>
        <w:pStyle w:val="9"/>
        <w:widowControl/>
        <w:ind w:firstLine="480"/>
        <w:rPr>
          <w:color w:val="auto"/>
          <w:highlight w:val="none"/>
        </w:rPr>
      </w:pPr>
      <w:r>
        <w:rPr>
          <w:rFonts w:hint="eastAsia" w:ascii="宋体" w:hAnsi="宋体" w:cs="宋体"/>
          <w:color w:val="auto"/>
          <w:szCs w:val="24"/>
          <w:highlight w:val="none"/>
        </w:rPr>
        <w:t>（1）不接受联合体投标的，指由</w:t>
      </w:r>
      <w:r>
        <w:rPr>
          <w:rStyle w:val="13"/>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14:paraId="1342B9EE">
      <w:pPr>
        <w:pStyle w:val="9"/>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13"/>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14:paraId="3CAD6756">
      <w:pPr>
        <w:pStyle w:val="9"/>
        <w:widowControl/>
        <w:ind w:firstLine="480"/>
        <w:rPr>
          <w:color w:val="auto"/>
          <w:highlight w:val="none"/>
        </w:rPr>
      </w:pPr>
      <w:r>
        <w:rPr>
          <w:rFonts w:hint="eastAsia" w:ascii="宋体" w:hAnsi="宋体" w:cs="宋体"/>
          <w:color w:val="auto"/>
          <w:szCs w:val="24"/>
          <w:highlight w:val="none"/>
        </w:rPr>
        <w:t>1.4</w:t>
      </w:r>
      <w:r>
        <w:rPr>
          <w:rStyle w:val="13"/>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14:paraId="59CD8204">
      <w:pPr>
        <w:pStyle w:val="9"/>
        <w:widowControl/>
        <w:ind w:firstLine="480"/>
        <w:rPr>
          <w:color w:val="auto"/>
          <w:highlight w:val="none"/>
        </w:rPr>
      </w:pPr>
      <w:r>
        <w:rPr>
          <w:rFonts w:hint="eastAsia" w:ascii="宋体" w:hAnsi="宋体" w:cs="宋体"/>
          <w:color w:val="auto"/>
          <w:szCs w:val="24"/>
          <w:highlight w:val="none"/>
        </w:rPr>
        <w:t>1.5</w:t>
      </w:r>
      <w:r>
        <w:rPr>
          <w:rStyle w:val="13"/>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14:paraId="276D0F36">
      <w:pPr>
        <w:pStyle w:val="9"/>
        <w:widowControl/>
        <w:ind w:firstLine="480"/>
        <w:rPr>
          <w:color w:val="auto"/>
          <w:highlight w:val="none"/>
        </w:rPr>
      </w:pPr>
      <w:r>
        <w:rPr>
          <w:rFonts w:hint="eastAsia" w:ascii="宋体" w:hAnsi="宋体" w:cs="宋体"/>
          <w:color w:val="auto"/>
          <w:szCs w:val="24"/>
          <w:highlight w:val="none"/>
        </w:rPr>
        <w:t>2、除招标文件另有规定外，本章中</w:t>
      </w:r>
      <w:r>
        <w:rPr>
          <w:rStyle w:val="13"/>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14:paraId="01A0D6EB">
      <w:pPr>
        <w:pStyle w:val="9"/>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14:paraId="345CF467">
      <w:pPr>
        <w:pStyle w:val="9"/>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14:paraId="681843F6">
      <w:pPr>
        <w:pStyle w:val="9"/>
        <w:widowControl/>
        <w:ind w:firstLine="480"/>
        <w:rPr>
          <w:color w:val="auto"/>
          <w:highlight w:val="none"/>
        </w:rPr>
      </w:pPr>
      <w:r>
        <w:rPr>
          <w:rFonts w:hint="eastAsia" w:ascii="宋体" w:hAnsi="宋体" w:cs="宋体"/>
          <w:color w:val="auto"/>
          <w:szCs w:val="24"/>
          <w:highlight w:val="none"/>
        </w:rPr>
        <w:t>3、投标人对投标文件的索引应编制页码。</w:t>
      </w:r>
    </w:p>
    <w:p w14:paraId="30BD6D01">
      <w:pPr>
        <w:pStyle w:val="9"/>
        <w:widowControl/>
        <w:ind w:firstLine="480"/>
        <w:rPr>
          <w:color w:val="auto"/>
          <w:highlight w:val="none"/>
        </w:rPr>
      </w:pPr>
      <w:r>
        <w:rPr>
          <w:rFonts w:hint="eastAsia" w:ascii="宋体" w:hAnsi="宋体" w:cs="宋体"/>
          <w:color w:val="auto"/>
          <w:szCs w:val="24"/>
          <w:highlight w:val="none"/>
        </w:rPr>
        <w:t>4、除招标文件另有规定外，本章中：</w:t>
      </w:r>
    </w:p>
    <w:p w14:paraId="4A25C9EA">
      <w:pPr>
        <w:pStyle w:val="9"/>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14:paraId="57082196">
      <w:pPr>
        <w:pStyle w:val="9"/>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14:paraId="776B2888">
      <w:pPr>
        <w:pStyle w:val="9"/>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14:paraId="485732EF">
      <w:pPr>
        <w:pStyle w:val="9"/>
        <w:widowControl/>
        <w:rPr>
          <w:color w:val="auto"/>
          <w:highlight w:val="none"/>
        </w:rPr>
      </w:pPr>
    </w:p>
    <w:p w14:paraId="5E270D77">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235B2A3D">
      <w:pPr>
        <w:pStyle w:val="9"/>
        <w:widowControl/>
        <w:rPr>
          <w:rFonts w:ascii="宋体" w:hAnsi="宋体" w:cs="宋体"/>
          <w:color w:val="auto"/>
          <w:sz w:val="21"/>
          <w:szCs w:val="21"/>
          <w:highlight w:val="none"/>
        </w:rPr>
      </w:pPr>
    </w:p>
    <w:p w14:paraId="74EB271D">
      <w:pPr>
        <w:pStyle w:val="9"/>
        <w:widowControl/>
        <w:rPr>
          <w:rFonts w:ascii="宋体" w:hAnsi="宋体" w:cs="宋体"/>
          <w:color w:val="auto"/>
          <w:sz w:val="21"/>
          <w:szCs w:val="21"/>
          <w:highlight w:val="none"/>
        </w:rPr>
      </w:pPr>
    </w:p>
    <w:p w14:paraId="5FB7F795">
      <w:pPr>
        <w:pStyle w:val="9"/>
        <w:widowControl/>
        <w:rPr>
          <w:rFonts w:ascii="宋体" w:hAnsi="宋体" w:cs="宋体"/>
          <w:color w:val="auto"/>
          <w:sz w:val="21"/>
          <w:szCs w:val="21"/>
          <w:highlight w:val="none"/>
        </w:rPr>
      </w:pPr>
    </w:p>
    <w:p w14:paraId="78F59372">
      <w:pPr>
        <w:pStyle w:val="9"/>
        <w:widowControl/>
        <w:rPr>
          <w:rFonts w:ascii="宋体" w:hAnsi="宋体" w:cs="宋体"/>
          <w:color w:val="auto"/>
          <w:sz w:val="21"/>
          <w:szCs w:val="21"/>
          <w:highlight w:val="none"/>
        </w:rPr>
      </w:pPr>
    </w:p>
    <w:p w14:paraId="3098B98E">
      <w:pPr>
        <w:pStyle w:val="9"/>
        <w:widowControl/>
        <w:rPr>
          <w:rFonts w:ascii="宋体" w:hAnsi="宋体" w:cs="宋体"/>
          <w:color w:val="auto"/>
          <w:sz w:val="21"/>
          <w:szCs w:val="21"/>
          <w:highlight w:val="none"/>
        </w:rPr>
      </w:pPr>
    </w:p>
    <w:p w14:paraId="189850BD">
      <w:pPr>
        <w:pStyle w:val="9"/>
        <w:widowControl/>
        <w:rPr>
          <w:rFonts w:ascii="宋体" w:hAnsi="宋体" w:cs="宋体"/>
          <w:color w:val="auto"/>
          <w:sz w:val="21"/>
          <w:szCs w:val="21"/>
          <w:highlight w:val="none"/>
        </w:rPr>
      </w:pPr>
    </w:p>
    <w:p w14:paraId="1958C571">
      <w:pPr>
        <w:pStyle w:val="9"/>
        <w:widowControl/>
        <w:rPr>
          <w:rFonts w:ascii="宋体" w:hAnsi="宋体" w:cs="宋体"/>
          <w:color w:val="auto"/>
          <w:sz w:val="21"/>
          <w:szCs w:val="21"/>
          <w:highlight w:val="none"/>
        </w:rPr>
      </w:pPr>
    </w:p>
    <w:p w14:paraId="6ADB48D2">
      <w:pPr>
        <w:pStyle w:val="9"/>
        <w:widowControl/>
        <w:rPr>
          <w:rFonts w:ascii="宋体" w:hAnsi="宋体" w:cs="宋体"/>
          <w:color w:val="auto"/>
          <w:sz w:val="21"/>
          <w:szCs w:val="21"/>
          <w:highlight w:val="none"/>
        </w:rPr>
      </w:pPr>
    </w:p>
    <w:p w14:paraId="52D04A4A">
      <w:pPr>
        <w:pStyle w:val="9"/>
        <w:widowControl/>
        <w:rPr>
          <w:rFonts w:ascii="宋体" w:hAnsi="宋体" w:cs="宋体"/>
          <w:color w:val="auto"/>
          <w:sz w:val="21"/>
          <w:szCs w:val="21"/>
          <w:highlight w:val="none"/>
        </w:rPr>
      </w:pPr>
    </w:p>
    <w:p w14:paraId="45358B4F">
      <w:pPr>
        <w:pStyle w:val="9"/>
        <w:widowControl/>
        <w:rPr>
          <w:rFonts w:ascii="宋体" w:hAnsi="宋体" w:cs="宋体"/>
          <w:color w:val="auto"/>
          <w:sz w:val="21"/>
          <w:szCs w:val="21"/>
          <w:highlight w:val="none"/>
        </w:rPr>
      </w:pPr>
    </w:p>
    <w:p w14:paraId="07F6CF59">
      <w:pPr>
        <w:pStyle w:val="9"/>
        <w:widowControl/>
        <w:rPr>
          <w:rFonts w:ascii="宋体" w:hAnsi="宋体" w:cs="宋体"/>
          <w:color w:val="auto"/>
          <w:sz w:val="21"/>
          <w:szCs w:val="21"/>
          <w:highlight w:val="none"/>
        </w:rPr>
      </w:pPr>
    </w:p>
    <w:p w14:paraId="0C340C3D">
      <w:pPr>
        <w:pStyle w:val="9"/>
        <w:widowControl/>
        <w:rPr>
          <w:rFonts w:ascii="宋体" w:hAnsi="宋体" w:cs="宋体"/>
          <w:color w:val="auto"/>
          <w:sz w:val="21"/>
          <w:szCs w:val="21"/>
          <w:highlight w:val="none"/>
        </w:rPr>
      </w:pPr>
    </w:p>
    <w:p w14:paraId="29CAB677">
      <w:pPr>
        <w:pStyle w:val="9"/>
        <w:widowControl/>
        <w:rPr>
          <w:rFonts w:ascii="宋体" w:hAnsi="宋体" w:cs="宋体"/>
          <w:color w:val="auto"/>
          <w:sz w:val="21"/>
          <w:szCs w:val="21"/>
          <w:highlight w:val="none"/>
        </w:rPr>
      </w:pPr>
    </w:p>
    <w:p w14:paraId="67322CC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1315CAFD">
      <w:pPr>
        <w:pStyle w:val="9"/>
        <w:widowControl/>
        <w:jc w:val="center"/>
        <w:rPr>
          <w:color w:val="auto"/>
          <w:highlight w:val="none"/>
        </w:rPr>
      </w:pPr>
      <w:r>
        <w:rPr>
          <w:rStyle w:val="13"/>
          <w:rFonts w:hint="eastAsia" w:ascii="宋体" w:hAnsi="宋体" w:cs="宋体"/>
          <w:color w:val="auto"/>
          <w:sz w:val="28"/>
          <w:highlight w:val="none"/>
        </w:rPr>
        <w:t>封面格式</w:t>
      </w:r>
    </w:p>
    <w:p w14:paraId="5AA6581F">
      <w:pPr>
        <w:pStyle w:val="9"/>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14:paraId="5C9D65AF">
      <w:pPr>
        <w:pStyle w:val="9"/>
        <w:widowControl/>
        <w:jc w:val="center"/>
        <w:rPr>
          <w:color w:val="auto"/>
          <w:highlight w:val="none"/>
        </w:rPr>
      </w:pPr>
      <w:r>
        <w:rPr>
          <w:rStyle w:val="13"/>
          <w:rFonts w:hint="eastAsia" w:ascii="宋体" w:hAnsi="宋体" w:cs="宋体"/>
          <w:color w:val="auto"/>
          <w:sz w:val="48"/>
          <w:szCs w:val="48"/>
          <w:highlight w:val="none"/>
        </w:rPr>
        <w:t>采购投标文件</w:t>
      </w:r>
    </w:p>
    <w:p w14:paraId="5505F1C2">
      <w:pPr>
        <w:pStyle w:val="9"/>
        <w:widowControl/>
        <w:jc w:val="center"/>
        <w:rPr>
          <w:color w:val="auto"/>
          <w:highlight w:val="none"/>
        </w:rPr>
      </w:pPr>
      <w:r>
        <w:rPr>
          <w:rStyle w:val="13"/>
          <w:rFonts w:hint="eastAsia" w:ascii="宋体" w:hAnsi="宋体" w:cs="宋体"/>
          <w:color w:val="auto"/>
          <w:sz w:val="48"/>
          <w:szCs w:val="48"/>
          <w:highlight w:val="none"/>
        </w:rPr>
        <w:t>（资格及资信证明部分）</w:t>
      </w:r>
    </w:p>
    <w:p w14:paraId="5BDE35E0">
      <w:pPr>
        <w:pStyle w:val="9"/>
        <w:widowControl/>
        <w:rPr>
          <w:color w:val="auto"/>
          <w:highlight w:val="none"/>
        </w:rPr>
      </w:pPr>
      <w:r>
        <w:rPr>
          <w:rFonts w:hint="eastAsia" w:ascii="宋体" w:hAnsi="宋体" w:cs="宋体"/>
          <w:color w:val="auto"/>
          <w:sz w:val="36"/>
          <w:szCs w:val="36"/>
          <w:highlight w:val="none"/>
        </w:rPr>
        <w:t> </w:t>
      </w:r>
    </w:p>
    <w:p w14:paraId="2FA303B5">
      <w:pPr>
        <w:pStyle w:val="9"/>
        <w:widowControl/>
        <w:jc w:val="center"/>
        <w:rPr>
          <w:color w:val="auto"/>
          <w:highlight w:val="none"/>
        </w:rPr>
      </w:pPr>
      <w:r>
        <w:rPr>
          <w:rStyle w:val="13"/>
          <w:rFonts w:hint="eastAsia" w:ascii="宋体" w:hAnsi="宋体" w:cs="宋体"/>
          <w:color w:val="auto"/>
          <w:sz w:val="36"/>
          <w:szCs w:val="36"/>
          <w:highlight w:val="none"/>
          <w:u w:val="single"/>
        </w:rPr>
        <w:t>（填写正本或副本）</w:t>
      </w:r>
    </w:p>
    <w:p w14:paraId="0F39EDF2">
      <w:pPr>
        <w:pStyle w:val="9"/>
        <w:widowControl/>
        <w:rPr>
          <w:color w:val="auto"/>
          <w:highlight w:val="none"/>
        </w:rPr>
      </w:pPr>
      <w:r>
        <w:rPr>
          <w:rFonts w:hint="eastAsia" w:ascii="宋体" w:hAnsi="宋体" w:cs="宋体"/>
          <w:color w:val="auto"/>
          <w:sz w:val="36"/>
          <w:szCs w:val="36"/>
          <w:highlight w:val="none"/>
        </w:rPr>
        <w:t> </w:t>
      </w:r>
    </w:p>
    <w:p w14:paraId="665C7DC7">
      <w:pPr>
        <w:pStyle w:val="9"/>
        <w:widowControl/>
        <w:ind w:firstLine="1920"/>
        <w:rPr>
          <w:color w:val="auto"/>
          <w:highlight w:val="none"/>
        </w:rPr>
      </w:pPr>
      <w:r>
        <w:rPr>
          <w:rStyle w:val="13"/>
          <w:rFonts w:hint="eastAsia" w:ascii="宋体" w:hAnsi="宋体" w:cs="宋体"/>
          <w:color w:val="auto"/>
          <w:sz w:val="31"/>
          <w:szCs w:val="31"/>
          <w:highlight w:val="none"/>
        </w:rPr>
        <w:t>项目名称：</w:t>
      </w:r>
      <w:r>
        <w:rPr>
          <w:rStyle w:val="13"/>
          <w:rFonts w:hint="eastAsia" w:ascii="宋体" w:hAnsi="宋体" w:cs="宋体"/>
          <w:color w:val="auto"/>
          <w:sz w:val="31"/>
          <w:szCs w:val="31"/>
          <w:highlight w:val="none"/>
          <w:u w:val="single"/>
        </w:rPr>
        <w:t>（由投标人填写）</w:t>
      </w:r>
    </w:p>
    <w:p w14:paraId="5AA37466">
      <w:pPr>
        <w:pStyle w:val="9"/>
        <w:widowControl/>
        <w:ind w:firstLine="1920"/>
        <w:rPr>
          <w:color w:val="auto"/>
          <w:highlight w:val="none"/>
        </w:rPr>
      </w:pPr>
      <w:r>
        <w:rPr>
          <w:rStyle w:val="13"/>
          <w:rFonts w:hint="eastAsia" w:ascii="宋体" w:hAnsi="宋体" w:cs="宋体"/>
          <w:color w:val="auto"/>
          <w:sz w:val="31"/>
          <w:szCs w:val="31"/>
          <w:highlight w:val="none"/>
        </w:rPr>
        <w:t>备案编号：</w:t>
      </w:r>
      <w:r>
        <w:rPr>
          <w:rStyle w:val="13"/>
          <w:rFonts w:hint="eastAsia" w:ascii="宋体" w:hAnsi="宋体" w:cs="宋体"/>
          <w:color w:val="auto"/>
          <w:sz w:val="31"/>
          <w:szCs w:val="31"/>
          <w:highlight w:val="none"/>
          <w:u w:val="single"/>
        </w:rPr>
        <w:t>（由投标人填写）</w:t>
      </w:r>
    </w:p>
    <w:p w14:paraId="093DCAF9">
      <w:pPr>
        <w:pStyle w:val="9"/>
        <w:widowControl/>
        <w:ind w:firstLine="1920"/>
        <w:rPr>
          <w:color w:val="auto"/>
          <w:highlight w:val="none"/>
        </w:rPr>
      </w:pPr>
      <w:r>
        <w:rPr>
          <w:rStyle w:val="13"/>
          <w:rFonts w:hint="eastAsia" w:ascii="宋体" w:hAnsi="宋体" w:cs="宋体"/>
          <w:color w:val="auto"/>
          <w:sz w:val="31"/>
          <w:szCs w:val="31"/>
          <w:highlight w:val="none"/>
        </w:rPr>
        <w:t>招标编号：</w:t>
      </w:r>
      <w:r>
        <w:rPr>
          <w:rStyle w:val="13"/>
          <w:rFonts w:hint="eastAsia" w:ascii="宋体" w:hAnsi="宋体" w:cs="宋体"/>
          <w:color w:val="auto"/>
          <w:sz w:val="31"/>
          <w:szCs w:val="31"/>
          <w:highlight w:val="none"/>
          <w:u w:val="single"/>
        </w:rPr>
        <w:t>（由投标人填写）</w:t>
      </w:r>
    </w:p>
    <w:p w14:paraId="7164CA9E">
      <w:pPr>
        <w:pStyle w:val="9"/>
        <w:widowControl/>
        <w:ind w:firstLine="1920"/>
        <w:rPr>
          <w:color w:val="auto"/>
          <w:highlight w:val="none"/>
        </w:rPr>
      </w:pPr>
      <w:r>
        <w:rPr>
          <w:rStyle w:val="13"/>
          <w:rFonts w:hint="eastAsia" w:ascii="宋体" w:hAnsi="宋体" w:cs="宋体"/>
          <w:color w:val="auto"/>
          <w:sz w:val="31"/>
          <w:szCs w:val="31"/>
          <w:highlight w:val="none"/>
        </w:rPr>
        <w:t>所投合同包：</w:t>
      </w:r>
      <w:r>
        <w:rPr>
          <w:rStyle w:val="13"/>
          <w:rFonts w:hint="eastAsia" w:ascii="宋体" w:hAnsi="宋体" w:cs="宋体"/>
          <w:color w:val="auto"/>
          <w:sz w:val="31"/>
          <w:szCs w:val="31"/>
          <w:highlight w:val="none"/>
          <w:u w:val="single"/>
        </w:rPr>
        <w:t>（由投标人填写）</w:t>
      </w:r>
    </w:p>
    <w:p w14:paraId="43849CB7">
      <w:pPr>
        <w:pStyle w:val="9"/>
        <w:widowControl/>
        <w:rPr>
          <w:color w:val="auto"/>
          <w:highlight w:val="none"/>
        </w:rPr>
      </w:pPr>
      <w:r>
        <w:rPr>
          <w:rFonts w:hint="eastAsia" w:ascii="宋体" w:hAnsi="宋体" w:cs="宋体"/>
          <w:color w:val="auto"/>
          <w:sz w:val="36"/>
          <w:szCs w:val="36"/>
          <w:highlight w:val="none"/>
        </w:rPr>
        <w:t> </w:t>
      </w:r>
    </w:p>
    <w:p w14:paraId="2E8233C5">
      <w:pPr>
        <w:pStyle w:val="9"/>
        <w:widowControl/>
        <w:jc w:val="center"/>
        <w:rPr>
          <w:color w:val="auto"/>
          <w:highlight w:val="none"/>
        </w:rPr>
      </w:pPr>
      <w:r>
        <w:rPr>
          <w:rStyle w:val="13"/>
          <w:rFonts w:hint="eastAsia" w:ascii="宋体" w:hAnsi="宋体" w:cs="宋体"/>
          <w:color w:val="auto"/>
          <w:sz w:val="31"/>
          <w:szCs w:val="31"/>
          <w:highlight w:val="none"/>
        </w:rPr>
        <w:t>投标人：</w:t>
      </w:r>
      <w:r>
        <w:rPr>
          <w:rStyle w:val="13"/>
          <w:rFonts w:hint="eastAsia" w:ascii="宋体" w:hAnsi="宋体" w:cs="宋体"/>
          <w:color w:val="auto"/>
          <w:sz w:val="31"/>
          <w:szCs w:val="31"/>
          <w:highlight w:val="none"/>
          <w:u w:val="single"/>
        </w:rPr>
        <w:t>（填写“全称”）</w:t>
      </w:r>
    </w:p>
    <w:p w14:paraId="521148A7">
      <w:pPr>
        <w:pStyle w:val="9"/>
        <w:widowControl/>
        <w:jc w:val="center"/>
        <w:rPr>
          <w:color w:val="auto"/>
          <w:highlight w:val="none"/>
        </w:rPr>
      </w:pP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年</w:t>
      </w: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月</w:t>
      </w:r>
    </w:p>
    <w:p w14:paraId="550BB336">
      <w:pPr>
        <w:pStyle w:val="9"/>
        <w:widowControl/>
        <w:rPr>
          <w:color w:val="auto"/>
          <w:highlight w:val="none"/>
        </w:rPr>
      </w:pPr>
      <w:r>
        <w:rPr>
          <w:rFonts w:hint="eastAsia" w:ascii="宋体" w:hAnsi="宋体" w:cs="宋体"/>
          <w:color w:val="auto"/>
          <w:sz w:val="21"/>
          <w:szCs w:val="21"/>
          <w:highlight w:val="none"/>
        </w:rPr>
        <w:t> </w:t>
      </w:r>
    </w:p>
    <w:p w14:paraId="15AE4177">
      <w:pPr>
        <w:pStyle w:val="9"/>
        <w:widowControl/>
        <w:rPr>
          <w:color w:val="auto"/>
          <w:highlight w:val="none"/>
        </w:rPr>
      </w:pPr>
      <w:r>
        <w:rPr>
          <w:rFonts w:hint="eastAsia" w:ascii="宋体" w:hAnsi="宋体" w:cs="宋体"/>
          <w:color w:val="auto"/>
          <w:sz w:val="21"/>
          <w:szCs w:val="21"/>
          <w:highlight w:val="none"/>
        </w:rPr>
        <w:t> </w:t>
      </w:r>
    </w:p>
    <w:p w14:paraId="2A4B7DEB">
      <w:pPr>
        <w:pStyle w:val="9"/>
        <w:widowControl/>
        <w:ind w:firstLine="480"/>
        <w:jc w:val="center"/>
        <w:rPr>
          <w:rFonts w:ascii="宋体" w:hAnsi="宋体" w:cs="宋体"/>
          <w:color w:val="auto"/>
          <w:szCs w:val="24"/>
          <w:highlight w:val="none"/>
        </w:rPr>
      </w:pPr>
    </w:p>
    <w:p w14:paraId="2C4EC19B">
      <w:pPr>
        <w:pStyle w:val="9"/>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14:paraId="0EF31CED">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14:paraId="434537E2">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14:paraId="7CBAF6B6">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14:paraId="6CB35E12">
      <w:pPr>
        <w:pStyle w:val="9"/>
        <w:widowControl/>
        <w:rPr>
          <w:color w:val="auto"/>
          <w:highlight w:val="none"/>
        </w:rPr>
      </w:pPr>
      <w:r>
        <w:rPr>
          <w:rFonts w:hint="eastAsia" w:ascii="宋体" w:hAnsi="宋体" w:cs="宋体"/>
          <w:color w:val="auto"/>
          <w:sz w:val="21"/>
          <w:szCs w:val="21"/>
          <w:highlight w:val="none"/>
        </w:rPr>
        <w:t> </w:t>
      </w:r>
    </w:p>
    <w:p w14:paraId="10535861">
      <w:pPr>
        <w:pStyle w:val="9"/>
        <w:widowControl/>
        <w:rPr>
          <w:color w:val="auto"/>
          <w:highlight w:val="none"/>
        </w:rPr>
      </w:pPr>
      <w:r>
        <w:rPr>
          <w:rFonts w:hint="eastAsia" w:ascii="宋体" w:hAnsi="宋体" w:cs="宋体"/>
          <w:color w:val="auto"/>
          <w:sz w:val="21"/>
          <w:szCs w:val="21"/>
          <w:highlight w:val="none"/>
        </w:rPr>
        <w:t> </w:t>
      </w:r>
    </w:p>
    <w:p w14:paraId="6AA7B3B3">
      <w:pPr>
        <w:pStyle w:val="9"/>
        <w:widowControl/>
        <w:rPr>
          <w:color w:val="auto"/>
          <w:highlight w:val="none"/>
        </w:rPr>
      </w:pPr>
      <w:r>
        <w:rPr>
          <w:rFonts w:hint="eastAsia" w:ascii="宋体" w:hAnsi="宋体" w:cs="宋体"/>
          <w:color w:val="auto"/>
          <w:sz w:val="21"/>
          <w:szCs w:val="21"/>
          <w:highlight w:val="none"/>
        </w:rPr>
        <w:t> </w:t>
      </w:r>
    </w:p>
    <w:p w14:paraId="3F426B46">
      <w:pPr>
        <w:pStyle w:val="9"/>
        <w:widowControl/>
        <w:jc w:val="center"/>
        <w:rPr>
          <w:color w:val="auto"/>
          <w:highlight w:val="none"/>
        </w:rPr>
      </w:pPr>
      <w:r>
        <w:rPr>
          <w:rFonts w:hint="eastAsia" w:ascii="宋体" w:hAnsi="宋体" w:cs="宋体"/>
          <w:color w:val="auto"/>
          <w:sz w:val="21"/>
          <w:szCs w:val="21"/>
          <w:highlight w:val="none"/>
        </w:rPr>
        <w:t>★注意</w:t>
      </w:r>
    </w:p>
    <w:p w14:paraId="4ED09801">
      <w:pPr>
        <w:pStyle w:val="9"/>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13"/>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14:paraId="4C33F3B2">
      <w:pPr>
        <w:pStyle w:val="9"/>
        <w:widowControl/>
        <w:rPr>
          <w:color w:val="auto"/>
          <w:highlight w:val="none"/>
        </w:rPr>
      </w:pPr>
    </w:p>
    <w:p w14:paraId="5E821842">
      <w:pPr>
        <w:pStyle w:val="9"/>
        <w:widowControl/>
        <w:jc w:val="center"/>
        <w:rPr>
          <w:rStyle w:val="13"/>
          <w:rFonts w:ascii="宋体" w:hAnsi="宋体" w:cs="宋体"/>
          <w:color w:val="auto"/>
          <w:sz w:val="21"/>
          <w:szCs w:val="21"/>
          <w:highlight w:val="none"/>
        </w:rPr>
      </w:pPr>
    </w:p>
    <w:p w14:paraId="302A91C5">
      <w:pPr>
        <w:pStyle w:val="9"/>
        <w:widowControl/>
        <w:jc w:val="center"/>
        <w:rPr>
          <w:color w:val="auto"/>
          <w:highlight w:val="none"/>
        </w:rPr>
      </w:pPr>
      <w:r>
        <w:rPr>
          <w:rStyle w:val="13"/>
          <w:rFonts w:hint="eastAsia" w:ascii="宋体" w:hAnsi="宋体" w:cs="宋体"/>
          <w:color w:val="auto"/>
          <w:sz w:val="21"/>
          <w:szCs w:val="21"/>
          <w:highlight w:val="none"/>
        </w:rPr>
        <w:t>一、投标函</w:t>
      </w:r>
    </w:p>
    <w:p w14:paraId="3C2418AD">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05F4972D">
      <w:pPr>
        <w:pStyle w:val="9"/>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14:paraId="080EC249">
      <w:pPr>
        <w:pStyle w:val="9"/>
        <w:widowControl/>
        <w:ind w:firstLine="420"/>
        <w:rPr>
          <w:color w:val="auto"/>
          <w:highlight w:val="none"/>
        </w:rPr>
      </w:pPr>
      <w:r>
        <w:rPr>
          <w:rFonts w:hint="eastAsia" w:ascii="宋体" w:hAnsi="宋体" w:cs="宋体"/>
          <w:color w:val="auto"/>
          <w:sz w:val="21"/>
          <w:szCs w:val="21"/>
          <w:highlight w:val="none"/>
        </w:rPr>
        <w:t>（1）资格及资信证明部分</w:t>
      </w:r>
    </w:p>
    <w:p w14:paraId="0B28A3AF">
      <w:pPr>
        <w:pStyle w:val="9"/>
        <w:widowControl/>
        <w:ind w:firstLine="420"/>
        <w:rPr>
          <w:color w:val="auto"/>
          <w:highlight w:val="none"/>
        </w:rPr>
      </w:pPr>
      <w:r>
        <w:rPr>
          <w:rFonts w:hint="eastAsia" w:ascii="宋体" w:hAnsi="宋体" w:cs="宋体"/>
          <w:color w:val="auto"/>
          <w:sz w:val="21"/>
          <w:szCs w:val="21"/>
          <w:highlight w:val="none"/>
        </w:rPr>
        <w:t>①投标函</w:t>
      </w:r>
    </w:p>
    <w:p w14:paraId="3E8C3CF6">
      <w:pPr>
        <w:pStyle w:val="9"/>
        <w:widowControl/>
        <w:ind w:firstLine="420"/>
        <w:rPr>
          <w:color w:val="auto"/>
          <w:highlight w:val="none"/>
        </w:rPr>
      </w:pPr>
      <w:r>
        <w:rPr>
          <w:rFonts w:hint="eastAsia" w:ascii="宋体" w:hAnsi="宋体" w:cs="宋体"/>
          <w:color w:val="auto"/>
          <w:sz w:val="21"/>
          <w:szCs w:val="21"/>
          <w:highlight w:val="none"/>
        </w:rPr>
        <w:t>②投标人的资格及资信证明文件</w:t>
      </w:r>
    </w:p>
    <w:p w14:paraId="4D70E27B">
      <w:pPr>
        <w:pStyle w:val="9"/>
        <w:widowControl/>
        <w:ind w:firstLine="420"/>
        <w:rPr>
          <w:color w:val="auto"/>
          <w:highlight w:val="none"/>
        </w:rPr>
      </w:pPr>
      <w:r>
        <w:rPr>
          <w:rFonts w:hint="eastAsia" w:ascii="宋体" w:hAnsi="宋体" w:cs="宋体"/>
          <w:color w:val="auto"/>
          <w:sz w:val="21"/>
          <w:szCs w:val="21"/>
          <w:highlight w:val="none"/>
        </w:rPr>
        <w:t>③投标保证金</w:t>
      </w:r>
    </w:p>
    <w:p w14:paraId="4CA8F8D3">
      <w:pPr>
        <w:pStyle w:val="9"/>
        <w:widowControl/>
        <w:ind w:firstLine="420"/>
        <w:rPr>
          <w:color w:val="auto"/>
          <w:highlight w:val="none"/>
        </w:rPr>
      </w:pPr>
      <w:r>
        <w:rPr>
          <w:rFonts w:hint="eastAsia" w:ascii="宋体" w:hAnsi="宋体" w:cs="宋体"/>
          <w:color w:val="auto"/>
          <w:sz w:val="21"/>
          <w:szCs w:val="21"/>
          <w:highlight w:val="none"/>
        </w:rPr>
        <w:t>（2）报价部分</w:t>
      </w:r>
    </w:p>
    <w:p w14:paraId="16BF501E">
      <w:pPr>
        <w:pStyle w:val="9"/>
        <w:widowControl/>
        <w:ind w:firstLine="420"/>
        <w:rPr>
          <w:color w:val="auto"/>
          <w:highlight w:val="none"/>
        </w:rPr>
      </w:pPr>
      <w:r>
        <w:rPr>
          <w:rFonts w:hint="eastAsia" w:ascii="宋体" w:hAnsi="宋体" w:cs="宋体"/>
          <w:color w:val="auto"/>
          <w:sz w:val="21"/>
          <w:szCs w:val="21"/>
          <w:highlight w:val="none"/>
        </w:rPr>
        <w:t>①开标一览表</w:t>
      </w:r>
    </w:p>
    <w:p w14:paraId="57E10309">
      <w:pPr>
        <w:pStyle w:val="9"/>
        <w:widowControl/>
        <w:ind w:firstLine="420"/>
        <w:rPr>
          <w:color w:val="auto"/>
          <w:highlight w:val="none"/>
        </w:rPr>
      </w:pPr>
      <w:r>
        <w:rPr>
          <w:rFonts w:hint="eastAsia" w:ascii="宋体" w:hAnsi="宋体" w:cs="宋体"/>
          <w:color w:val="auto"/>
          <w:sz w:val="21"/>
          <w:szCs w:val="21"/>
          <w:highlight w:val="none"/>
        </w:rPr>
        <w:t>②投标分项报价表</w:t>
      </w:r>
    </w:p>
    <w:p w14:paraId="5B08BA72">
      <w:pPr>
        <w:pStyle w:val="9"/>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14:paraId="4FFAEAAE">
      <w:pPr>
        <w:pStyle w:val="9"/>
        <w:widowControl/>
        <w:ind w:firstLine="420"/>
        <w:rPr>
          <w:color w:val="auto"/>
          <w:highlight w:val="none"/>
        </w:rPr>
      </w:pPr>
      <w:r>
        <w:rPr>
          <w:rFonts w:hint="eastAsia" w:ascii="宋体" w:hAnsi="宋体" w:cs="宋体"/>
          <w:color w:val="auto"/>
          <w:sz w:val="21"/>
          <w:szCs w:val="21"/>
          <w:highlight w:val="none"/>
        </w:rPr>
        <w:t>④招标文件规定的加分证明材料（若有）</w:t>
      </w:r>
    </w:p>
    <w:p w14:paraId="2B3D83F3">
      <w:pPr>
        <w:pStyle w:val="9"/>
        <w:widowControl/>
        <w:ind w:firstLine="420"/>
        <w:rPr>
          <w:color w:val="auto"/>
          <w:highlight w:val="none"/>
        </w:rPr>
      </w:pPr>
      <w:r>
        <w:rPr>
          <w:rFonts w:hint="eastAsia" w:ascii="宋体" w:hAnsi="宋体" w:cs="宋体"/>
          <w:color w:val="auto"/>
          <w:sz w:val="21"/>
          <w:szCs w:val="21"/>
          <w:highlight w:val="none"/>
        </w:rPr>
        <w:t>（3）技术商务部分</w:t>
      </w:r>
    </w:p>
    <w:p w14:paraId="03CD1BF9">
      <w:pPr>
        <w:pStyle w:val="9"/>
        <w:widowControl/>
        <w:ind w:firstLine="420"/>
        <w:rPr>
          <w:color w:val="auto"/>
          <w:highlight w:val="none"/>
        </w:rPr>
      </w:pPr>
      <w:r>
        <w:rPr>
          <w:rFonts w:hint="eastAsia" w:ascii="宋体" w:hAnsi="宋体" w:cs="宋体"/>
          <w:color w:val="auto"/>
          <w:sz w:val="21"/>
          <w:szCs w:val="21"/>
          <w:highlight w:val="none"/>
        </w:rPr>
        <w:t>①标的说明一览表</w:t>
      </w:r>
    </w:p>
    <w:p w14:paraId="157477D0">
      <w:pPr>
        <w:pStyle w:val="9"/>
        <w:widowControl/>
        <w:ind w:firstLine="420"/>
        <w:rPr>
          <w:color w:val="auto"/>
          <w:highlight w:val="none"/>
        </w:rPr>
      </w:pPr>
      <w:r>
        <w:rPr>
          <w:rFonts w:hint="eastAsia" w:ascii="宋体" w:hAnsi="宋体" w:cs="宋体"/>
          <w:color w:val="auto"/>
          <w:sz w:val="21"/>
          <w:szCs w:val="21"/>
          <w:highlight w:val="none"/>
        </w:rPr>
        <w:t>②技术和服务要求响应表</w:t>
      </w:r>
    </w:p>
    <w:p w14:paraId="592AB3B0">
      <w:pPr>
        <w:pStyle w:val="9"/>
        <w:widowControl/>
        <w:ind w:firstLine="420"/>
        <w:rPr>
          <w:color w:val="auto"/>
          <w:highlight w:val="none"/>
        </w:rPr>
      </w:pPr>
      <w:r>
        <w:rPr>
          <w:rFonts w:hint="eastAsia" w:ascii="宋体" w:hAnsi="宋体" w:cs="宋体"/>
          <w:color w:val="auto"/>
          <w:sz w:val="21"/>
          <w:szCs w:val="21"/>
          <w:highlight w:val="none"/>
        </w:rPr>
        <w:t>③商务条件响应表</w:t>
      </w:r>
    </w:p>
    <w:p w14:paraId="191C3289">
      <w:pPr>
        <w:pStyle w:val="9"/>
        <w:widowControl/>
        <w:ind w:firstLine="420"/>
        <w:rPr>
          <w:color w:val="auto"/>
          <w:highlight w:val="none"/>
        </w:rPr>
      </w:pPr>
      <w:r>
        <w:rPr>
          <w:rFonts w:hint="eastAsia" w:ascii="宋体" w:hAnsi="宋体" w:cs="宋体"/>
          <w:color w:val="auto"/>
          <w:sz w:val="21"/>
          <w:szCs w:val="21"/>
          <w:highlight w:val="none"/>
        </w:rPr>
        <w:t>④投标人提交的其他资料（若有）</w:t>
      </w:r>
    </w:p>
    <w:p w14:paraId="587587DF">
      <w:pPr>
        <w:pStyle w:val="9"/>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14:paraId="4EFD7210">
      <w:pPr>
        <w:pStyle w:val="9"/>
        <w:widowControl/>
        <w:ind w:firstLine="420"/>
        <w:rPr>
          <w:color w:val="auto"/>
          <w:highlight w:val="none"/>
        </w:rPr>
      </w:pPr>
      <w:r>
        <w:rPr>
          <w:rFonts w:hint="eastAsia" w:ascii="宋体" w:hAnsi="宋体" w:cs="宋体"/>
          <w:color w:val="auto"/>
          <w:sz w:val="21"/>
          <w:szCs w:val="21"/>
          <w:highlight w:val="none"/>
        </w:rPr>
        <w:t>1、</w:t>
      </w:r>
      <w:r>
        <w:rPr>
          <w:rStyle w:val="13"/>
          <w:rFonts w:hint="eastAsia" w:ascii="宋体" w:hAnsi="宋体" w:cs="宋体"/>
          <w:color w:val="auto"/>
          <w:sz w:val="21"/>
          <w:szCs w:val="21"/>
          <w:highlight w:val="none"/>
        </w:rPr>
        <w:t>确认：</w:t>
      </w:r>
    </w:p>
    <w:p w14:paraId="64BD458A">
      <w:pPr>
        <w:pStyle w:val="9"/>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14:paraId="196D7706">
      <w:pPr>
        <w:pStyle w:val="9"/>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14:paraId="3968D36D">
      <w:pPr>
        <w:pStyle w:val="9"/>
        <w:widowControl/>
        <w:ind w:firstLine="420"/>
        <w:rPr>
          <w:color w:val="auto"/>
          <w:highlight w:val="none"/>
        </w:rPr>
      </w:pPr>
      <w:r>
        <w:rPr>
          <w:rFonts w:hint="eastAsia" w:ascii="宋体" w:hAnsi="宋体" w:cs="宋体"/>
          <w:color w:val="auto"/>
          <w:sz w:val="21"/>
          <w:szCs w:val="21"/>
          <w:highlight w:val="none"/>
        </w:rPr>
        <w:t>2、</w:t>
      </w:r>
      <w:r>
        <w:rPr>
          <w:rStyle w:val="13"/>
          <w:rFonts w:hint="eastAsia" w:ascii="宋体" w:hAnsi="宋体" w:cs="宋体"/>
          <w:color w:val="auto"/>
          <w:sz w:val="21"/>
          <w:szCs w:val="21"/>
          <w:highlight w:val="none"/>
        </w:rPr>
        <w:t>承诺及声明：</w:t>
      </w:r>
    </w:p>
    <w:p w14:paraId="261E26A6">
      <w:pPr>
        <w:pStyle w:val="9"/>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13"/>
          <w:rFonts w:hint="eastAsia" w:ascii="宋体" w:hAnsi="宋体" w:cs="宋体"/>
          <w:color w:val="auto"/>
          <w:sz w:val="21"/>
          <w:szCs w:val="21"/>
          <w:highlight w:val="none"/>
        </w:rPr>
        <w:t>投标无效。</w:t>
      </w:r>
    </w:p>
    <w:p w14:paraId="5136A77E">
      <w:pPr>
        <w:pStyle w:val="9"/>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14:paraId="461B2294">
      <w:pPr>
        <w:pStyle w:val="9"/>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14:paraId="5637B891">
      <w:pPr>
        <w:pStyle w:val="9"/>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14:paraId="2EEB6BEF">
      <w:pPr>
        <w:pStyle w:val="9"/>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14:paraId="4C5A5609">
      <w:pPr>
        <w:pStyle w:val="9"/>
        <w:widowControl/>
        <w:ind w:firstLine="420"/>
        <w:rPr>
          <w:color w:val="auto"/>
          <w:highlight w:val="none"/>
        </w:rPr>
      </w:pPr>
      <w:r>
        <w:rPr>
          <w:rFonts w:hint="eastAsia" w:ascii="宋体" w:hAnsi="宋体" w:cs="宋体"/>
          <w:color w:val="auto"/>
          <w:sz w:val="21"/>
          <w:szCs w:val="21"/>
          <w:highlight w:val="none"/>
        </w:rPr>
        <w:t>2.6若中标，将按照招标文件、我方投标文件及合同履行责任和义务。</w:t>
      </w:r>
    </w:p>
    <w:p w14:paraId="1B362DE5">
      <w:pPr>
        <w:pStyle w:val="9"/>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14:paraId="6044C7B5">
      <w:pPr>
        <w:pStyle w:val="9"/>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14:paraId="24930D79">
      <w:pPr>
        <w:pStyle w:val="9"/>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14:paraId="6734AD4E">
      <w:pPr>
        <w:pStyle w:val="9"/>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14:paraId="131166B4">
      <w:pPr>
        <w:pStyle w:val="9"/>
        <w:widowControl/>
        <w:ind w:firstLine="420"/>
        <w:rPr>
          <w:color w:val="auto"/>
          <w:highlight w:val="none"/>
        </w:rPr>
      </w:pPr>
      <w:r>
        <w:rPr>
          <w:rFonts w:hint="eastAsia" w:ascii="宋体" w:hAnsi="宋体" w:cs="宋体"/>
          <w:color w:val="auto"/>
          <w:sz w:val="21"/>
          <w:szCs w:val="21"/>
          <w:highlight w:val="none"/>
        </w:rPr>
        <w:t> </w:t>
      </w:r>
    </w:p>
    <w:p w14:paraId="5D0FB4D4">
      <w:pPr>
        <w:pStyle w:val="9"/>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ADBB284">
      <w:pPr>
        <w:pStyle w:val="9"/>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C0E4A74">
      <w:pPr>
        <w:pStyle w:val="9"/>
        <w:widowControl/>
        <w:ind w:firstLine="420"/>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650E892">
      <w:pPr>
        <w:pStyle w:val="9"/>
        <w:widowControl/>
        <w:jc w:val="center"/>
        <w:rPr>
          <w:rStyle w:val="13"/>
          <w:rFonts w:ascii="宋体" w:hAnsi="宋体" w:cs="宋体"/>
          <w:color w:val="auto"/>
          <w:sz w:val="21"/>
          <w:szCs w:val="21"/>
          <w:highlight w:val="none"/>
        </w:rPr>
      </w:pPr>
    </w:p>
    <w:p w14:paraId="2D2449C7">
      <w:pPr>
        <w:pStyle w:val="9"/>
        <w:widowControl/>
        <w:jc w:val="center"/>
        <w:rPr>
          <w:color w:val="auto"/>
          <w:highlight w:val="none"/>
        </w:rPr>
      </w:pPr>
      <w:r>
        <w:rPr>
          <w:rStyle w:val="13"/>
          <w:rFonts w:hint="eastAsia" w:ascii="宋体" w:hAnsi="宋体" w:cs="宋体"/>
          <w:color w:val="auto"/>
          <w:sz w:val="21"/>
          <w:szCs w:val="21"/>
          <w:highlight w:val="none"/>
        </w:rPr>
        <w:t>二、投标人的资格及资信证明文件</w:t>
      </w:r>
    </w:p>
    <w:p w14:paraId="2DC1D9FD">
      <w:pPr>
        <w:pStyle w:val="9"/>
        <w:widowControl/>
        <w:rPr>
          <w:color w:val="auto"/>
          <w:highlight w:val="none"/>
        </w:rPr>
      </w:pPr>
      <w:r>
        <w:rPr>
          <w:rFonts w:hint="eastAsia" w:ascii="宋体" w:hAnsi="宋体" w:cs="宋体"/>
          <w:color w:val="auto"/>
          <w:sz w:val="21"/>
          <w:szCs w:val="21"/>
          <w:highlight w:val="none"/>
        </w:rPr>
        <w:t> </w:t>
      </w:r>
    </w:p>
    <w:p w14:paraId="5CB18A09">
      <w:pPr>
        <w:pStyle w:val="9"/>
        <w:widowControl/>
        <w:jc w:val="center"/>
        <w:rPr>
          <w:color w:val="auto"/>
          <w:highlight w:val="none"/>
        </w:rPr>
      </w:pPr>
      <w:r>
        <w:rPr>
          <w:rStyle w:val="13"/>
          <w:rFonts w:hint="eastAsia" w:ascii="宋体" w:hAnsi="宋体" w:cs="宋体"/>
          <w:color w:val="auto"/>
          <w:sz w:val="21"/>
          <w:szCs w:val="21"/>
          <w:highlight w:val="none"/>
        </w:rPr>
        <w:t>二-1单位负责人授权书（若有）</w:t>
      </w:r>
    </w:p>
    <w:p w14:paraId="35EA4085">
      <w:pPr>
        <w:pStyle w:val="9"/>
        <w:widowControl/>
        <w:rPr>
          <w:color w:val="auto"/>
          <w:highlight w:val="none"/>
        </w:rPr>
      </w:pPr>
      <w:r>
        <w:rPr>
          <w:rFonts w:hint="eastAsia" w:ascii="宋体" w:hAnsi="宋体" w:cs="宋体"/>
          <w:color w:val="auto"/>
          <w:sz w:val="21"/>
          <w:szCs w:val="21"/>
          <w:highlight w:val="none"/>
        </w:rPr>
        <w:t> </w:t>
      </w:r>
    </w:p>
    <w:p w14:paraId="279787BB">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FBA86AD">
      <w:pPr>
        <w:pStyle w:val="9"/>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7F948D99">
      <w:pPr>
        <w:pStyle w:val="9"/>
        <w:widowControl/>
        <w:ind w:firstLine="420"/>
        <w:rPr>
          <w:color w:val="auto"/>
          <w:highlight w:val="none"/>
        </w:rPr>
      </w:pPr>
      <w:r>
        <w:rPr>
          <w:rFonts w:hint="eastAsia" w:ascii="宋体" w:hAnsi="宋体" w:cs="宋体"/>
          <w:color w:val="auto"/>
          <w:sz w:val="21"/>
          <w:szCs w:val="21"/>
          <w:highlight w:val="none"/>
        </w:rPr>
        <w:t>投标人代表无转委权。特此授权。</w:t>
      </w:r>
    </w:p>
    <w:p w14:paraId="32878795">
      <w:pPr>
        <w:pStyle w:val="9"/>
        <w:widowControl/>
        <w:jc w:val="center"/>
        <w:rPr>
          <w:color w:val="auto"/>
          <w:highlight w:val="none"/>
        </w:rPr>
      </w:pPr>
      <w:r>
        <w:rPr>
          <w:rFonts w:hint="eastAsia" w:ascii="宋体" w:hAnsi="宋体" w:cs="宋体"/>
          <w:color w:val="auto"/>
          <w:sz w:val="21"/>
          <w:szCs w:val="21"/>
          <w:highlight w:val="none"/>
        </w:rPr>
        <w:t>（以下无正文）</w:t>
      </w:r>
    </w:p>
    <w:p w14:paraId="5683B36A">
      <w:pPr>
        <w:pStyle w:val="9"/>
        <w:widowControl/>
        <w:rPr>
          <w:color w:val="auto"/>
          <w:highlight w:val="none"/>
        </w:rPr>
      </w:pPr>
      <w:r>
        <w:rPr>
          <w:rFonts w:hint="eastAsia" w:ascii="宋体" w:hAnsi="宋体" w:cs="宋体"/>
          <w:color w:val="auto"/>
          <w:sz w:val="21"/>
          <w:szCs w:val="21"/>
          <w:highlight w:val="none"/>
        </w:rPr>
        <w:t> </w:t>
      </w:r>
    </w:p>
    <w:p w14:paraId="479109BE">
      <w:pPr>
        <w:pStyle w:val="9"/>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2D9EEDE9">
      <w:pPr>
        <w:pStyle w:val="9"/>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4017EE21">
      <w:pPr>
        <w:pStyle w:val="9"/>
        <w:widowControl/>
        <w:rPr>
          <w:color w:val="auto"/>
          <w:highlight w:val="none"/>
        </w:rPr>
      </w:pPr>
      <w:r>
        <w:rPr>
          <w:rFonts w:cs="Calibri"/>
          <w:color w:val="auto"/>
          <w:sz w:val="21"/>
          <w:szCs w:val="21"/>
          <w:highlight w:val="none"/>
        </w:rPr>
        <w:t> </w:t>
      </w:r>
    </w:p>
    <w:p w14:paraId="621CBBBF">
      <w:pPr>
        <w:pStyle w:val="9"/>
        <w:widowControl/>
        <w:rPr>
          <w:color w:val="auto"/>
          <w:highlight w:val="none"/>
        </w:rPr>
      </w:pPr>
      <w:r>
        <w:rPr>
          <w:rFonts w:hint="eastAsia" w:ascii="宋体" w:hAnsi="宋体" w:cs="宋体"/>
          <w:color w:val="auto"/>
          <w:sz w:val="21"/>
          <w:szCs w:val="21"/>
          <w:highlight w:val="none"/>
        </w:rPr>
        <w:t>授权方</w:t>
      </w:r>
    </w:p>
    <w:p w14:paraId="507E1D4B">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0280D75">
      <w:pPr>
        <w:pStyle w:val="9"/>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14:paraId="08944D3B">
      <w:pPr>
        <w:pStyle w:val="9"/>
        <w:widowControl/>
        <w:rPr>
          <w:color w:val="auto"/>
          <w:highlight w:val="none"/>
        </w:rPr>
      </w:pPr>
      <w:r>
        <w:rPr>
          <w:rFonts w:cs="Calibri"/>
          <w:color w:val="auto"/>
          <w:sz w:val="21"/>
          <w:szCs w:val="21"/>
          <w:highlight w:val="none"/>
        </w:rPr>
        <w:t> </w:t>
      </w:r>
    </w:p>
    <w:p w14:paraId="399CCFD2">
      <w:pPr>
        <w:pStyle w:val="9"/>
        <w:widowControl/>
        <w:rPr>
          <w:color w:val="auto"/>
          <w:highlight w:val="none"/>
        </w:rPr>
      </w:pPr>
      <w:r>
        <w:rPr>
          <w:rFonts w:hint="eastAsia" w:ascii="宋体" w:hAnsi="宋体" w:cs="宋体"/>
          <w:color w:val="auto"/>
          <w:sz w:val="21"/>
          <w:szCs w:val="21"/>
          <w:highlight w:val="none"/>
        </w:rPr>
        <w:t>接受授权方</w:t>
      </w:r>
    </w:p>
    <w:p w14:paraId="64C88F8A">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ADCFA6E">
      <w:pPr>
        <w:pStyle w:val="9"/>
        <w:widowControl/>
        <w:rPr>
          <w:color w:val="auto"/>
          <w:highlight w:val="none"/>
        </w:rPr>
      </w:pPr>
      <w:r>
        <w:rPr>
          <w:rFonts w:hint="eastAsia" w:ascii="宋体" w:hAnsi="宋体" w:cs="宋体"/>
          <w:color w:val="auto"/>
          <w:sz w:val="21"/>
          <w:szCs w:val="21"/>
          <w:highlight w:val="none"/>
        </w:rPr>
        <w:t> </w:t>
      </w:r>
    </w:p>
    <w:p w14:paraId="0013EE1B">
      <w:pPr>
        <w:pStyle w:val="9"/>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1839348">
      <w:pPr>
        <w:pStyle w:val="9"/>
        <w:widowControl/>
        <w:rPr>
          <w:color w:val="auto"/>
          <w:highlight w:val="none"/>
        </w:rPr>
      </w:pPr>
      <w:r>
        <w:rPr>
          <w:rFonts w:cs="Calibri"/>
          <w:color w:val="auto"/>
          <w:sz w:val="21"/>
          <w:szCs w:val="21"/>
          <w:highlight w:val="none"/>
        </w:rPr>
        <w:t> </w:t>
      </w:r>
    </w:p>
    <w:p w14:paraId="11FE81E0">
      <w:pPr>
        <w:pStyle w:val="9"/>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2F394B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20" w:type="dxa"/>
            <w:tcBorders>
              <w:top w:val="nil"/>
              <w:left w:val="nil"/>
              <w:bottom w:val="nil"/>
              <w:right w:val="nil"/>
            </w:tcBorders>
            <w:tcMar>
              <w:top w:w="0" w:type="dxa"/>
              <w:left w:w="105" w:type="dxa"/>
              <w:bottom w:w="0" w:type="dxa"/>
              <w:right w:w="105" w:type="dxa"/>
            </w:tcMar>
            <w:vAlign w:val="center"/>
          </w:tcPr>
          <w:p w14:paraId="0D4A60D8">
            <w:pPr>
              <w:pStyle w:val="9"/>
              <w:widowControl/>
              <w:jc w:val="center"/>
              <w:rPr>
                <w:color w:val="auto"/>
                <w:highlight w:val="none"/>
              </w:rPr>
            </w:pPr>
            <w:r>
              <w:rPr>
                <w:rStyle w:val="13"/>
                <w:rFonts w:hint="eastAsia" w:ascii="宋体" w:hAnsi="宋体" w:cs="宋体"/>
                <w:color w:val="auto"/>
                <w:sz w:val="21"/>
                <w:szCs w:val="21"/>
                <w:highlight w:val="none"/>
              </w:rPr>
              <w:t> </w:t>
            </w:r>
          </w:p>
          <w:p w14:paraId="632DB8D8">
            <w:pPr>
              <w:pStyle w:val="9"/>
              <w:widowControl/>
              <w:jc w:val="center"/>
              <w:rPr>
                <w:color w:val="auto"/>
                <w:highlight w:val="none"/>
              </w:rPr>
            </w:pPr>
            <w:r>
              <w:rPr>
                <w:rStyle w:val="13"/>
                <w:rFonts w:hint="eastAsia" w:ascii="宋体" w:hAnsi="宋体" w:cs="宋体"/>
                <w:color w:val="auto"/>
                <w:sz w:val="21"/>
                <w:szCs w:val="21"/>
                <w:highlight w:val="none"/>
              </w:rPr>
              <w:t>要求：真实有效且内容完整、清晰、整洁。</w:t>
            </w:r>
          </w:p>
          <w:p w14:paraId="707B6E3D">
            <w:pPr>
              <w:pStyle w:val="9"/>
              <w:widowControl/>
              <w:jc w:val="center"/>
              <w:rPr>
                <w:color w:val="auto"/>
                <w:highlight w:val="none"/>
              </w:rPr>
            </w:pPr>
            <w:r>
              <w:rPr>
                <w:rStyle w:val="13"/>
                <w:rFonts w:hint="eastAsia" w:ascii="宋体" w:hAnsi="宋体" w:cs="宋体"/>
                <w:color w:val="auto"/>
                <w:sz w:val="21"/>
                <w:szCs w:val="21"/>
                <w:highlight w:val="none"/>
              </w:rPr>
              <w:t> </w:t>
            </w:r>
          </w:p>
        </w:tc>
      </w:tr>
    </w:tbl>
    <w:p w14:paraId="7B26A6B7">
      <w:pPr>
        <w:pStyle w:val="9"/>
        <w:widowControl/>
        <w:rPr>
          <w:color w:val="auto"/>
          <w:highlight w:val="none"/>
        </w:rPr>
      </w:pPr>
      <w:r>
        <w:rPr>
          <w:rFonts w:hint="eastAsia" w:ascii="宋体" w:hAnsi="宋体" w:cs="宋体"/>
          <w:color w:val="auto"/>
          <w:sz w:val="21"/>
          <w:szCs w:val="21"/>
          <w:highlight w:val="none"/>
        </w:rPr>
        <w:t> </w:t>
      </w:r>
    </w:p>
    <w:p w14:paraId="548D6C97">
      <w:pPr>
        <w:pStyle w:val="9"/>
        <w:widowControl/>
        <w:rPr>
          <w:color w:val="auto"/>
          <w:highlight w:val="none"/>
        </w:rPr>
      </w:pPr>
      <w:r>
        <w:rPr>
          <w:rFonts w:hint="eastAsia" w:ascii="宋体" w:hAnsi="宋体" w:cs="宋体"/>
          <w:color w:val="auto"/>
          <w:sz w:val="21"/>
          <w:szCs w:val="21"/>
          <w:highlight w:val="none"/>
        </w:rPr>
        <w:t>★注意：</w:t>
      </w:r>
    </w:p>
    <w:p w14:paraId="2355D910">
      <w:pPr>
        <w:pStyle w:val="9"/>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13"/>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14:paraId="1785D8FE">
      <w:pPr>
        <w:pStyle w:val="9"/>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A84B003">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14:paraId="51BE062E">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14:paraId="0ACC68E9">
      <w:pPr>
        <w:pStyle w:val="9"/>
        <w:widowControl/>
        <w:rPr>
          <w:color w:val="auto"/>
          <w:highlight w:val="none"/>
        </w:rPr>
      </w:pPr>
      <w:r>
        <w:rPr>
          <w:rFonts w:hint="eastAsia" w:ascii="宋体" w:hAnsi="宋体" w:cs="宋体"/>
          <w:color w:val="auto"/>
          <w:sz w:val="21"/>
          <w:szCs w:val="21"/>
          <w:highlight w:val="none"/>
        </w:rPr>
        <w:t>5、纸质投标文件正本中的本授权书（若有）应为原件。</w:t>
      </w:r>
    </w:p>
    <w:p w14:paraId="0A0B55EB">
      <w:pPr>
        <w:pStyle w:val="9"/>
        <w:widowControl/>
        <w:rPr>
          <w:color w:val="auto"/>
          <w:highlight w:val="none"/>
        </w:rPr>
      </w:pPr>
    </w:p>
    <w:p w14:paraId="71ADE7BB">
      <w:pPr>
        <w:pStyle w:val="9"/>
        <w:widowControl/>
        <w:rPr>
          <w:color w:val="auto"/>
          <w:highlight w:val="none"/>
        </w:rPr>
      </w:pPr>
      <w:r>
        <w:rPr>
          <w:rFonts w:hint="eastAsia" w:ascii="宋体" w:hAnsi="宋体" w:cs="宋体"/>
          <w:color w:val="auto"/>
          <w:sz w:val="21"/>
          <w:szCs w:val="21"/>
          <w:highlight w:val="none"/>
        </w:rPr>
        <w:t> </w:t>
      </w:r>
    </w:p>
    <w:p w14:paraId="7CC41E71">
      <w:pPr>
        <w:pStyle w:val="9"/>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 </w:t>
      </w:r>
    </w:p>
    <w:p w14:paraId="59D607E0">
      <w:pPr>
        <w:pStyle w:val="9"/>
        <w:widowControl/>
        <w:jc w:val="center"/>
        <w:rPr>
          <w:rStyle w:val="13"/>
          <w:rFonts w:ascii="宋体" w:hAnsi="宋体" w:cs="宋体"/>
          <w:color w:val="auto"/>
          <w:sz w:val="21"/>
          <w:szCs w:val="21"/>
          <w:highlight w:val="none"/>
        </w:rPr>
      </w:pPr>
    </w:p>
    <w:p w14:paraId="583990CF">
      <w:pPr>
        <w:pStyle w:val="9"/>
        <w:widowControl/>
        <w:jc w:val="center"/>
        <w:rPr>
          <w:color w:val="auto"/>
          <w:highlight w:val="none"/>
        </w:rPr>
      </w:pPr>
      <w:r>
        <w:rPr>
          <w:rStyle w:val="13"/>
          <w:rFonts w:hint="eastAsia" w:ascii="宋体" w:hAnsi="宋体" w:cs="宋体"/>
          <w:color w:val="auto"/>
          <w:sz w:val="21"/>
          <w:szCs w:val="21"/>
          <w:highlight w:val="none"/>
        </w:rPr>
        <w:t>二-2营业执照等证明文件</w:t>
      </w:r>
    </w:p>
    <w:p w14:paraId="74322537">
      <w:pPr>
        <w:pStyle w:val="9"/>
        <w:widowControl/>
        <w:rPr>
          <w:color w:val="auto"/>
          <w:highlight w:val="none"/>
        </w:rPr>
      </w:pPr>
      <w:r>
        <w:rPr>
          <w:rFonts w:cs="Calibri"/>
          <w:color w:val="auto"/>
          <w:sz w:val="21"/>
          <w:szCs w:val="21"/>
          <w:highlight w:val="none"/>
        </w:rPr>
        <w:t> </w:t>
      </w:r>
    </w:p>
    <w:p w14:paraId="65154ED2">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4C1B18D">
      <w:pPr>
        <w:pStyle w:val="9"/>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14:paraId="03043948">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14:paraId="0026C407">
      <w:pPr>
        <w:pStyle w:val="9"/>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14:paraId="43D62D4D">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14:paraId="62BE4E2E">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14:paraId="5C42AC4B">
      <w:pPr>
        <w:pStyle w:val="9"/>
        <w:widowControl/>
        <w:rPr>
          <w:color w:val="auto"/>
          <w:highlight w:val="none"/>
        </w:rPr>
      </w:pPr>
      <w:r>
        <w:rPr>
          <w:rFonts w:cs="Calibri"/>
          <w:color w:val="auto"/>
          <w:sz w:val="21"/>
          <w:szCs w:val="21"/>
          <w:highlight w:val="none"/>
        </w:rPr>
        <w:t> </w:t>
      </w:r>
    </w:p>
    <w:p w14:paraId="388EABF9">
      <w:pPr>
        <w:pStyle w:val="9"/>
        <w:widowControl/>
        <w:rPr>
          <w:color w:val="auto"/>
          <w:highlight w:val="none"/>
        </w:rPr>
      </w:pPr>
      <w:r>
        <w:rPr>
          <w:rFonts w:hint="eastAsia" w:ascii="宋体" w:hAnsi="宋体" w:cs="宋体"/>
          <w:color w:val="auto"/>
          <w:sz w:val="21"/>
          <w:szCs w:val="21"/>
          <w:highlight w:val="none"/>
        </w:rPr>
        <w:t>★注意：</w:t>
      </w:r>
    </w:p>
    <w:p w14:paraId="08BEDB92">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749647A2">
      <w:pPr>
        <w:pStyle w:val="9"/>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33AF437B">
      <w:pPr>
        <w:pStyle w:val="9"/>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14:paraId="1D85FCC6">
      <w:pPr>
        <w:pStyle w:val="9"/>
        <w:widowControl/>
        <w:rPr>
          <w:color w:val="auto"/>
          <w:highlight w:val="none"/>
        </w:rPr>
      </w:pPr>
      <w:r>
        <w:rPr>
          <w:rFonts w:cs="Calibri"/>
          <w:color w:val="auto"/>
          <w:sz w:val="21"/>
          <w:szCs w:val="21"/>
          <w:highlight w:val="none"/>
        </w:rPr>
        <w:t> </w:t>
      </w:r>
    </w:p>
    <w:p w14:paraId="7EA31CAD">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60D5852">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F6CBFEB">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C346584">
      <w:pPr>
        <w:pStyle w:val="9"/>
        <w:widowControl/>
        <w:jc w:val="center"/>
        <w:rPr>
          <w:rStyle w:val="13"/>
          <w:rFonts w:ascii="宋体" w:hAnsi="宋体" w:cs="宋体"/>
          <w:color w:val="auto"/>
          <w:sz w:val="21"/>
          <w:szCs w:val="21"/>
          <w:highlight w:val="none"/>
        </w:rPr>
      </w:pPr>
    </w:p>
    <w:p w14:paraId="4B201A0F">
      <w:pPr>
        <w:pStyle w:val="9"/>
        <w:widowControl/>
        <w:jc w:val="center"/>
        <w:rPr>
          <w:color w:val="auto"/>
          <w:highlight w:val="none"/>
        </w:rPr>
      </w:pPr>
      <w:r>
        <w:rPr>
          <w:rStyle w:val="13"/>
          <w:rFonts w:hint="eastAsia" w:ascii="宋体" w:hAnsi="宋体" w:cs="宋体"/>
          <w:color w:val="auto"/>
          <w:sz w:val="21"/>
          <w:szCs w:val="21"/>
          <w:highlight w:val="none"/>
        </w:rPr>
        <w:t>二-3财务状况报告（财务报告、或资信证明、或投标担保函）</w:t>
      </w:r>
    </w:p>
    <w:p w14:paraId="7E31C060">
      <w:pPr>
        <w:pStyle w:val="9"/>
        <w:widowControl/>
        <w:rPr>
          <w:color w:val="auto"/>
          <w:highlight w:val="none"/>
        </w:rPr>
      </w:pPr>
      <w:r>
        <w:rPr>
          <w:rFonts w:hint="eastAsia" w:ascii="宋体" w:hAnsi="宋体" w:cs="宋体"/>
          <w:color w:val="auto"/>
          <w:sz w:val="21"/>
          <w:szCs w:val="21"/>
          <w:highlight w:val="none"/>
        </w:rPr>
        <w:t> </w:t>
      </w:r>
    </w:p>
    <w:p w14:paraId="76C6DEFB">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E19DF3">
      <w:pPr>
        <w:pStyle w:val="9"/>
        <w:widowControl/>
        <w:ind w:firstLine="420"/>
        <w:rPr>
          <w:color w:val="auto"/>
          <w:highlight w:val="none"/>
        </w:rPr>
      </w:pPr>
      <w:r>
        <w:rPr>
          <w:rFonts w:hint="eastAsia" w:ascii="宋体" w:hAnsi="宋体" w:cs="宋体"/>
          <w:color w:val="auto"/>
          <w:sz w:val="21"/>
          <w:szCs w:val="21"/>
          <w:highlight w:val="none"/>
        </w:rPr>
        <w:t>（ ）投标人提供财务报告的</w:t>
      </w:r>
    </w:p>
    <w:p w14:paraId="43693E14">
      <w:pPr>
        <w:pStyle w:val="9"/>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14:paraId="1D8624E6">
      <w:pPr>
        <w:pStyle w:val="9"/>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14:paraId="7BC65166">
      <w:pPr>
        <w:pStyle w:val="9"/>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14:paraId="3FAF8393">
      <w:pPr>
        <w:pStyle w:val="9"/>
        <w:widowControl/>
        <w:ind w:firstLine="420"/>
        <w:rPr>
          <w:color w:val="auto"/>
          <w:highlight w:val="none"/>
        </w:rPr>
      </w:pPr>
      <w:r>
        <w:rPr>
          <w:rFonts w:hint="eastAsia" w:ascii="宋体" w:hAnsi="宋体" w:cs="宋体"/>
          <w:color w:val="auto"/>
          <w:sz w:val="21"/>
          <w:szCs w:val="21"/>
          <w:highlight w:val="none"/>
        </w:rPr>
        <w:t>（ ）投标人提供资信证明的</w:t>
      </w:r>
    </w:p>
    <w:p w14:paraId="62609F92">
      <w:pPr>
        <w:pStyle w:val="9"/>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14:paraId="13AAACE8">
      <w:pPr>
        <w:pStyle w:val="9"/>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14:paraId="11BEDE29">
      <w:pPr>
        <w:pStyle w:val="9"/>
        <w:widowControl/>
        <w:ind w:firstLine="420"/>
        <w:rPr>
          <w:color w:val="auto"/>
          <w:highlight w:val="none"/>
        </w:rPr>
      </w:pPr>
      <w:r>
        <w:rPr>
          <w:rFonts w:hint="eastAsia" w:ascii="宋体" w:hAnsi="宋体" w:cs="宋体"/>
          <w:color w:val="auto"/>
          <w:sz w:val="21"/>
          <w:szCs w:val="21"/>
          <w:highlight w:val="none"/>
        </w:rPr>
        <w:t>（ ）投标人提供投标担保函的</w:t>
      </w:r>
    </w:p>
    <w:p w14:paraId="1EDB2F20">
      <w:pPr>
        <w:pStyle w:val="9"/>
        <w:widowControl/>
        <w:ind w:firstLine="420"/>
        <w:rPr>
          <w:color w:val="auto"/>
          <w:highlight w:val="none"/>
        </w:rPr>
      </w:pPr>
      <w:r>
        <w:rPr>
          <w:rFonts w:hint="eastAsia" w:ascii="宋体" w:hAnsi="宋体" w:cs="宋体"/>
          <w:color w:val="auto"/>
          <w:sz w:val="21"/>
          <w:szCs w:val="21"/>
          <w:highlight w:val="none"/>
        </w:rPr>
        <w:t>现附上由财政部门认可的采购专业担保机构：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14:paraId="7851D18C">
      <w:pPr>
        <w:pStyle w:val="9"/>
        <w:widowControl/>
        <w:rPr>
          <w:color w:val="auto"/>
          <w:highlight w:val="none"/>
        </w:rPr>
      </w:pPr>
      <w:r>
        <w:rPr>
          <w:rFonts w:cs="Calibri"/>
          <w:color w:val="auto"/>
          <w:sz w:val="21"/>
          <w:szCs w:val="21"/>
          <w:highlight w:val="none"/>
        </w:rPr>
        <w:t> </w:t>
      </w:r>
    </w:p>
    <w:p w14:paraId="78DFBB20">
      <w:pPr>
        <w:pStyle w:val="9"/>
        <w:widowControl/>
        <w:rPr>
          <w:color w:val="auto"/>
          <w:highlight w:val="none"/>
        </w:rPr>
      </w:pPr>
      <w:r>
        <w:rPr>
          <w:rFonts w:hint="eastAsia" w:ascii="宋体" w:hAnsi="宋体" w:cs="宋体"/>
          <w:color w:val="auto"/>
          <w:sz w:val="21"/>
          <w:szCs w:val="21"/>
          <w:highlight w:val="none"/>
        </w:rPr>
        <w:t>★注意：</w:t>
      </w:r>
    </w:p>
    <w:p w14:paraId="59B46131">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45AD7B3A">
      <w:pPr>
        <w:pStyle w:val="9"/>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14:paraId="0612196E">
      <w:pPr>
        <w:pStyle w:val="9"/>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14:paraId="7E543D14">
      <w:pPr>
        <w:pStyle w:val="9"/>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14:paraId="5AF9DD29">
      <w:pPr>
        <w:pStyle w:val="9"/>
        <w:widowControl/>
        <w:rPr>
          <w:color w:val="auto"/>
          <w:highlight w:val="none"/>
        </w:rPr>
      </w:pPr>
      <w:r>
        <w:rPr>
          <w:rStyle w:val="13"/>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14:paraId="16427D9B">
      <w:pPr>
        <w:pStyle w:val="9"/>
        <w:widowControl/>
        <w:rPr>
          <w:color w:val="auto"/>
          <w:highlight w:val="none"/>
        </w:rPr>
      </w:pPr>
      <w:r>
        <w:rPr>
          <w:rFonts w:hint="eastAsia" w:ascii="宋体" w:hAnsi="宋体" w:cs="宋体"/>
          <w:color w:val="auto"/>
          <w:sz w:val="21"/>
          <w:szCs w:val="21"/>
          <w:highlight w:val="none"/>
        </w:rPr>
        <w:t>3、“财政部门认可的采购专业担保机构”应符合《财政部关于开展政府采购信用担保试点工作方案》（财库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14:paraId="5070F1C8">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774F3B22">
      <w:pPr>
        <w:pStyle w:val="9"/>
        <w:widowControl/>
        <w:rPr>
          <w:color w:val="auto"/>
          <w:highlight w:val="none"/>
        </w:rPr>
      </w:pPr>
      <w:r>
        <w:rPr>
          <w:rFonts w:cs="Calibri"/>
          <w:color w:val="auto"/>
          <w:sz w:val="21"/>
          <w:szCs w:val="21"/>
          <w:highlight w:val="none"/>
        </w:rPr>
        <w:t> </w:t>
      </w:r>
    </w:p>
    <w:p w14:paraId="4EA0C383">
      <w:pPr>
        <w:pStyle w:val="9"/>
        <w:widowControl/>
        <w:rPr>
          <w:color w:val="auto"/>
          <w:highlight w:val="none"/>
        </w:rPr>
      </w:pPr>
      <w:r>
        <w:rPr>
          <w:rFonts w:cs="Calibri"/>
          <w:color w:val="auto"/>
          <w:sz w:val="21"/>
          <w:szCs w:val="21"/>
          <w:highlight w:val="none"/>
        </w:rPr>
        <w:t> </w:t>
      </w:r>
    </w:p>
    <w:p w14:paraId="436E2A49">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6D254DB">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7753D17">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DA211E4">
      <w:pPr>
        <w:pStyle w:val="9"/>
        <w:widowControl/>
        <w:rPr>
          <w:color w:val="auto"/>
          <w:highlight w:val="none"/>
        </w:rPr>
      </w:pPr>
      <w:r>
        <w:rPr>
          <w:rFonts w:hint="eastAsia" w:ascii="宋体" w:hAnsi="宋体" w:cs="宋体"/>
          <w:color w:val="auto"/>
          <w:sz w:val="21"/>
          <w:szCs w:val="21"/>
          <w:highlight w:val="none"/>
        </w:rPr>
        <w:t> </w:t>
      </w:r>
    </w:p>
    <w:p w14:paraId="14A4B97A">
      <w:pPr>
        <w:pStyle w:val="9"/>
        <w:widowControl/>
        <w:rPr>
          <w:color w:val="auto"/>
          <w:highlight w:val="none"/>
        </w:rPr>
      </w:pPr>
      <w:r>
        <w:rPr>
          <w:rFonts w:hint="eastAsia" w:ascii="宋体" w:hAnsi="宋体" w:cs="宋体"/>
          <w:color w:val="auto"/>
          <w:sz w:val="21"/>
          <w:szCs w:val="21"/>
          <w:highlight w:val="none"/>
        </w:rPr>
        <w:t> </w:t>
      </w:r>
    </w:p>
    <w:p w14:paraId="031C1AA8">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282B328">
      <w:pPr>
        <w:pStyle w:val="9"/>
        <w:widowControl/>
        <w:jc w:val="center"/>
        <w:rPr>
          <w:rFonts w:ascii="宋体" w:hAnsi="宋体" w:cs="宋体"/>
          <w:color w:val="auto"/>
          <w:sz w:val="21"/>
          <w:szCs w:val="21"/>
          <w:highlight w:val="none"/>
        </w:rPr>
      </w:pPr>
    </w:p>
    <w:p w14:paraId="2A670FF2">
      <w:pPr>
        <w:pStyle w:val="9"/>
        <w:widowControl/>
        <w:jc w:val="center"/>
        <w:rPr>
          <w:color w:val="auto"/>
          <w:highlight w:val="none"/>
        </w:rPr>
      </w:pPr>
      <w:r>
        <w:rPr>
          <w:rFonts w:hint="eastAsia" w:ascii="宋体" w:hAnsi="宋体" w:cs="宋体"/>
          <w:color w:val="auto"/>
          <w:sz w:val="21"/>
          <w:szCs w:val="21"/>
          <w:highlight w:val="none"/>
        </w:rPr>
        <w:t>二</w:t>
      </w:r>
      <w:r>
        <w:rPr>
          <w:rStyle w:val="13"/>
          <w:rFonts w:hint="eastAsia" w:ascii="宋体" w:hAnsi="宋体" w:cs="宋体"/>
          <w:color w:val="auto"/>
          <w:sz w:val="21"/>
          <w:szCs w:val="21"/>
          <w:highlight w:val="none"/>
        </w:rPr>
        <w:t>-4依法缴纳税收证明材料</w:t>
      </w:r>
    </w:p>
    <w:p w14:paraId="6345B83A">
      <w:pPr>
        <w:pStyle w:val="9"/>
        <w:widowControl/>
        <w:rPr>
          <w:color w:val="auto"/>
          <w:highlight w:val="none"/>
        </w:rPr>
      </w:pPr>
      <w:r>
        <w:rPr>
          <w:rFonts w:hint="eastAsia" w:ascii="宋体" w:hAnsi="宋体" w:cs="宋体"/>
          <w:color w:val="auto"/>
          <w:sz w:val="21"/>
          <w:szCs w:val="21"/>
          <w:highlight w:val="none"/>
        </w:rPr>
        <w:t> </w:t>
      </w:r>
    </w:p>
    <w:p w14:paraId="10AAB3C7">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B81DDB">
      <w:pPr>
        <w:pStyle w:val="9"/>
        <w:widowControl/>
        <w:ind w:firstLine="420"/>
        <w:rPr>
          <w:color w:val="auto"/>
          <w:highlight w:val="none"/>
        </w:rPr>
      </w:pPr>
      <w:r>
        <w:rPr>
          <w:rFonts w:hint="eastAsia" w:ascii="宋体" w:hAnsi="宋体" w:cs="宋体"/>
          <w:color w:val="auto"/>
          <w:sz w:val="21"/>
          <w:szCs w:val="21"/>
          <w:highlight w:val="none"/>
        </w:rPr>
        <w:t>1、依法缴纳税收的投标人</w:t>
      </w:r>
    </w:p>
    <w:p w14:paraId="16D9DCB0">
      <w:pPr>
        <w:pStyle w:val="9"/>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380082FA">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14:paraId="7534990B">
      <w:pPr>
        <w:pStyle w:val="9"/>
        <w:widowControl/>
        <w:ind w:firstLine="420"/>
        <w:rPr>
          <w:color w:val="auto"/>
          <w:highlight w:val="none"/>
        </w:rPr>
      </w:pPr>
      <w:r>
        <w:rPr>
          <w:rFonts w:hint="eastAsia" w:ascii="宋体" w:hAnsi="宋体" w:cs="宋体"/>
          <w:color w:val="auto"/>
          <w:sz w:val="21"/>
          <w:szCs w:val="21"/>
          <w:highlight w:val="none"/>
        </w:rPr>
        <w:t>（ ）非法人（包括其他组织、自然人）的</w:t>
      </w:r>
    </w:p>
    <w:p w14:paraId="210EED36">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14:paraId="6689C3A2">
      <w:pPr>
        <w:pStyle w:val="9"/>
        <w:widowControl/>
        <w:ind w:firstLine="420"/>
        <w:rPr>
          <w:color w:val="auto"/>
          <w:highlight w:val="none"/>
        </w:rPr>
      </w:pPr>
      <w:r>
        <w:rPr>
          <w:rFonts w:hint="eastAsia" w:ascii="宋体" w:hAnsi="宋体" w:cs="宋体"/>
          <w:color w:val="auto"/>
          <w:sz w:val="21"/>
          <w:szCs w:val="21"/>
          <w:highlight w:val="none"/>
        </w:rPr>
        <w:t>2、依法免税的投标人</w:t>
      </w:r>
    </w:p>
    <w:p w14:paraId="786DBAEC">
      <w:pPr>
        <w:pStyle w:val="9"/>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14:paraId="3CED8BBA">
      <w:pPr>
        <w:pStyle w:val="9"/>
        <w:widowControl/>
        <w:rPr>
          <w:color w:val="auto"/>
          <w:highlight w:val="none"/>
        </w:rPr>
      </w:pPr>
      <w:r>
        <w:rPr>
          <w:rFonts w:cs="Calibri"/>
          <w:color w:val="auto"/>
          <w:sz w:val="21"/>
          <w:szCs w:val="21"/>
          <w:highlight w:val="none"/>
        </w:rPr>
        <w:t> </w:t>
      </w:r>
    </w:p>
    <w:p w14:paraId="6E27FB71">
      <w:pPr>
        <w:pStyle w:val="9"/>
        <w:widowControl/>
        <w:rPr>
          <w:color w:val="auto"/>
          <w:highlight w:val="none"/>
        </w:rPr>
      </w:pPr>
      <w:r>
        <w:rPr>
          <w:rFonts w:hint="eastAsia" w:ascii="宋体" w:hAnsi="宋体" w:cs="宋体"/>
          <w:color w:val="auto"/>
          <w:sz w:val="21"/>
          <w:szCs w:val="21"/>
          <w:highlight w:val="none"/>
        </w:rPr>
        <w:t>★注意：</w:t>
      </w:r>
    </w:p>
    <w:p w14:paraId="17158D5A">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4FDA2898">
      <w:pPr>
        <w:pStyle w:val="9"/>
        <w:widowControl/>
        <w:rPr>
          <w:color w:val="auto"/>
          <w:highlight w:val="none"/>
        </w:rPr>
      </w:pPr>
      <w:r>
        <w:rPr>
          <w:rFonts w:hint="eastAsia" w:ascii="宋体" w:hAnsi="宋体" w:cs="宋体"/>
          <w:color w:val="auto"/>
          <w:sz w:val="21"/>
          <w:szCs w:val="21"/>
          <w:highlight w:val="none"/>
        </w:rPr>
        <w:t>2、投标人提供的税收凭据复印件应符合下列规定：</w:t>
      </w:r>
    </w:p>
    <w:p w14:paraId="2897EF53">
      <w:pPr>
        <w:pStyle w:val="9"/>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14:paraId="592FF54F">
      <w:pPr>
        <w:pStyle w:val="9"/>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14:paraId="533120D4">
      <w:pPr>
        <w:pStyle w:val="9"/>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14:paraId="7BAC9F83">
      <w:pPr>
        <w:pStyle w:val="9"/>
        <w:widowControl/>
        <w:rPr>
          <w:color w:val="auto"/>
          <w:highlight w:val="none"/>
        </w:rPr>
      </w:pPr>
      <w:r>
        <w:rPr>
          <w:rFonts w:hint="eastAsia" w:ascii="宋体" w:hAnsi="宋体" w:cs="宋体"/>
          <w:color w:val="auto"/>
          <w:sz w:val="21"/>
          <w:szCs w:val="21"/>
          <w:highlight w:val="none"/>
        </w:rPr>
        <w:t>3、</w:t>
      </w:r>
      <w:r>
        <w:rPr>
          <w:rStyle w:val="13"/>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13"/>
          <w:rFonts w:hint="eastAsia" w:ascii="宋体" w:hAnsi="宋体" w:cs="宋体"/>
          <w:color w:val="auto"/>
          <w:sz w:val="21"/>
          <w:szCs w:val="21"/>
          <w:highlight w:val="none"/>
        </w:rPr>
        <w:t>未依法缴纳税收。</w:t>
      </w:r>
    </w:p>
    <w:p w14:paraId="79AF8D92">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3B2AADEC">
      <w:pPr>
        <w:pStyle w:val="9"/>
        <w:widowControl/>
        <w:rPr>
          <w:color w:val="auto"/>
          <w:highlight w:val="none"/>
        </w:rPr>
      </w:pPr>
      <w:r>
        <w:rPr>
          <w:rFonts w:cs="Calibri"/>
          <w:color w:val="auto"/>
          <w:sz w:val="21"/>
          <w:szCs w:val="21"/>
          <w:highlight w:val="none"/>
        </w:rPr>
        <w:t> </w:t>
      </w:r>
    </w:p>
    <w:p w14:paraId="6BA1DED3">
      <w:pPr>
        <w:pStyle w:val="9"/>
        <w:widowControl/>
        <w:rPr>
          <w:color w:val="auto"/>
          <w:highlight w:val="none"/>
        </w:rPr>
      </w:pPr>
      <w:r>
        <w:rPr>
          <w:rFonts w:cs="Calibri"/>
          <w:color w:val="auto"/>
          <w:sz w:val="21"/>
          <w:szCs w:val="21"/>
          <w:highlight w:val="none"/>
        </w:rPr>
        <w:t> </w:t>
      </w:r>
    </w:p>
    <w:p w14:paraId="69869371">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CAAA65D">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5CD3E44">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E905014">
      <w:pPr>
        <w:pStyle w:val="9"/>
        <w:widowControl/>
        <w:rPr>
          <w:color w:val="auto"/>
          <w:highlight w:val="none"/>
        </w:rPr>
      </w:pPr>
      <w:r>
        <w:rPr>
          <w:rFonts w:hint="eastAsia" w:ascii="宋体" w:hAnsi="宋体" w:cs="宋体"/>
          <w:color w:val="auto"/>
          <w:sz w:val="21"/>
          <w:szCs w:val="21"/>
          <w:highlight w:val="none"/>
        </w:rPr>
        <w:t> </w:t>
      </w:r>
    </w:p>
    <w:p w14:paraId="41E9E8CE">
      <w:pPr>
        <w:pStyle w:val="9"/>
        <w:widowControl/>
        <w:rPr>
          <w:color w:val="auto"/>
          <w:highlight w:val="none"/>
        </w:rPr>
      </w:pPr>
      <w:r>
        <w:rPr>
          <w:rFonts w:hint="eastAsia" w:ascii="宋体" w:hAnsi="宋体" w:cs="宋体"/>
          <w:color w:val="auto"/>
          <w:sz w:val="21"/>
          <w:szCs w:val="21"/>
          <w:highlight w:val="none"/>
        </w:rPr>
        <w:t> </w:t>
      </w:r>
    </w:p>
    <w:p w14:paraId="6496BEFD">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A48CD9E">
      <w:pPr>
        <w:pStyle w:val="9"/>
        <w:widowControl/>
        <w:jc w:val="center"/>
        <w:rPr>
          <w:rStyle w:val="13"/>
          <w:rFonts w:ascii="宋体" w:hAnsi="宋体" w:cs="宋体"/>
          <w:color w:val="auto"/>
          <w:sz w:val="21"/>
          <w:szCs w:val="21"/>
          <w:highlight w:val="none"/>
        </w:rPr>
      </w:pPr>
    </w:p>
    <w:p w14:paraId="1D31EDD6">
      <w:pPr>
        <w:pStyle w:val="9"/>
        <w:widowControl/>
        <w:jc w:val="center"/>
        <w:rPr>
          <w:color w:val="auto"/>
          <w:highlight w:val="none"/>
        </w:rPr>
      </w:pPr>
      <w:r>
        <w:rPr>
          <w:rStyle w:val="13"/>
          <w:rFonts w:hint="eastAsia" w:ascii="宋体" w:hAnsi="宋体" w:cs="宋体"/>
          <w:color w:val="auto"/>
          <w:sz w:val="21"/>
          <w:szCs w:val="21"/>
          <w:highlight w:val="none"/>
        </w:rPr>
        <w:t>二-5依法缴纳社会保障资金证明材料</w:t>
      </w:r>
    </w:p>
    <w:p w14:paraId="2E059499">
      <w:pPr>
        <w:pStyle w:val="9"/>
        <w:widowControl/>
        <w:rPr>
          <w:color w:val="auto"/>
          <w:highlight w:val="none"/>
        </w:rPr>
      </w:pPr>
      <w:r>
        <w:rPr>
          <w:rFonts w:hint="eastAsia" w:ascii="宋体" w:hAnsi="宋体" w:cs="宋体"/>
          <w:color w:val="auto"/>
          <w:sz w:val="21"/>
          <w:szCs w:val="21"/>
          <w:highlight w:val="none"/>
        </w:rPr>
        <w:t> </w:t>
      </w:r>
    </w:p>
    <w:p w14:paraId="139A4429">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3A7E98C5">
      <w:pPr>
        <w:pStyle w:val="9"/>
        <w:widowControl/>
        <w:ind w:firstLine="420"/>
        <w:rPr>
          <w:color w:val="auto"/>
          <w:highlight w:val="none"/>
        </w:rPr>
      </w:pPr>
      <w:r>
        <w:rPr>
          <w:rFonts w:hint="eastAsia" w:ascii="宋体" w:hAnsi="宋体" w:cs="宋体"/>
          <w:color w:val="auto"/>
          <w:sz w:val="21"/>
          <w:szCs w:val="21"/>
          <w:highlight w:val="none"/>
        </w:rPr>
        <w:t>1、依法缴纳社会保障资金的投标人</w:t>
      </w:r>
    </w:p>
    <w:p w14:paraId="24EE7225">
      <w:pPr>
        <w:pStyle w:val="9"/>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6C4BF9E1">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1526A023">
      <w:pPr>
        <w:pStyle w:val="9"/>
        <w:widowControl/>
        <w:ind w:firstLine="420"/>
        <w:rPr>
          <w:color w:val="auto"/>
          <w:highlight w:val="none"/>
        </w:rPr>
      </w:pPr>
      <w:r>
        <w:rPr>
          <w:rFonts w:hint="eastAsia" w:ascii="宋体" w:hAnsi="宋体" w:cs="宋体"/>
          <w:color w:val="auto"/>
          <w:sz w:val="21"/>
          <w:szCs w:val="21"/>
          <w:highlight w:val="none"/>
        </w:rPr>
        <w:t>（ ）非法人（包括其他组织、自然人）的</w:t>
      </w:r>
    </w:p>
    <w:p w14:paraId="39C301D5">
      <w:pPr>
        <w:pStyle w:val="9"/>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119075DC">
      <w:pPr>
        <w:pStyle w:val="9"/>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14:paraId="22F3E7CF">
      <w:pPr>
        <w:pStyle w:val="9"/>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14:paraId="632DEEF7">
      <w:pPr>
        <w:pStyle w:val="9"/>
        <w:widowControl/>
        <w:rPr>
          <w:color w:val="auto"/>
          <w:highlight w:val="none"/>
        </w:rPr>
      </w:pPr>
      <w:r>
        <w:rPr>
          <w:rFonts w:cs="Calibri"/>
          <w:color w:val="auto"/>
          <w:sz w:val="21"/>
          <w:szCs w:val="21"/>
          <w:highlight w:val="none"/>
        </w:rPr>
        <w:t> </w:t>
      </w:r>
    </w:p>
    <w:p w14:paraId="380BE8AE">
      <w:pPr>
        <w:pStyle w:val="9"/>
        <w:widowControl/>
        <w:rPr>
          <w:color w:val="auto"/>
          <w:highlight w:val="none"/>
        </w:rPr>
      </w:pPr>
      <w:r>
        <w:rPr>
          <w:rFonts w:hint="eastAsia" w:ascii="宋体" w:hAnsi="宋体" w:cs="宋体"/>
          <w:color w:val="auto"/>
          <w:sz w:val="21"/>
          <w:szCs w:val="21"/>
          <w:highlight w:val="none"/>
        </w:rPr>
        <w:t>★注意：</w:t>
      </w:r>
    </w:p>
    <w:p w14:paraId="1C01338D">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4D6CE02E">
      <w:pPr>
        <w:pStyle w:val="9"/>
        <w:widowControl/>
        <w:rPr>
          <w:color w:val="auto"/>
          <w:highlight w:val="none"/>
        </w:rPr>
      </w:pPr>
      <w:r>
        <w:rPr>
          <w:rFonts w:hint="eastAsia" w:ascii="宋体" w:hAnsi="宋体" w:cs="宋体"/>
          <w:color w:val="auto"/>
          <w:sz w:val="21"/>
          <w:szCs w:val="21"/>
          <w:highlight w:val="none"/>
        </w:rPr>
        <w:t>2、投标人提供的社会保险凭据复印件应符合下列规定：</w:t>
      </w:r>
    </w:p>
    <w:p w14:paraId="56B9076B">
      <w:pPr>
        <w:pStyle w:val="9"/>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14:paraId="151C2DCA">
      <w:pPr>
        <w:pStyle w:val="9"/>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14:paraId="58FC1B20">
      <w:pPr>
        <w:pStyle w:val="9"/>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14:paraId="293331F4">
      <w:pPr>
        <w:pStyle w:val="9"/>
        <w:widowControl/>
        <w:rPr>
          <w:color w:val="auto"/>
          <w:highlight w:val="none"/>
        </w:rPr>
      </w:pPr>
      <w:r>
        <w:rPr>
          <w:rFonts w:hint="eastAsia" w:ascii="宋体" w:hAnsi="宋体" w:cs="宋体"/>
          <w:color w:val="auto"/>
          <w:sz w:val="21"/>
          <w:szCs w:val="21"/>
          <w:highlight w:val="none"/>
        </w:rPr>
        <w:t>3、</w:t>
      </w:r>
      <w:r>
        <w:rPr>
          <w:rStyle w:val="13"/>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13"/>
          <w:rFonts w:hint="eastAsia" w:ascii="宋体" w:hAnsi="宋体" w:cs="宋体"/>
          <w:color w:val="auto"/>
          <w:sz w:val="21"/>
          <w:szCs w:val="21"/>
          <w:highlight w:val="none"/>
        </w:rPr>
        <w:t>未依法缴纳社会保障资金。</w:t>
      </w:r>
    </w:p>
    <w:p w14:paraId="6A51190E">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373422B4">
      <w:pPr>
        <w:pStyle w:val="9"/>
        <w:widowControl/>
        <w:rPr>
          <w:color w:val="auto"/>
          <w:highlight w:val="none"/>
        </w:rPr>
      </w:pPr>
      <w:r>
        <w:rPr>
          <w:rFonts w:cs="Calibri"/>
          <w:color w:val="auto"/>
          <w:sz w:val="21"/>
          <w:szCs w:val="21"/>
          <w:highlight w:val="none"/>
        </w:rPr>
        <w:t> </w:t>
      </w:r>
    </w:p>
    <w:p w14:paraId="7A405A7F">
      <w:pPr>
        <w:pStyle w:val="9"/>
        <w:widowControl/>
        <w:rPr>
          <w:color w:val="auto"/>
          <w:highlight w:val="none"/>
        </w:rPr>
      </w:pPr>
      <w:r>
        <w:rPr>
          <w:rFonts w:cs="Calibri"/>
          <w:color w:val="auto"/>
          <w:sz w:val="21"/>
          <w:szCs w:val="21"/>
          <w:highlight w:val="none"/>
        </w:rPr>
        <w:t> </w:t>
      </w:r>
    </w:p>
    <w:p w14:paraId="2BDE95C1">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43D16E3">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580F289">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CC23BA1">
      <w:pPr>
        <w:pStyle w:val="9"/>
        <w:widowControl/>
        <w:rPr>
          <w:color w:val="auto"/>
          <w:highlight w:val="none"/>
        </w:rPr>
      </w:pPr>
      <w:r>
        <w:rPr>
          <w:rFonts w:hint="eastAsia" w:ascii="宋体" w:hAnsi="宋体" w:cs="宋体"/>
          <w:color w:val="auto"/>
          <w:sz w:val="21"/>
          <w:szCs w:val="21"/>
          <w:highlight w:val="none"/>
        </w:rPr>
        <w:t> </w:t>
      </w:r>
    </w:p>
    <w:p w14:paraId="1F5F4955">
      <w:pPr>
        <w:pStyle w:val="9"/>
        <w:widowControl/>
        <w:rPr>
          <w:color w:val="auto"/>
          <w:highlight w:val="none"/>
        </w:rPr>
      </w:pPr>
      <w:r>
        <w:rPr>
          <w:rFonts w:hint="eastAsia" w:ascii="宋体" w:hAnsi="宋体" w:cs="宋体"/>
          <w:color w:val="auto"/>
          <w:sz w:val="21"/>
          <w:szCs w:val="21"/>
          <w:highlight w:val="none"/>
        </w:rPr>
        <w:t> </w:t>
      </w:r>
    </w:p>
    <w:p w14:paraId="535D26AD">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1FADBEDB">
      <w:pPr>
        <w:pStyle w:val="9"/>
        <w:widowControl/>
        <w:jc w:val="center"/>
        <w:rPr>
          <w:color w:val="auto"/>
          <w:highlight w:val="none"/>
        </w:rPr>
      </w:pPr>
      <w:r>
        <w:rPr>
          <w:rFonts w:hint="eastAsia" w:ascii="宋体" w:hAnsi="宋体" w:cs="宋体"/>
          <w:color w:val="auto"/>
          <w:sz w:val="21"/>
          <w:szCs w:val="21"/>
          <w:highlight w:val="none"/>
        </w:rPr>
        <w:t>二</w:t>
      </w:r>
      <w:r>
        <w:rPr>
          <w:rStyle w:val="13"/>
          <w:rFonts w:hint="eastAsia" w:ascii="宋体" w:hAnsi="宋体" w:cs="宋体"/>
          <w:color w:val="auto"/>
          <w:sz w:val="21"/>
          <w:szCs w:val="21"/>
          <w:highlight w:val="none"/>
        </w:rPr>
        <w:t>-6具备履行合同所必需设备和专业技术能力的证明文件</w:t>
      </w:r>
    </w:p>
    <w:p w14:paraId="538F0F06">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14:paraId="3478B1E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14:paraId="01B11CD7">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14:paraId="1540C537">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14:paraId="428ABB5B">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198E71CD">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14:paraId="635EB2E8">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14:paraId="1FE0F329">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“供应商的资格”中特定资格条件进行明确约定，供应商可以不用提供上述格式要求的声明函，但必须按特定资格条件的规定提供相应专项证明材料，并对相应证明材料的真实性负责。</w:t>
      </w:r>
    </w:p>
    <w:p w14:paraId="62ADF09F">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14:paraId="5BC671C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5FF40A14">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63E40A05">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14:paraId="3398E41D">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14:paraId="6D75C165">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14:paraId="21E4F462">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23DF783A">
      <w:pPr>
        <w:pStyle w:val="9"/>
        <w:widowControl/>
        <w:jc w:val="center"/>
        <w:rPr>
          <w:rFonts w:ascii="宋体" w:hAnsi="宋体" w:cs="宋体"/>
          <w:color w:val="auto"/>
          <w:sz w:val="21"/>
          <w:szCs w:val="21"/>
          <w:highlight w:val="none"/>
        </w:rPr>
      </w:pPr>
    </w:p>
    <w:p w14:paraId="2F909F75">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BEC61B1">
      <w:pPr>
        <w:pStyle w:val="9"/>
        <w:widowControl/>
        <w:jc w:val="center"/>
        <w:rPr>
          <w:color w:val="auto"/>
          <w:highlight w:val="none"/>
        </w:rPr>
      </w:pPr>
      <w:r>
        <w:rPr>
          <w:rFonts w:hint="eastAsia" w:ascii="宋体" w:hAnsi="宋体" w:cs="宋体"/>
          <w:color w:val="auto"/>
          <w:sz w:val="21"/>
          <w:szCs w:val="21"/>
          <w:highlight w:val="none"/>
        </w:rPr>
        <w:t>二</w:t>
      </w:r>
      <w:r>
        <w:rPr>
          <w:rStyle w:val="13"/>
          <w:rFonts w:hint="eastAsia" w:ascii="宋体" w:hAnsi="宋体" w:cs="宋体"/>
          <w:color w:val="auto"/>
          <w:sz w:val="21"/>
          <w:szCs w:val="21"/>
          <w:highlight w:val="none"/>
        </w:rPr>
        <w:t>-7参加采购活动前三年内在经营活动中没有重大违法记录书面声明</w:t>
      </w:r>
    </w:p>
    <w:p w14:paraId="45C8AFC9">
      <w:pPr>
        <w:pStyle w:val="9"/>
        <w:widowControl/>
        <w:rPr>
          <w:color w:val="auto"/>
          <w:highlight w:val="none"/>
        </w:rPr>
      </w:pPr>
      <w:r>
        <w:rPr>
          <w:rFonts w:hint="eastAsia" w:ascii="宋体" w:hAnsi="宋体" w:cs="宋体"/>
          <w:color w:val="auto"/>
          <w:sz w:val="21"/>
          <w:szCs w:val="21"/>
          <w:highlight w:val="none"/>
        </w:rPr>
        <w:t> </w:t>
      </w:r>
    </w:p>
    <w:p w14:paraId="70CE707C">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71623F61">
      <w:pPr>
        <w:pStyle w:val="9"/>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14:paraId="077BE628">
      <w:pPr>
        <w:pStyle w:val="9"/>
        <w:widowControl/>
        <w:ind w:firstLine="420"/>
        <w:rPr>
          <w:color w:val="auto"/>
          <w:highlight w:val="none"/>
        </w:rPr>
      </w:pPr>
      <w:r>
        <w:rPr>
          <w:rFonts w:hint="eastAsia" w:ascii="宋体" w:hAnsi="宋体" w:cs="宋体"/>
          <w:color w:val="auto"/>
          <w:sz w:val="21"/>
          <w:szCs w:val="21"/>
          <w:highlight w:val="none"/>
        </w:rPr>
        <w:t>特此声明。</w:t>
      </w:r>
    </w:p>
    <w:p w14:paraId="4A0C3C84">
      <w:pPr>
        <w:pStyle w:val="9"/>
        <w:widowControl/>
        <w:rPr>
          <w:color w:val="auto"/>
          <w:highlight w:val="none"/>
        </w:rPr>
      </w:pPr>
      <w:r>
        <w:rPr>
          <w:rFonts w:cs="Calibri"/>
          <w:color w:val="auto"/>
          <w:sz w:val="21"/>
          <w:szCs w:val="21"/>
          <w:highlight w:val="none"/>
        </w:rPr>
        <w:t> </w:t>
      </w:r>
    </w:p>
    <w:p w14:paraId="76746E50">
      <w:pPr>
        <w:pStyle w:val="9"/>
        <w:widowControl/>
        <w:rPr>
          <w:color w:val="auto"/>
          <w:highlight w:val="none"/>
        </w:rPr>
      </w:pPr>
      <w:r>
        <w:rPr>
          <w:rFonts w:hint="eastAsia" w:ascii="宋体" w:hAnsi="宋体" w:cs="宋体"/>
          <w:color w:val="auto"/>
          <w:sz w:val="21"/>
          <w:szCs w:val="21"/>
          <w:highlight w:val="none"/>
        </w:rPr>
        <w:t>★注意：</w:t>
      </w:r>
    </w:p>
    <w:p w14:paraId="54280372">
      <w:pPr>
        <w:pStyle w:val="9"/>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14:paraId="148237D8">
      <w:pPr>
        <w:pStyle w:val="9"/>
        <w:widowControl/>
        <w:rPr>
          <w:color w:val="auto"/>
          <w:highlight w:val="none"/>
        </w:rPr>
      </w:pPr>
      <w:r>
        <w:rPr>
          <w:rFonts w:hint="eastAsia" w:ascii="宋体" w:hAnsi="宋体" w:cs="宋体"/>
          <w:color w:val="auto"/>
          <w:sz w:val="21"/>
          <w:szCs w:val="21"/>
          <w:highlight w:val="none"/>
        </w:rPr>
        <w:t>2、纸质投标文件正本中的本声明应为原件。</w:t>
      </w:r>
    </w:p>
    <w:p w14:paraId="02697253">
      <w:pPr>
        <w:pStyle w:val="9"/>
        <w:widowControl/>
        <w:rPr>
          <w:color w:val="auto"/>
          <w:highlight w:val="none"/>
        </w:rPr>
      </w:pPr>
      <w:r>
        <w:rPr>
          <w:rFonts w:hint="eastAsia" w:ascii="宋体" w:hAnsi="宋体" w:cs="宋体"/>
          <w:color w:val="auto"/>
          <w:sz w:val="21"/>
          <w:szCs w:val="21"/>
          <w:highlight w:val="none"/>
        </w:rPr>
        <w:t>3、请投标人根据实际情况如实声明，否则</w:t>
      </w:r>
      <w:r>
        <w:rPr>
          <w:rStyle w:val="13"/>
          <w:rFonts w:hint="eastAsia" w:ascii="宋体" w:hAnsi="宋体" w:cs="宋体"/>
          <w:color w:val="auto"/>
          <w:sz w:val="21"/>
          <w:szCs w:val="21"/>
          <w:highlight w:val="none"/>
        </w:rPr>
        <w:t>视为提供虚假材料。</w:t>
      </w:r>
    </w:p>
    <w:p w14:paraId="7B61A1D6">
      <w:pPr>
        <w:pStyle w:val="9"/>
        <w:widowControl/>
        <w:rPr>
          <w:color w:val="auto"/>
          <w:highlight w:val="none"/>
        </w:rPr>
      </w:pPr>
      <w:r>
        <w:rPr>
          <w:rFonts w:hint="eastAsia" w:ascii="宋体" w:hAnsi="宋体" w:cs="宋体"/>
          <w:color w:val="auto"/>
          <w:sz w:val="21"/>
          <w:szCs w:val="21"/>
          <w:highlight w:val="none"/>
        </w:rPr>
        <w:t> </w:t>
      </w:r>
    </w:p>
    <w:p w14:paraId="2AC1E792">
      <w:pPr>
        <w:pStyle w:val="9"/>
        <w:widowControl/>
        <w:rPr>
          <w:color w:val="auto"/>
          <w:highlight w:val="none"/>
        </w:rPr>
      </w:pPr>
      <w:r>
        <w:rPr>
          <w:rFonts w:hint="eastAsia" w:ascii="宋体" w:hAnsi="宋体" w:cs="宋体"/>
          <w:color w:val="auto"/>
          <w:sz w:val="21"/>
          <w:szCs w:val="21"/>
          <w:highlight w:val="none"/>
        </w:rPr>
        <w:t> </w:t>
      </w:r>
    </w:p>
    <w:p w14:paraId="2FD28A5F">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585D2E1">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663E5EF">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33BB574">
      <w:pPr>
        <w:pStyle w:val="9"/>
        <w:widowControl/>
        <w:rPr>
          <w:color w:val="auto"/>
          <w:highlight w:val="none"/>
        </w:rPr>
      </w:pPr>
      <w:r>
        <w:rPr>
          <w:rFonts w:hint="eastAsia" w:ascii="宋体" w:hAnsi="宋体" w:cs="宋体"/>
          <w:color w:val="auto"/>
          <w:sz w:val="21"/>
          <w:szCs w:val="21"/>
          <w:highlight w:val="none"/>
        </w:rPr>
        <w:t> </w:t>
      </w:r>
    </w:p>
    <w:p w14:paraId="0B0D3A5A">
      <w:pPr>
        <w:pStyle w:val="9"/>
        <w:widowControl/>
        <w:rPr>
          <w:color w:val="auto"/>
          <w:highlight w:val="none"/>
        </w:rPr>
      </w:pPr>
      <w:r>
        <w:rPr>
          <w:rFonts w:hint="eastAsia" w:ascii="宋体" w:hAnsi="宋体" w:cs="宋体"/>
          <w:color w:val="auto"/>
          <w:sz w:val="21"/>
          <w:szCs w:val="21"/>
          <w:highlight w:val="none"/>
        </w:rPr>
        <w:t> </w:t>
      </w:r>
    </w:p>
    <w:p w14:paraId="710EC798">
      <w:pPr>
        <w:pStyle w:val="9"/>
        <w:widowControl/>
        <w:jc w:val="center"/>
        <w:rPr>
          <w:rFonts w:ascii="宋体" w:hAnsi="宋体" w:cs="宋体"/>
          <w:color w:val="auto"/>
          <w:sz w:val="21"/>
          <w:szCs w:val="21"/>
          <w:highlight w:val="none"/>
        </w:rPr>
      </w:pPr>
    </w:p>
    <w:p w14:paraId="33829E20">
      <w:pPr>
        <w:pStyle w:val="9"/>
        <w:widowControl/>
        <w:jc w:val="center"/>
        <w:rPr>
          <w:rFonts w:ascii="宋体" w:hAnsi="宋体" w:cs="宋体"/>
          <w:color w:val="auto"/>
          <w:sz w:val="21"/>
          <w:szCs w:val="21"/>
          <w:highlight w:val="none"/>
        </w:rPr>
      </w:pPr>
    </w:p>
    <w:p w14:paraId="7A9C5A69">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1051C648">
      <w:pPr>
        <w:pStyle w:val="9"/>
        <w:widowControl/>
        <w:jc w:val="center"/>
        <w:rPr>
          <w:color w:val="auto"/>
          <w:highlight w:val="none"/>
        </w:rPr>
      </w:pPr>
      <w:r>
        <w:rPr>
          <w:rFonts w:hint="eastAsia" w:ascii="宋体" w:hAnsi="宋体" w:cs="宋体"/>
          <w:color w:val="auto"/>
          <w:sz w:val="21"/>
          <w:szCs w:val="21"/>
          <w:highlight w:val="none"/>
        </w:rPr>
        <w:t>二</w:t>
      </w:r>
      <w:r>
        <w:rPr>
          <w:rStyle w:val="13"/>
          <w:rFonts w:hint="eastAsia" w:ascii="宋体" w:hAnsi="宋体" w:cs="宋体"/>
          <w:color w:val="auto"/>
          <w:sz w:val="21"/>
          <w:szCs w:val="21"/>
          <w:highlight w:val="none"/>
        </w:rPr>
        <w:t>-8信用记录查询结果</w:t>
      </w:r>
    </w:p>
    <w:p w14:paraId="3F378C96">
      <w:pPr>
        <w:pStyle w:val="9"/>
        <w:widowControl/>
        <w:rPr>
          <w:color w:val="auto"/>
          <w:highlight w:val="none"/>
        </w:rPr>
      </w:pPr>
      <w:r>
        <w:rPr>
          <w:rFonts w:hint="eastAsia" w:ascii="宋体" w:hAnsi="宋体" w:cs="宋体"/>
          <w:color w:val="auto"/>
          <w:sz w:val="21"/>
          <w:szCs w:val="21"/>
          <w:highlight w:val="none"/>
        </w:rPr>
        <w:t> </w:t>
      </w:r>
    </w:p>
    <w:p w14:paraId="56983919">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90884AE">
      <w:pPr>
        <w:pStyle w:val="9"/>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14:paraId="45CB4B28">
      <w:pPr>
        <w:pStyle w:val="9"/>
        <w:widowControl/>
        <w:rPr>
          <w:color w:val="auto"/>
          <w:highlight w:val="none"/>
        </w:rPr>
      </w:pPr>
      <w:r>
        <w:rPr>
          <w:rFonts w:cs="Calibri"/>
          <w:color w:val="auto"/>
          <w:sz w:val="21"/>
          <w:szCs w:val="21"/>
          <w:highlight w:val="none"/>
        </w:rPr>
        <w:t> </w:t>
      </w:r>
    </w:p>
    <w:p w14:paraId="658EF995">
      <w:pPr>
        <w:pStyle w:val="9"/>
        <w:widowControl/>
        <w:rPr>
          <w:color w:val="auto"/>
          <w:highlight w:val="none"/>
        </w:rPr>
      </w:pPr>
      <w:r>
        <w:rPr>
          <w:rFonts w:hint="eastAsia" w:ascii="宋体" w:hAnsi="宋体" w:cs="宋体"/>
          <w:color w:val="auto"/>
          <w:sz w:val="21"/>
          <w:szCs w:val="21"/>
          <w:highlight w:val="none"/>
        </w:rPr>
        <w:t>★注意：</w:t>
      </w:r>
    </w:p>
    <w:p w14:paraId="28395D70">
      <w:pPr>
        <w:pStyle w:val="9"/>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14:paraId="58B2C336">
      <w:pPr>
        <w:pStyle w:val="9"/>
        <w:widowControl/>
        <w:rPr>
          <w:color w:val="auto"/>
          <w:highlight w:val="none"/>
        </w:rPr>
      </w:pPr>
    </w:p>
    <w:p w14:paraId="5AB64454">
      <w:pPr>
        <w:pStyle w:val="9"/>
        <w:widowControl/>
        <w:rPr>
          <w:color w:val="auto"/>
          <w:highlight w:val="none"/>
        </w:rPr>
      </w:pPr>
      <w:r>
        <w:rPr>
          <w:rFonts w:hint="eastAsia" w:ascii="宋体" w:hAnsi="宋体" w:cs="宋体"/>
          <w:color w:val="auto"/>
          <w:sz w:val="21"/>
          <w:szCs w:val="21"/>
          <w:highlight w:val="none"/>
        </w:rPr>
        <w:t> </w:t>
      </w:r>
    </w:p>
    <w:p w14:paraId="1694F57B">
      <w:pPr>
        <w:pStyle w:val="9"/>
        <w:widowControl/>
        <w:rPr>
          <w:color w:val="auto"/>
          <w:highlight w:val="none"/>
        </w:rPr>
      </w:pPr>
      <w:r>
        <w:rPr>
          <w:rFonts w:hint="eastAsia" w:ascii="宋体" w:hAnsi="宋体" w:cs="宋体"/>
          <w:color w:val="auto"/>
          <w:sz w:val="21"/>
          <w:szCs w:val="21"/>
          <w:highlight w:val="none"/>
        </w:rPr>
        <w:t> </w:t>
      </w:r>
    </w:p>
    <w:p w14:paraId="31EA264E">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D9C40AB">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072678D">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61C1441">
      <w:pPr>
        <w:pStyle w:val="9"/>
        <w:widowControl/>
        <w:rPr>
          <w:color w:val="auto"/>
          <w:highlight w:val="none"/>
        </w:rPr>
      </w:pPr>
      <w:r>
        <w:rPr>
          <w:rFonts w:hint="eastAsia" w:ascii="宋体" w:hAnsi="宋体" w:cs="宋体"/>
          <w:color w:val="auto"/>
          <w:sz w:val="21"/>
          <w:szCs w:val="21"/>
          <w:highlight w:val="none"/>
        </w:rPr>
        <w:t> </w:t>
      </w:r>
    </w:p>
    <w:p w14:paraId="5E5D66C3">
      <w:pPr>
        <w:pStyle w:val="9"/>
        <w:widowControl/>
        <w:rPr>
          <w:color w:val="auto"/>
          <w:highlight w:val="none"/>
        </w:rPr>
      </w:pPr>
      <w:r>
        <w:rPr>
          <w:rFonts w:hint="eastAsia" w:ascii="宋体" w:hAnsi="宋体" w:cs="宋体"/>
          <w:color w:val="auto"/>
          <w:sz w:val="21"/>
          <w:szCs w:val="21"/>
          <w:highlight w:val="none"/>
        </w:rPr>
        <w:t> </w:t>
      </w:r>
    </w:p>
    <w:p w14:paraId="13B3AB61">
      <w:pPr>
        <w:pStyle w:val="9"/>
        <w:widowControl/>
        <w:jc w:val="center"/>
        <w:rPr>
          <w:rStyle w:val="13"/>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12089A6">
      <w:pPr>
        <w:pStyle w:val="9"/>
        <w:widowControl/>
        <w:jc w:val="center"/>
        <w:rPr>
          <w:color w:val="auto"/>
          <w:highlight w:val="none"/>
        </w:rPr>
      </w:pPr>
      <w:r>
        <w:rPr>
          <w:rStyle w:val="13"/>
          <w:rFonts w:hint="eastAsia" w:ascii="宋体" w:hAnsi="宋体" w:cs="宋体"/>
          <w:color w:val="auto"/>
          <w:sz w:val="21"/>
          <w:szCs w:val="21"/>
          <w:highlight w:val="none"/>
        </w:rPr>
        <w:t>二-9联合体协议（若有）</w:t>
      </w:r>
    </w:p>
    <w:p w14:paraId="03CFDDE3">
      <w:pPr>
        <w:pStyle w:val="9"/>
        <w:widowControl/>
        <w:rPr>
          <w:color w:val="auto"/>
          <w:highlight w:val="none"/>
        </w:rPr>
      </w:pPr>
      <w:r>
        <w:rPr>
          <w:rFonts w:hint="eastAsia" w:ascii="宋体" w:hAnsi="宋体" w:cs="宋体"/>
          <w:color w:val="auto"/>
          <w:sz w:val="21"/>
          <w:szCs w:val="21"/>
          <w:highlight w:val="none"/>
        </w:rPr>
        <w:t> </w:t>
      </w:r>
    </w:p>
    <w:p w14:paraId="53220007">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7A47A2D6">
      <w:pPr>
        <w:pStyle w:val="9"/>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14:paraId="06AE87E1">
      <w:pPr>
        <w:pStyle w:val="9"/>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14:paraId="2EB0EBFF">
      <w:pPr>
        <w:pStyle w:val="9"/>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4C6FF529">
      <w:pPr>
        <w:pStyle w:val="9"/>
        <w:widowControl/>
        <w:ind w:firstLine="420"/>
        <w:rPr>
          <w:color w:val="auto"/>
          <w:highlight w:val="none"/>
        </w:rPr>
      </w:pPr>
      <w:r>
        <w:rPr>
          <w:rFonts w:hint="eastAsia" w:ascii="宋体" w:hAnsi="宋体" w:cs="宋体"/>
          <w:color w:val="auto"/>
          <w:sz w:val="21"/>
          <w:szCs w:val="21"/>
          <w:highlight w:val="none"/>
        </w:rPr>
        <w:t>2、成员方：</w:t>
      </w:r>
    </w:p>
    <w:p w14:paraId="379C71AC">
      <w:pPr>
        <w:pStyle w:val="9"/>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3107A1C6">
      <w:pPr>
        <w:pStyle w:val="9"/>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14:paraId="7CB39095">
      <w:pPr>
        <w:pStyle w:val="9"/>
        <w:widowControl/>
        <w:ind w:firstLine="420"/>
        <w:rPr>
          <w:color w:val="auto"/>
          <w:highlight w:val="none"/>
        </w:rPr>
      </w:pPr>
      <w:r>
        <w:rPr>
          <w:rFonts w:hint="eastAsia" w:ascii="宋体" w:hAnsi="宋体" w:cs="宋体"/>
          <w:color w:val="auto"/>
          <w:sz w:val="21"/>
          <w:szCs w:val="21"/>
          <w:highlight w:val="none"/>
        </w:rPr>
        <w:t>二、联合体各方约定：</w:t>
      </w:r>
    </w:p>
    <w:p w14:paraId="3791AC1D">
      <w:pPr>
        <w:pStyle w:val="9"/>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784467C5">
      <w:pPr>
        <w:pStyle w:val="9"/>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14:paraId="4307218A">
      <w:pPr>
        <w:pStyle w:val="9"/>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14:paraId="52189AD7">
      <w:pPr>
        <w:pStyle w:val="9"/>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三、若中标，牵头方将代表联合体与采购人就合同签订事宜进行协商；若协商一致，则联合体各方将共同与采购人签订采购合同，并就采购合同约定的事项对采购人承担连带责任。</w:t>
      </w:r>
    </w:p>
    <w:p w14:paraId="383CBA81">
      <w:pPr>
        <w:pStyle w:val="9"/>
        <w:widowControl/>
        <w:ind w:firstLine="420"/>
        <w:rPr>
          <w:color w:val="auto"/>
          <w:highlight w:val="none"/>
        </w:rPr>
      </w:pPr>
      <w:r>
        <w:rPr>
          <w:rFonts w:hint="eastAsia" w:ascii="宋体" w:hAnsi="宋体" w:cs="宋体"/>
          <w:color w:val="auto"/>
          <w:sz w:val="21"/>
          <w:szCs w:val="21"/>
          <w:highlight w:val="none"/>
        </w:rPr>
        <w:t>四、本协议自签署之日起生效，采购合同履行完毕后自动失效。</w:t>
      </w:r>
    </w:p>
    <w:p w14:paraId="7E1F010B">
      <w:pPr>
        <w:pStyle w:val="9"/>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14:paraId="38ADBCD6">
      <w:pPr>
        <w:pStyle w:val="9"/>
        <w:widowControl/>
        <w:jc w:val="center"/>
        <w:rPr>
          <w:color w:val="auto"/>
          <w:highlight w:val="none"/>
        </w:rPr>
      </w:pPr>
      <w:r>
        <w:rPr>
          <w:rFonts w:hint="eastAsia" w:ascii="宋体" w:hAnsi="宋体" w:cs="宋体"/>
          <w:color w:val="auto"/>
          <w:sz w:val="21"/>
          <w:szCs w:val="21"/>
          <w:highlight w:val="none"/>
        </w:rPr>
        <w:t>（以下无正文）</w:t>
      </w:r>
    </w:p>
    <w:p w14:paraId="22E2E50A">
      <w:pPr>
        <w:pStyle w:val="9"/>
        <w:widowControl/>
        <w:rPr>
          <w:color w:val="auto"/>
          <w:highlight w:val="none"/>
        </w:rPr>
      </w:pPr>
      <w:r>
        <w:rPr>
          <w:rFonts w:hint="eastAsia" w:ascii="宋体" w:hAnsi="宋体" w:cs="宋体"/>
          <w:color w:val="auto"/>
          <w:sz w:val="21"/>
          <w:szCs w:val="21"/>
          <w:highlight w:val="none"/>
        </w:rPr>
        <w:t> </w:t>
      </w:r>
    </w:p>
    <w:p w14:paraId="77CE32AC">
      <w:pPr>
        <w:pStyle w:val="9"/>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14:paraId="317CE823">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7FA2C617">
      <w:pPr>
        <w:pStyle w:val="9"/>
        <w:widowControl/>
        <w:rPr>
          <w:color w:val="auto"/>
          <w:highlight w:val="none"/>
        </w:rPr>
      </w:pPr>
      <w:r>
        <w:rPr>
          <w:rFonts w:hint="eastAsia" w:ascii="宋体" w:hAnsi="宋体" w:cs="宋体"/>
          <w:color w:val="auto"/>
          <w:sz w:val="21"/>
          <w:szCs w:val="21"/>
          <w:highlight w:val="none"/>
        </w:rPr>
        <w:t> </w:t>
      </w:r>
    </w:p>
    <w:p w14:paraId="70DD4387">
      <w:pPr>
        <w:pStyle w:val="9"/>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14:paraId="50B7B150">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6CAF2A81">
      <w:pPr>
        <w:pStyle w:val="9"/>
        <w:widowControl/>
        <w:rPr>
          <w:color w:val="auto"/>
          <w:highlight w:val="none"/>
        </w:rPr>
      </w:pPr>
      <w:r>
        <w:rPr>
          <w:rFonts w:hint="eastAsia" w:ascii="宋体" w:hAnsi="宋体" w:cs="宋体"/>
          <w:color w:val="auto"/>
          <w:sz w:val="21"/>
          <w:szCs w:val="21"/>
          <w:highlight w:val="none"/>
        </w:rPr>
        <w:t>……</w:t>
      </w:r>
    </w:p>
    <w:p w14:paraId="33595238">
      <w:pPr>
        <w:pStyle w:val="9"/>
        <w:widowControl/>
        <w:rPr>
          <w:color w:val="auto"/>
          <w:highlight w:val="none"/>
        </w:rPr>
      </w:pPr>
      <w:r>
        <w:rPr>
          <w:rFonts w:hint="eastAsia" w:ascii="宋体" w:hAnsi="宋体" w:cs="宋体"/>
          <w:color w:val="auto"/>
          <w:sz w:val="21"/>
          <w:szCs w:val="21"/>
          <w:highlight w:val="none"/>
        </w:rPr>
        <w:t> </w:t>
      </w:r>
    </w:p>
    <w:p w14:paraId="02750366">
      <w:pPr>
        <w:pStyle w:val="9"/>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14:paraId="0C13622D">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6027FF66">
      <w:pPr>
        <w:pStyle w:val="9"/>
        <w:widowControl/>
        <w:rPr>
          <w:color w:val="auto"/>
          <w:highlight w:val="none"/>
        </w:rPr>
      </w:pPr>
      <w:r>
        <w:rPr>
          <w:rFonts w:hint="eastAsia" w:ascii="宋体" w:hAnsi="宋体" w:cs="宋体"/>
          <w:color w:val="auto"/>
          <w:sz w:val="21"/>
          <w:szCs w:val="21"/>
          <w:highlight w:val="none"/>
        </w:rPr>
        <w:t> </w:t>
      </w:r>
    </w:p>
    <w:p w14:paraId="1DC57C3B">
      <w:pPr>
        <w:pStyle w:val="9"/>
        <w:widowControl/>
        <w:rPr>
          <w:color w:val="auto"/>
          <w:highlight w:val="none"/>
        </w:rPr>
      </w:pPr>
      <w:r>
        <w:rPr>
          <w:rFonts w:hint="eastAsia" w:ascii="宋体" w:hAnsi="宋体" w:cs="宋体"/>
          <w:color w:val="auto"/>
          <w:sz w:val="21"/>
          <w:szCs w:val="21"/>
          <w:highlight w:val="none"/>
        </w:rPr>
        <w:t> </w:t>
      </w:r>
    </w:p>
    <w:p w14:paraId="0A745780">
      <w:pPr>
        <w:pStyle w:val="9"/>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5AA46F4">
      <w:pPr>
        <w:pStyle w:val="9"/>
        <w:widowControl/>
        <w:rPr>
          <w:color w:val="auto"/>
          <w:highlight w:val="none"/>
        </w:rPr>
      </w:pPr>
      <w:r>
        <w:rPr>
          <w:rFonts w:hint="eastAsia" w:ascii="宋体" w:hAnsi="宋体" w:cs="宋体"/>
          <w:color w:val="auto"/>
          <w:sz w:val="21"/>
          <w:szCs w:val="21"/>
          <w:highlight w:val="none"/>
        </w:rPr>
        <w:t> </w:t>
      </w:r>
    </w:p>
    <w:p w14:paraId="0A772F86">
      <w:pPr>
        <w:pStyle w:val="9"/>
        <w:widowControl/>
        <w:rPr>
          <w:color w:val="auto"/>
          <w:highlight w:val="none"/>
        </w:rPr>
      </w:pPr>
      <w:r>
        <w:rPr>
          <w:rFonts w:hint="eastAsia" w:ascii="宋体" w:hAnsi="宋体" w:cs="宋体"/>
          <w:color w:val="auto"/>
          <w:sz w:val="21"/>
          <w:szCs w:val="21"/>
          <w:highlight w:val="none"/>
        </w:rPr>
        <w:t>★注意：</w:t>
      </w:r>
    </w:p>
    <w:p w14:paraId="1A5B8BDB">
      <w:pPr>
        <w:pStyle w:val="9"/>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14:paraId="5AA1CB3C">
      <w:pPr>
        <w:pStyle w:val="9"/>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14:paraId="4DBFCD18">
      <w:pPr>
        <w:pStyle w:val="9"/>
        <w:widowControl/>
        <w:rPr>
          <w:color w:val="auto"/>
          <w:highlight w:val="none"/>
        </w:rPr>
      </w:pPr>
      <w:r>
        <w:rPr>
          <w:rFonts w:hint="eastAsia" w:ascii="宋体" w:hAnsi="宋体" w:cs="宋体"/>
          <w:color w:val="auto"/>
          <w:sz w:val="21"/>
          <w:szCs w:val="21"/>
          <w:highlight w:val="none"/>
        </w:rPr>
        <w:t>3、纸质投标文件正本中的本协议（若有）应为原件。</w:t>
      </w:r>
    </w:p>
    <w:p w14:paraId="2E13C60E">
      <w:pPr>
        <w:pStyle w:val="9"/>
        <w:widowControl/>
        <w:rPr>
          <w:color w:val="auto"/>
          <w:highlight w:val="none"/>
        </w:rPr>
      </w:pPr>
      <w:r>
        <w:rPr>
          <w:rFonts w:hint="eastAsia" w:ascii="宋体" w:hAnsi="宋体" w:cs="宋体"/>
          <w:color w:val="auto"/>
          <w:sz w:val="21"/>
          <w:szCs w:val="21"/>
          <w:highlight w:val="none"/>
        </w:rPr>
        <w:t> </w:t>
      </w:r>
    </w:p>
    <w:p w14:paraId="6A16D265">
      <w:pPr>
        <w:pStyle w:val="9"/>
        <w:widowControl/>
        <w:rPr>
          <w:color w:val="auto"/>
          <w:highlight w:val="none"/>
        </w:rPr>
      </w:pPr>
      <w:r>
        <w:rPr>
          <w:rFonts w:hint="eastAsia" w:ascii="宋体" w:hAnsi="宋体" w:cs="宋体"/>
          <w:color w:val="auto"/>
          <w:sz w:val="21"/>
          <w:szCs w:val="21"/>
          <w:highlight w:val="none"/>
        </w:rPr>
        <w:t> </w:t>
      </w:r>
    </w:p>
    <w:p w14:paraId="7B9C8F4F">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54A6071">
      <w:pPr>
        <w:pStyle w:val="9"/>
        <w:widowControl/>
        <w:jc w:val="center"/>
        <w:rPr>
          <w:color w:val="auto"/>
          <w:highlight w:val="none"/>
        </w:rPr>
      </w:pPr>
      <w:r>
        <w:rPr>
          <w:rStyle w:val="13"/>
          <w:rFonts w:hint="eastAsia" w:ascii="宋体" w:hAnsi="宋体" w:cs="宋体"/>
          <w:color w:val="auto"/>
          <w:sz w:val="21"/>
          <w:szCs w:val="21"/>
          <w:highlight w:val="none"/>
        </w:rPr>
        <w:t>二-10中小企业声明函</w:t>
      </w:r>
    </w:p>
    <w:p w14:paraId="7D22FB87">
      <w:pPr>
        <w:pStyle w:val="9"/>
        <w:widowControl/>
        <w:jc w:val="center"/>
        <w:rPr>
          <w:color w:val="auto"/>
          <w:highlight w:val="none"/>
        </w:rPr>
      </w:pPr>
      <w:r>
        <w:rPr>
          <w:rStyle w:val="13"/>
          <w:rFonts w:hint="eastAsia" w:ascii="宋体" w:hAnsi="宋体" w:cs="宋体"/>
          <w:color w:val="auto"/>
          <w:sz w:val="21"/>
          <w:szCs w:val="21"/>
          <w:highlight w:val="none"/>
        </w:rPr>
        <w:t>（专门面向中小企业或小型、微型企业适用，若有）</w:t>
      </w:r>
    </w:p>
    <w:p w14:paraId="4DA40E57">
      <w:pPr>
        <w:rPr>
          <w:color w:val="auto"/>
          <w:highlight w:val="none"/>
        </w:rPr>
      </w:pPr>
      <w:r>
        <w:rPr>
          <w:color w:val="auto"/>
          <w:highlight w:val="none"/>
        </w:rPr>
        <w:t> </w:t>
      </w:r>
    </w:p>
    <w:p w14:paraId="18AD3407">
      <w:pPr>
        <w:pStyle w:val="9"/>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08B5C131">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14:paraId="3C8F3774">
      <w:pPr>
        <w:pStyle w:val="9"/>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7CD84DE6">
      <w:pPr>
        <w:pStyle w:val="9"/>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5706448E">
      <w:pPr>
        <w:pStyle w:val="9"/>
        <w:widowControl/>
        <w:spacing w:before="75" w:beforeAutospacing="0" w:after="75" w:afterAutospacing="0"/>
        <w:ind w:firstLine="420"/>
        <w:rPr>
          <w:color w:val="auto"/>
          <w:szCs w:val="24"/>
          <w:highlight w:val="none"/>
        </w:rPr>
      </w:pPr>
      <w:r>
        <w:rPr>
          <w:color w:val="auto"/>
          <w:szCs w:val="24"/>
          <w:highlight w:val="none"/>
        </w:rPr>
        <w:t>  </w:t>
      </w:r>
    </w:p>
    <w:p w14:paraId="328799D2">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08A3C502">
      <w:pPr>
        <w:pStyle w:val="9"/>
        <w:widowControl/>
        <w:spacing w:before="75" w:beforeAutospacing="0" w:after="75" w:afterAutospacing="0"/>
        <w:ind w:firstLine="420"/>
        <w:rPr>
          <w:rFonts w:ascii="宋体" w:hAnsi="宋体" w:cs="宋体"/>
          <w:color w:val="auto"/>
          <w:sz w:val="21"/>
          <w:szCs w:val="21"/>
          <w:highlight w:val="none"/>
        </w:rPr>
      </w:pPr>
    </w:p>
    <w:p w14:paraId="63208C64">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5689FEB">
      <w:pPr>
        <w:pStyle w:val="9"/>
        <w:widowControl/>
        <w:spacing w:before="75" w:beforeAutospacing="0" w:after="75" w:afterAutospacing="0"/>
        <w:ind w:firstLine="420"/>
        <w:rPr>
          <w:rFonts w:ascii="宋体" w:hAnsi="宋体" w:cs="宋体"/>
          <w:color w:val="auto"/>
          <w:sz w:val="21"/>
          <w:szCs w:val="21"/>
          <w:highlight w:val="none"/>
        </w:rPr>
      </w:pPr>
    </w:p>
    <w:p w14:paraId="40FAC317">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43214FFB">
      <w:pPr>
        <w:pStyle w:val="9"/>
        <w:widowControl/>
        <w:spacing w:before="75" w:beforeAutospacing="0" w:after="75" w:afterAutospacing="0"/>
        <w:ind w:firstLine="420"/>
        <w:rPr>
          <w:rFonts w:ascii="宋体" w:hAnsi="宋体" w:cs="宋体"/>
          <w:color w:val="auto"/>
          <w:sz w:val="21"/>
          <w:szCs w:val="21"/>
          <w:highlight w:val="none"/>
        </w:rPr>
      </w:pPr>
    </w:p>
    <w:p w14:paraId="241A0C1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1564268B">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3FCF2766">
      <w:pPr>
        <w:pStyle w:val="9"/>
        <w:widowControl/>
        <w:spacing w:before="75" w:beforeAutospacing="0" w:after="75" w:afterAutospacing="0"/>
        <w:ind w:firstLine="420"/>
        <w:rPr>
          <w:rFonts w:ascii="宋体" w:hAnsi="宋体" w:cs="宋体"/>
          <w:color w:val="auto"/>
          <w:sz w:val="21"/>
          <w:szCs w:val="21"/>
          <w:highlight w:val="none"/>
        </w:rPr>
      </w:pPr>
    </w:p>
    <w:p w14:paraId="6916A03F">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38C24640">
      <w:pPr>
        <w:pStyle w:val="9"/>
        <w:widowControl/>
        <w:spacing w:before="75" w:beforeAutospacing="0" w:after="75" w:afterAutospacing="0"/>
        <w:ind w:firstLine="420"/>
        <w:rPr>
          <w:rFonts w:ascii="宋体" w:hAnsi="宋体" w:cs="宋体"/>
          <w:color w:val="auto"/>
          <w:sz w:val="21"/>
          <w:szCs w:val="21"/>
          <w:highlight w:val="none"/>
        </w:rPr>
      </w:pPr>
    </w:p>
    <w:p w14:paraId="303D77B3">
      <w:pPr>
        <w:pStyle w:val="9"/>
        <w:widowControl/>
        <w:spacing w:before="75" w:beforeAutospacing="0" w:after="75" w:afterAutospacing="0"/>
        <w:ind w:firstLine="420"/>
        <w:rPr>
          <w:color w:val="auto"/>
          <w:szCs w:val="24"/>
          <w:highlight w:val="none"/>
        </w:rPr>
      </w:pPr>
    </w:p>
    <w:p w14:paraId="1E4C9E4E">
      <w:pPr>
        <w:pStyle w:val="9"/>
        <w:widowControl/>
        <w:spacing w:before="75" w:beforeAutospacing="0" w:after="75" w:afterAutospacing="0"/>
        <w:ind w:firstLine="420"/>
        <w:rPr>
          <w:rFonts w:ascii="宋体" w:hAnsi="宋体" w:cs="宋体"/>
          <w:color w:val="auto"/>
          <w:szCs w:val="24"/>
          <w:highlight w:val="none"/>
        </w:rPr>
      </w:pPr>
      <w:r>
        <w:rPr>
          <w:color w:val="auto"/>
          <w:szCs w:val="24"/>
          <w:highlight w:val="none"/>
        </w:rPr>
        <w:t>                                            </w:t>
      </w:r>
      <w:r>
        <w:rPr>
          <w:rFonts w:hint="eastAsia" w:ascii="宋体" w:hAnsi="宋体" w:cs="宋体"/>
          <w:color w:val="auto"/>
          <w:szCs w:val="24"/>
          <w:highlight w:val="none"/>
        </w:rPr>
        <w:t>中小企业声明函（工程、服务）</w:t>
      </w:r>
    </w:p>
    <w:p w14:paraId="0CEC0B6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1E913D7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 </w:t>
      </w:r>
    </w:p>
    <w:p w14:paraId="781B9346">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61228AFB">
      <w:pPr>
        <w:pStyle w:val="9"/>
        <w:widowControl/>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287BEB0E">
      <w:pPr>
        <w:pStyle w:val="9"/>
        <w:widowControl/>
        <w:rPr>
          <w:rFonts w:ascii="宋体" w:hAnsi="宋体" w:cs="宋体"/>
          <w:color w:val="auto"/>
          <w:sz w:val="21"/>
          <w:szCs w:val="21"/>
          <w:highlight w:val="none"/>
          <w:u w:val="single"/>
        </w:rPr>
      </w:pPr>
    </w:p>
    <w:p w14:paraId="6D3330A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14:paraId="7B38CBE0">
      <w:pPr>
        <w:pStyle w:val="9"/>
        <w:widowControl/>
        <w:rPr>
          <w:rFonts w:ascii="宋体" w:hAnsi="宋体" w:cs="宋体"/>
          <w:color w:val="auto"/>
          <w:sz w:val="21"/>
          <w:szCs w:val="21"/>
          <w:highlight w:val="none"/>
        </w:rPr>
      </w:pPr>
    </w:p>
    <w:p w14:paraId="37D8298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0174CCAF">
      <w:pPr>
        <w:pStyle w:val="9"/>
        <w:widowControl/>
        <w:rPr>
          <w:rFonts w:ascii="宋体" w:hAnsi="宋体" w:cs="宋体"/>
          <w:color w:val="auto"/>
          <w:sz w:val="21"/>
          <w:szCs w:val="21"/>
          <w:highlight w:val="none"/>
        </w:rPr>
      </w:pPr>
    </w:p>
    <w:p w14:paraId="2FF7B4E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19CF46F7">
      <w:pPr>
        <w:pStyle w:val="9"/>
        <w:widowControl/>
        <w:rPr>
          <w:rFonts w:ascii="宋体" w:hAnsi="宋体" w:cs="宋体"/>
          <w:color w:val="auto"/>
          <w:sz w:val="21"/>
          <w:szCs w:val="21"/>
          <w:highlight w:val="none"/>
        </w:rPr>
      </w:pPr>
    </w:p>
    <w:p w14:paraId="238CED1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6CAAE3C4">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2B0CB75A">
      <w:pPr>
        <w:pStyle w:val="9"/>
        <w:widowControl/>
        <w:rPr>
          <w:rFonts w:ascii="宋体" w:hAnsi="宋体" w:cs="宋体"/>
          <w:color w:val="auto"/>
          <w:sz w:val="21"/>
          <w:szCs w:val="21"/>
          <w:highlight w:val="none"/>
        </w:rPr>
      </w:pPr>
    </w:p>
    <w:p w14:paraId="5B3A04BB">
      <w:pPr>
        <w:pStyle w:val="9"/>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3B3F0394">
      <w:pPr>
        <w:rPr>
          <w:color w:val="auto"/>
          <w:highlight w:val="none"/>
        </w:rPr>
      </w:pPr>
      <w:r>
        <w:rPr>
          <w:color w:val="auto"/>
          <w:highlight w:val="none"/>
        </w:rPr>
        <w:t>               </w:t>
      </w:r>
    </w:p>
    <w:p w14:paraId="71C95A1D">
      <w:pPr>
        <w:pStyle w:val="9"/>
        <w:widowControl/>
        <w:ind w:firstLine="420"/>
        <w:rPr>
          <w:color w:val="auto"/>
          <w:highlight w:val="none"/>
        </w:rPr>
        <w:sectPr>
          <w:pgSz w:w="11906" w:h="16838"/>
          <w:pgMar w:top="1440" w:right="1800" w:bottom="1440" w:left="1800" w:header="851" w:footer="992" w:gutter="0"/>
          <w:pgNumType w:fmt="decimal"/>
          <w:cols w:space="720" w:num="1"/>
          <w:docGrid w:type="lines" w:linePitch="312" w:charSpace="0"/>
        </w:sectPr>
      </w:pPr>
    </w:p>
    <w:p w14:paraId="669945E1">
      <w:pPr>
        <w:pStyle w:val="9"/>
        <w:widowControl/>
        <w:rPr>
          <w:color w:val="auto"/>
          <w:highlight w:val="none"/>
        </w:rPr>
      </w:pPr>
      <w:r>
        <w:rPr>
          <w:rFonts w:hint="eastAsia" w:ascii="宋体" w:hAnsi="宋体" w:cs="宋体"/>
          <w:color w:val="auto"/>
          <w:sz w:val="21"/>
          <w:szCs w:val="21"/>
          <w:highlight w:val="none"/>
        </w:rPr>
        <w:t>附：</w:t>
      </w:r>
    </w:p>
    <w:p w14:paraId="18B86A4E">
      <w:pPr>
        <w:pStyle w:val="9"/>
        <w:widowControl/>
        <w:jc w:val="center"/>
        <w:rPr>
          <w:color w:val="auto"/>
          <w:highlight w:val="none"/>
        </w:rPr>
      </w:pPr>
      <w:r>
        <w:rPr>
          <w:rStyle w:val="13"/>
          <w:rFonts w:hint="eastAsia" w:ascii="宋体" w:hAnsi="宋体" w:cs="宋体"/>
          <w:color w:val="auto"/>
          <w:sz w:val="21"/>
          <w:szCs w:val="21"/>
          <w:highlight w:val="none"/>
        </w:rPr>
        <w:t>残疾人福利性单位声明函</w:t>
      </w:r>
    </w:p>
    <w:p w14:paraId="164B4398">
      <w:pPr>
        <w:pStyle w:val="9"/>
        <w:widowControl/>
        <w:jc w:val="center"/>
        <w:rPr>
          <w:color w:val="auto"/>
          <w:highlight w:val="none"/>
        </w:rPr>
      </w:pPr>
      <w:r>
        <w:rPr>
          <w:rStyle w:val="13"/>
          <w:rFonts w:hint="eastAsia" w:ascii="宋体" w:hAnsi="宋体" w:cs="宋体"/>
          <w:color w:val="auto"/>
          <w:sz w:val="21"/>
          <w:szCs w:val="21"/>
          <w:highlight w:val="none"/>
        </w:rPr>
        <w:t>（专门面向中小企业或小型、微型企业适用，若有）</w:t>
      </w:r>
    </w:p>
    <w:p w14:paraId="6D4379E9">
      <w:pPr>
        <w:pStyle w:val="9"/>
        <w:widowControl/>
        <w:rPr>
          <w:color w:val="auto"/>
          <w:highlight w:val="none"/>
        </w:rPr>
      </w:pPr>
      <w:r>
        <w:rPr>
          <w:rStyle w:val="13"/>
          <w:rFonts w:hint="eastAsia" w:ascii="宋体" w:hAnsi="宋体" w:cs="宋体"/>
          <w:color w:val="auto"/>
          <w:sz w:val="21"/>
          <w:szCs w:val="21"/>
          <w:highlight w:val="none"/>
        </w:rPr>
        <w:t> </w:t>
      </w:r>
    </w:p>
    <w:p w14:paraId="6AF6AD4D">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1892F8E7">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1ABE040E">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13B84279">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1896995E">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2B77FD66">
      <w:pPr>
        <w:pStyle w:val="9"/>
        <w:widowControl/>
        <w:spacing w:before="75" w:beforeAutospacing="0" w:after="75" w:afterAutospacing="0"/>
        <w:ind w:firstLine="420"/>
        <w:rPr>
          <w:color w:val="auto"/>
          <w:highlight w:val="none"/>
        </w:rPr>
      </w:pPr>
      <w:r>
        <w:rPr>
          <w:rFonts w:cs="Calibri"/>
          <w:color w:val="auto"/>
          <w:sz w:val="21"/>
          <w:szCs w:val="21"/>
          <w:highlight w:val="none"/>
        </w:rPr>
        <w:t> </w:t>
      </w:r>
    </w:p>
    <w:p w14:paraId="7B87CF89">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0301F882">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5C65ABB9">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07E7CDC2">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3"/>
          <w:rFonts w:hint="eastAsia" w:ascii="宋体" w:hAnsi="宋体" w:cs="宋体"/>
          <w:color w:val="auto"/>
          <w:sz w:val="21"/>
          <w:szCs w:val="21"/>
          <w:highlight w:val="none"/>
        </w:rPr>
        <w:t>视为提供虚假材料。</w:t>
      </w:r>
    </w:p>
    <w:p w14:paraId="035289D3">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14:paraId="76DBE592">
      <w:pPr>
        <w:pStyle w:val="9"/>
        <w:widowControl/>
        <w:spacing w:before="75" w:beforeAutospacing="0" w:after="75" w:afterAutospacing="0"/>
        <w:rPr>
          <w:color w:val="auto"/>
          <w:highlight w:val="none"/>
        </w:rPr>
      </w:pPr>
      <w:r>
        <w:rPr>
          <w:rFonts w:cs="Calibri"/>
          <w:color w:val="auto"/>
          <w:sz w:val="21"/>
          <w:szCs w:val="21"/>
          <w:highlight w:val="none"/>
        </w:rPr>
        <w:t> </w:t>
      </w:r>
    </w:p>
    <w:p w14:paraId="2613FBA0">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6936FDE">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3C3AF01">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57F6E9A">
      <w:pPr>
        <w:pStyle w:val="9"/>
        <w:widowControl/>
        <w:ind w:firstLine="420"/>
        <w:rPr>
          <w:color w:val="auto"/>
          <w:highlight w:val="none"/>
        </w:rPr>
      </w:pPr>
    </w:p>
    <w:p w14:paraId="22B42C36">
      <w:pPr>
        <w:pStyle w:val="9"/>
        <w:widowControl/>
        <w:rPr>
          <w:color w:val="auto"/>
          <w:highlight w:val="none"/>
        </w:rPr>
      </w:pPr>
      <w:r>
        <w:rPr>
          <w:rFonts w:hint="eastAsia" w:ascii="宋体" w:hAnsi="宋体" w:cs="宋体"/>
          <w:color w:val="auto"/>
          <w:sz w:val="21"/>
          <w:szCs w:val="21"/>
          <w:highlight w:val="none"/>
        </w:rPr>
        <w:t> </w:t>
      </w:r>
    </w:p>
    <w:p w14:paraId="145C5B6E">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6AF16B6">
      <w:pPr>
        <w:pStyle w:val="9"/>
        <w:widowControl/>
        <w:jc w:val="center"/>
        <w:rPr>
          <w:color w:val="auto"/>
          <w:highlight w:val="none"/>
        </w:rPr>
      </w:pPr>
      <w:r>
        <w:rPr>
          <w:rStyle w:val="13"/>
          <w:rFonts w:hint="eastAsia" w:ascii="宋体" w:hAnsi="宋体" w:cs="宋体"/>
          <w:color w:val="auto"/>
          <w:sz w:val="21"/>
          <w:szCs w:val="21"/>
          <w:highlight w:val="none"/>
        </w:rPr>
        <w:t>二-11其他资格证明文件（若有）</w:t>
      </w:r>
    </w:p>
    <w:p w14:paraId="6BB344D6">
      <w:pPr>
        <w:pStyle w:val="9"/>
        <w:widowControl/>
        <w:jc w:val="center"/>
        <w:rPr>
          <w:color w:val="auto"/>
          <w:highlight w:val="none"/>
        </w:rPr>
      </w:pPr>
      <w:r>
        <w:rPr>
          <w:rFonts w:hint="eastAsia" w:ascii="宋体" w:hAnsi="宋体" w:cs="宋体"/>
          <w:color w:val="auto"/>
          <w:sz w:val="21"/>
          <w:szCs w:val="21"/>
          <w:highlight w:val="none"/>
        </w:rPr>
        <w:t> </w:t>
      </w:r>
      <w:r>
        <w:rPr>
          <w:rStyle w:val="13"/>
          <w:rFonts w:hint="eastAsia" w:ascii="宋体" w:hAnsi="宋体" w:cs="宋体"/>
          <w:color w:val="auto"/>
          <w:sz w:val="21"/>
          <w:szCs w:val="21"/>
          <w:highlight w:val="none"/>
        </w:rPr>
        <w:t> </w:t>
      </w:r>
    </w:p>
    <w:p w14:paraId="5D070471">
      <w:pPr>
        <w:pStyle w:val="9"/>
        <w:widowControl/>
        <w:rPr>
          <w:color w:val="auto"/>
          <w:highlight w:val="none"/>
        </w:rPr>
      </w:pPr>
      <w:r>
        <w:rPr>
          <w:rStyle w:val="13"/>
          <w:rFonts w:hint="eastAsia" w:ascii="宋体" w:hAnsi="宋体" w:cs="宋体"/>
          <w:color w:val="auto"/>
          <w:sz w:val="21"/>
          <w:szCs w:val="21"/>
          <w:highlight w:val="none"/>
        </w:rPr>
        <w:t> </w:t>
      </w:r>
    </w:p>
    <w:p w14:paraId="296E85E7">
      <w:pPr>
        <w:pStyle w:val="9"/>
        <w:widowControl/>
        <w:jc w:val="center"/>
        <w:rPr>
          <w:color w:val="auto"/>
          <w:highlight w:val="none"/>
        </w:rPr>
      </w:pPr>
      <w:r>
        <w:rPr>
          <w:rFonts w:hint="eastAsia" w:ascii="宋体" w:hAnsi="宋体" w:cs="宋体"/>
          <w:color w:val="auto"/>
          <w:sz w:val="21"/>
          <w:szCs w:val="21"/>
          <w:highlight w:val="none"/>
        </w:rPr>
        <w:t>编制说明</w:t>
      </w:r>
    </w:p>
    <w:p w14:paraId="519293F3">
      <w:pPr>
        <w:pStyle w:val="9"/>
        <w:widowControl/>
        <w:jc w:val="center"/>
        <w:rPr>
          <w:color w:val="auto"/>
          <w:highlight w:val="none"/>
        </w:rPr>
      </w:pPr>
      <w:r>
        <w:rPr>
          <w:rFonts w:hint="eastAsia" w:ascii="宋体" w:hAnsi="宋体" w:cs="宋体"/>
          <w:color w:val="auto"/>
          <w:sz w:val="21"/>
          <w:szCs w:val="21"/>
          <w:highlight w:val="none"/>
        </w:rPr>
        <w:t> </w:t>
      </w:r>
    </w:p>
    <w:p w14:paraId="5DB058B8">
      <w:pPr>
        <w:pStyle w:val="9"/>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14:paraId="26845866">
      <w:pPr>
        <w:pStyle w:val="9"/>
        <w:widowControl/>
        <w:rPr>
          <w:color w:val="auto"/>
          <w:highlight w:val="none"/>
        </w:rPr>
      </w:pPr>
      <w:r>
        <w:rPr>
          <w:rStyle w:val="13"/>
          <w:rFonts w:hint="eastAsia" w:ascii="宋体" w:hAnsi="宋体" w:cs="宋体"/>
          <w:color w:val="auto"/>
          <w:sz w:val="21"/>
          <w:szCs w:val="21"/>
          <w:highlight w:val="none"/>
        </w:rPr>
        <w:t> </w:t>
      </w:r>
    </w:p>
    <w:p w14:paraId="2655640D">
      <w:pPr>
        <w:pStyle w:val="9"/>
        <w:widowControl/>
        <w:rPr>
          <w:color w:val="auto"/>
          <w:highlight w:val="none"/>
        </w:rPr>
      </w:pPr>
      <w:r>
        <w:rPr>
          <w:rStyle w:val="13"/>
          <w:rFonts w:hint="eastAsia" w:ascii="宋体" w:hAnsi="宋体" w:cs="宋体"/>
          <w:color w:val="auto"/>
          <w:sz w:val="21"/>
          <w:szCs w:val="21"/>
          <w:highlight w:val="none"/>
        </w:rPr>
        <w:t> </w:t>
      </w:r>
    </w:p>
    <w:p w14:paraId="3725BCC3">
      <w:pPr>
        <w:pStyle w:val="9"/>
        <w:widowControl/>
        <w:jc w:val="center"/>
        <w:rPr>
          <w:rFonts w:ascii="宋体" w:hAnsi="宋体" w:cs="宋体"/>
          <w:color w:val="auto"/>
          <w:sz w:val="21"/>
          <w:szCs w:val="21"/>
          <w:highlight w:val="none"/>
        </w:rPr>
      </w:pPr>
    </w:p>
    <w:p w14:paraId="7E4DFAC9">
      <w:pPr>
        <w:pStyle w:val="9"/>
        <w:widowControl/>
        <w:jc w:val="center"/>
        <w:rPr>
          <w:color w:val="auto"/>
          <w:highlight w:val="none"/>
        </w:rPr>
      </w:pPr>
      <w:r>
        <w:rPr>
          <w:rFonts w:hint="eastAsia" w:ascii="宋体" w:hAnsi="宋体" w:cs="宋体"/>
          <w:color w:val="auto"/>
          <w:sz w:val="21"/>
          <w:szCs w:val="21"/>
          <w:highlight w:val="none"/>
        </w:rPr>
        <w:t>三</w:t>
      </w:r>
      <w:r>
        <w:rPr>
          <w:rStyle w:val="13"/>
          <w:rFonts w:hint="eastAsia" w:ascii="宋体" w:hAnsi="宋体" w:cs="宋体"/>
          <w:color w:val="auto"/>
          <w:sz w:val="21"/>
          <w:szCs w:val="21"/>
          <w:highlight w:val="none"/>
        </w:rPr>
        <w:t>、投标保证金</w:t>
      </w:r>
    </w:p>
    <w:p w14:paraId="363DD9A7">
      <w:pPr>
        <w:pStyle w:val="9"/>
        <w:widowControl/>
        <w:rPr>
          <w:color w:val="auto"/>
          <w:highlight w:val="none"/>
        </w:rPr>
      </w:pPr>
      <w:r>
        <w:rPr>
          <w:rFonts w:hint="eastAsia" w:ascii="宋体" w:hAnsi="宋体" w:cs="宋体"/>
          <w:color w:val="auto"/>
          <w:sz w:val="21"/>
          <w:szCs w:val="21"/>
          <w:highlight w:val="none"/>
        </w:rPr>
        <w:t> </w:t>
      </w:r>
    </w:p>
    <w:p w14:paraId="1EF79184">
      <w:pPr>
        <w:pStyle w:val="9"/>
        <w:widowControl/>
        <w:rPr>
          <w:color w:val="auto"/>
          <w:highlight w:val="none"/>
        </w:rPr>
      </w:pPr>
      <w:r>
        <w:rPr>
          <w:rFonts w:hint="eastAsia" w:ascii="宋体" w:hAnsi="宋体" w:cs="宋体"/>
          <w:color w:val="auto"/>
          <w:sz w:val="21"/>
          <w:szCs w:val="21"/>
          <w:highlight w:val="none"/>
        </w:rPr>
        <w:t> </w:t>
      </w:r>
    </w:p>
    <w:p w14:paraId="352F6D4C">
      <w:pPr>
        <w:pStyle w:val="9"/>
        <w:widowControl/>
        <w:jc w:val="center"/>
        <w:rPr>
          <w:color w:val="auto"/>
          <w:highlight w:val="none"/>
        </w:rPr>
      </w:pPr>
      <w:r>
        <w:rPr>
          <w:rFonts w:hint="eastAsia" w:ascii="宋体" w:hAnsi="宋体" w:cs="宋体"/>
          <w:color w:val="auto"/>
          <w:sz w:val="21"/>
          <w:szCs w:val="21"/>
          <w:highlight w:val="none"/>
        </w:rPr>
        <w:t>编制说明</w:t>
      </w:r>
    </w:p>
    <w:p w14:paraId="0418ACEB">
      <w:pPr>
        <w:pStyle w:val="9"/>
        <w:widowControl/>
        <w:rPr>
          <w:color w:val="auto"/>
          <w:highlight w:val="none"/>
        </w:rPr>
      </w:pPr>
      <w:r>
        <w:rPr>
          <w:rFonts w:hint="eastAsia" w:ascii="宋体" w:hAnsi="宋体" w:cs="宋体"/>
          <w:color w:val="auto"/>
          <w:sz w:val="21"/>
          <w:szCs w:val="21"/>
          <w:highlight w:val="none"/>
        </w:rPr>
        <w:t> </w:t>
      </w:r>
    </w:p>
    <w:p w14:paraId="3F8CCF66">
      <w:pPr>
        <w:pStyle w:val="9"/>
        <w:widowControl/>
        <w:rPr>
          <w:color w:val="auto"/>
          <w:highlight w:val="none"/>
        </w:rPr>
      </w:pPr>
      <w:r>
        <w:rPr>
          <w:rFonts w:hint="eastAsia" w:ascii="宋体" w:hAnsi="宋体" w:cs="宋体"/>
          <w:color w:val="auto"/>
          <w:sz w:val="21"/>
          <w:szCs w:val="21"/>
          <w:highlight w:val="none"/>
        </w:rPr>
        <w:t>1、在此项下提交的</w:t>
      </w:r>
      <w:r>
        <w:rPr>
          <w:rStyle w:val="13"/>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14:paraId="6BC2E994">
      <w:pPr>
        <w:pStyle w:val="9"/>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14:paraId="5A94583B">
      <w:pPr>
        <w:pStyle w:val="9"/>
        <w:widowControl/>
        <w:rPr>
          <w:color w:val="auto"/>
          <w:highlight w:val="none"/>
        </w:rPr>
      </w:pPr>
      <w:r>
        <w:rPr>
          <w:rFonts w:hint="eastAsia" w:ascii="宋体" w:hAnsi="宋体" w:cs="宋体"/>
          <w:color w:val="auto"/>
          <w:sz w:val="21"/>
          <w:szCs w:val="21"/>
          <w:highlight w:val="none"/>
        </w:rPr>
        <w:t> </w:t>
      </w:r>
    </w:p>
    <w:p w14:paraId="3D773BD7">
      <w:pPr>
        <w:pStyle w:val="9"/>
        <w:widowControl/>
        <w:rPr>
          <w:color w:val="auto"/>
          <w:highlight w:val="none"/>
        </w:rPr>
      </w:pPr>
      <w:r>
        <w:rPr>
          <w:rFonts w:hint="eastAsia" w:ascii="宋体" w:hAnsi="宋体" w:cs="宋体"/>
          <w:color w:val="auto"/>
          <w:sz w:val="21"/>
          <w:szCs w:val="21"/>
          <w:highlight w:val="none"/>
        </w:rPr>
        <w:t> </w:t>
      </w:r>
    </w:p>
    <w:p w14:paraId="126B1F09">
      <w:pPr>
        <w:pStyle w:val="9"/>
        <w:widowControl/>
        <w:rPr>
          <w:color w:val="auto"/>
          <w:highlight w:val="none"/>
        </w:rPr>
      </w:pPr>
    </w:p>
    <w:p w14:paraId="6231F22D">
      <w:pPr>
        <w:pStyle w:val="9"/>
        <w:widowControl/>
        <w:rPr>
          <w:color w:val="auto"/>
          <w:highlight w:val="none"/>
        </w:rPr>
      </w:pPr>
      <w:r>
        <w:rPr>
          <w:rFonts w:hint="eastAsia" w:ascii="宋体" w:hAnsi="宋体" w:cs="宋体"/>
          <w:color w:val="auto"/>
          <w:sz w:val="21"/>
          <w:szCs w:val="21"/>
          <w:highlight w:val="none"/>
        </w:rPr>
        <w:t> </w:t>
      </w:r>
    </w:p>
    <w:p w14:paraId="6EAFB7AB">
      <w:pPr>
        <w:pStyle w:val="9"/>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9B78B66">
      <w:pPr>
        <w:pStyle w:val="9"/>
        <w:widowControl/>
        <w:jc w:val="center"/>
        <w:rPr>
          <w:color w:val="auto"/>
          <w:highlight w:val="none"/>
        </w:rPr>
      </w:pPr>
      <w:r>
        <w:rPr>
          <w:rStyle w:val="13"/>
          <w:rFonts w:hint="eastAsia" w:ascii="宋体" w:hAnsi="宋体" w:cs="宋体"/>
          <w:color w:val="auto"/>
          <w:sz w:val="28"/>
          <w:highlight w:val="none"/>
        </w:rPr>
        <w:t>封面格式</w:t>
      </w:r>
    </w:p>
    <w:p w14:paraId="327AE040">
      <w:pPr>
        <w:pStyle w:val="9"/>
        <w:widowControl/>
        <w:jc w:val="center"/>
        <w:rPr>
          <w:color w:val="auto"/>
          <w:highlight w:val="none"/>
        </w:rPr>
      </w:pPr>
      <w:r>
        <w:rPr>
          <w:rStyle w:val="13"/>
          <w:rFonts w:hint="eastAsia" w:ascii="宋体" w:hAnsi="宋体" w:cs="宋体"/>
          <w:color w:val="auto"/>
          <w:sz w:val="48"/>
          <w:szCs w:val="48"/>
          <w:highlight w:val="none"/>
        </w:rPr>
        <w:t>采购投标文件</w:t>
      </w:r>
    </w:p>
    <w:p w14:paraId="7C596FA4">
      <w:pPr>
        <w:pStyle w:val="9"/>
        <w:widowControl/>
        <w:jc w:val="center"/>
        <w:rPr>
          <w:color w:val="auto"/>
          <w:highlight w:val="none"/>
        </w:rPr>
      </w:pPr>
      <w:r>
        <w:rPr>
          <w:rStyle w:val="13"/>
          <w:rFonts w:hint="eastAsia" w:ascii="宋体" w:hAnsi="宋体" w:cs="宋体"/>
          <w:color w:val="auto"/>
          <w:sz w:val="48"/>
          <w:szCs w:val="48"/>
          <w:highlight w:val="none"/>
        </w:rPr>
        <w:t>（报价部分）</w:t>
      </w:r>
    </w:p>
    <w:p w14:paraId="6257C0B3">
      <w:pPr>
        <w:pStyle w:val="9"/>
        <w:widowControl/>
        <w:rPr>
          <w:color w:val="auto"/>
          <w:highlight w:val="none"/>
        </w:rPr>
      </w:pPr>
      <w:r>
        <w:rPr>
          <w:rFonts w:hint="eastAsia" w:ascii="宋体" w:hAnsi="宋体" w:cs="宋体"/>
          <w:color w:val="auto"/>
          <w:sz w:val="36"/>
          <w:szCs w:val="36"/>
          <w:highlight w:val="none"/>
        </w:rPr>
        <w:t> </w:t>
      </w:r>
    </w:p>
    <w:p w14:paraId="42273EF6">
      <w:pPr>
        <w:pStyle w:val="9"/>
        <w:widowControl/>
        <w:jc w:val="center"/>
        <w:rPr>
          <w:color w:val="auto"/>
          <w:highlight w:val="none"/>
        </w:rPr>
      </w:pPr>
      <w:r>
        <w:rPr>
          <w:rStyle w:val="13"/>
          <w:rFonts w:hint="eastAsia" w:ascii="宋体" w:hAnsi="宋体" w:cs="宋体"/>
          <w:color w:val="auto"/>
          <w:sz w:val="36"/>
          <w:szCs w:val="36"/>
          <w:highlight w:val="none"/>
          <w:u w:val="single"/>
        </w:rPr>
        <w:t>（填写正本或副本）</w:t>
      </w:r>
    </w:p>
    <w:p w14:paraId="362188B0">
      <w:pPr>
        <w:pStyle w:val="9"/>
        <w:widowControl/>
        <w:rPr>
          <w:color w:val="auto"/>
          <w:highlight w:val="none"/>
        </w:rPr>
      </w:pPr>
      <w:r>
        <w:rPr>
          <w:rFonts w:hint="eastAsia" w:ascii="宋体" w:hAnsi="宋体" w:cs="宋体"/>
          <w:color w:val="auto"/>
          <w:sz w:val="36"/>
          <w:szCs w:val="36"/>
          <w:highlight w:val="none"/>
        </w:rPr>
        <w:t> </w:t>
      </w:r>
    </w:p>
    <w:p w14:paraId="21B701F8">
      <w:pPr>
        <w:pStyle w:val="9"/>
        <w:widowControl/>
        <w:ind w:firstLine="1920"/>
        <w:rPr>
          <w:color w:val="auto"/>
          <w:highlight w:val="none"/>
        </w:rPr>
      </w:pPr>
      <w:r>
        <w:rPr>
          <w:rStyle w:val="13"/>
          <w:rFonts w:hint="eastAsia" w:ascii="宋体" w:hAnsi="宋体" w:cs="宋体"/>
          <w:color w:val="auto"/>
          <w:sz w:val="31"/>
          <w:szCs w:val="31"/>
          <w:highlight w:val="none"/>
        </w:rPr>
        <w:t>项目名称：</w:t>
      </w:r>
      <w:r>
        <w:rPr>
          <w:rStyle w:val="13"/>
          <w:rFonts w:hint="eastAsia" w:ascii="宋体" w:hAnsi="宋体" w:cs="宋体"/>
          <w:color w:val="auto"/>
          <w:sz w:val="31"/>
          <w:szCs w:val="31"/>
          <w:highlight w:val="none"/>
          <w:u w:val="single"/>
        </w:rPr>
        <w:t>（由投标人填写）</w:t>
      </w:r>
    </w:p>
    <w:p w14:paraId="625B65DE">
      <w:pPr>
        <w:pStyle w:val="9"/>
        <w:widowControl/>
        <w:ind w:firstLine="1920"/>
        <w:rPr>
          <w:color w:val="auto"/>
          <w:highlight w:val="none"/>
        </w:rPr>
      </w:pPr>
      <w:r>
        <w:rPr>
          <w:rStyle w:val="13"/>
          <w:rFonts w:hint="eastAsia" w:ascii="宋体" w:hAnsi="宋体" w:cs="宋体"/>
          <w:color w:val="auto"/>
          <w:sz w:val="31"/>
          <w:szCs w:val="31"/>
          <w:highlight w:val="none"/>
        </w:rPr>
        <w:t>备案编号：</w:t>
      </w:r>
      <w:r>
        <w:rPr>
          <w:rStyle w:val="13"/>
          <w:rFonts w:hint="eastAsia" w:ascii="宋体" w:hAnsi="宋体" w:cs="宋体"/>
          <w:color w:val="auto"/>
          <w:sz w:val="31"/>
          <w:szCs w:val="31"/>
          <w:highlight w:val="none"/>
          <w:u w:val="single"/>
        </w:rPr>
        <w:t>（由投标人填写）</w:t>
      </w:r>
    </w:p>
    <w:p w14:paraId="7DFF3E39">
      <w:pPr>
        <w:pStyle w:val="9"/>
        <w:widowControl/>
        <w:ind w:firstLine="1920"/>
        <w:rPr>
          <w:color w:val="auto"/>
          <w:highlight w:val="none"/>
        </w:rPr>
      </w:pPr>
      <w:r>
        <w:rPr>
          <w:rStyle w:val="13"/>
          <w:rFonts w:hint="eastAsia" w:ascii="宋体" w:hAnsi="宋体" w:cs="宋体"/>
          <w:color w:val="auto"/>
          <w:sz w:val="31"/>
          <w:szCs w:val="31"/>
          <w:highlight w:val="none"/>
        </w:rPr>
        <w:t>招标编号：</w:t>
      </w:r>
      <w:r>
        <w:rPr>
          <w:rStyle w:val="13"/>
          <w:rFonts w:hint="eastAsia" w:ascii="宋体" w:hAnsi="宋体" w:cs="宋体"/>
          <w:color w:val="auto"/>
          <w:sz w:val="31"/>
          <w:szCs w:val="31"/>
          <w:highlight w:val="none"/>
          <w:u w:val="single"/>
        </w:rPr>
        <w:t>（由投标人填写）</w:t>
      </w:r>
    </w:p>
    <w:p w14:paraId="6A6BCA74">
      <w:pPr>
        <w:pStyle w:val="9"/>
        <w:widowControl/>
        <w:ind w:firstLine="1920"/>
        <w:rPr>
          <w:color w:val="auto"/>
          <w:highlight w:val="none"/>
        </w:rPr>
      </w:pPr>
      <w:r>
        <w:rPr>
          <w:rStyle w:val="13"/>
          <w:rFonts w:hint="eastAsia" w:ascii="宋体" w:hAnsi="宋体" w:cs="宋体"/>
          <w:color w:val="auto"/>
          <w:sz w:val="31"/>
          <w:szCs w:val="31"/>
          <w:highlight w:val="none"/>
        </w:rPr>
        <w:t>所投合同包：</w:t>
      </w:r>
      <w:r>
        <w:rPr>
          <w:rStyle w:val="13"/>
          <w:rFonts w:hint="eastAsia" w:ascii="宋体" w:hAnsi="宋体" w:cs="宋体"/>
          <w:color w:val="auto"/>
          <w:sz w:val="31"/>
          <w:szCs w:val="31"/>
          <w:highlight w:val="none"/>
          <w:u w:val="single"/>
        </w:rPr>
        <w:t>（由投标人填写）</w:t>
      </w:r>
    </w:p>
    <w:p w14:paraId="49E60A32">
      <w:pPr>
        <w:pStyle w:val="9"/>
        <w:widowControl/>
        <w:rPr>
          <w:color w:val="auto"/>
          <w:highlight w:val="none"/>
        </w:rPr>
      </w:pPr>
    </w:p>
    <w:p w14:paraId="0C13CBA1">
      <w:pPr>
        <w:pStyle w:val="9"/>
        <w:widowControl/>
        <w:rPr>
          <w:color w:val="auto"/>
          <w:highlight w:val="none"/>
        </w:rPr>
      </w:pPr>
      <w:r>
        <w:rPr>
          <w:rFonts w:hint="eastAsia" w:ascii="宋体" w:hAnsi="宋体" w:cs="宋体"/>
          <w:color w:val="auto"/>
          <w:sz w:val="36"/>
          <w:szCs w:val="36"/>
          <w:highlight w:val="none"/>
        </w:rPr>
        <w:t> </w:t>
      </w:r>
    </w:p>
    <w:p w14:paraId="3C989B1D">
      <w:pPr>
        <w:pStyle w:val="9"/>
        <w:widowControl/>
        <w:jc w:val="center"/>
        <w:rPr>
          <w:color w:val="auto"/>
          <w:highlight w:val="none"/>
        </w:rPr>
      </w:pPr>
      <w:r>
        <w:rPr>
          <w:rStyle w:val="13"/>
          <w:rFonts w:hint="eastAsia" w:ascii="宋体" w:hAnsi="宋体" w:cs="宋体"/>
          <w:color w:val="auto"/>
          <w:sz w:val="31"/>
          <w:szCs w:val="31"/>
          <w:highlight w:val="none"/>
        </w:rPr>
        <w:t>投标人：</w:t>
      </w:r>
      <w:r>
        <w:rPr>
          <w:rStyle w:val="13"/>
          <w:rFonts w:hint="eastAsia" w:ascii="宋体" w:hAnsi="宋体" w:cs="宋体"/>
          <w:color w:val="auto"/>
          <w:sz w:val="31"/>
          <w:szCs w:val="31"/>
          <w:highlight w:val="none"/>
          <w:u w:val="single"/>
        </w:rPr>
        <w:t>（填写“全称”）</w:t>
      </w:r>
    </w:p>
    <w:p w14:paraId="32E42C40">
      <w:pPr>
        <w:pStyle w:val="9"/>
        <w:widowControl/>
        <w:jc w:val="center"/>
        <w:rPr>
          <w:color w:val="auto"/>
          <w:highlight w:val="none"/>
        </w:rPr>
      </w:pP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年</w:t>
      </w: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月</w:t>
      </w:r>
    </w:p>
    <w:p w14:paraId="0AC8E49D">
      <w:pPr>
        <w:pStyle w:val="9"/>
        <w:widowControl/>
        <w:rPr>
          <w:color w:val="auto"/>
          <w:highlight w:val="none"/>
        </w:rPr>
      </w:pPr>
      <w:r>
        <w:rPr>
          <w:rFonts w:hint="eastAsia" w:ascii="宋体" w:hAnsi="宋体" w:cs="宋体"/>
          <w:color w:val="auto"/>
          <w:sz w:val="21"/>
          <w:szCs w:val="21"/>
          <w:highlight w:val="none"/>
        </w:rPr>
        <w:t> </w:t>
      </w:r>
    </w:p>
    <w:p w14:paraId="39BA32B9">
      <w:pPr>
        <w:pStyle w:val="9"/>
        <w:widowControl/>
        <w:rPr>
          <w:color w:val="auto"/>
          <w:highlight w:val="none"/>
        </w:rPr>
      </w:pPr>
      <w:r>
        <w:rPr>
          <w:rFonts w:hint="eastAsia" w:ascii="宋体" w:hAnsi="宋体" w:cs="宋体"/>
          <w:color w:val="auto"/>
          <w:sz w:val="21"/>
          <w:szCs w:val="21"/>
          <w:highlight w:val="none"/>
        </w:rPr>
        <w:t> </w:t>
      </w:r>
    </w:p>
    <w:p w14:paraId="38F4AE31">
      <w:pPr>
        <w:pStyle w:val="9"/>
        <w:widowControl/>
        <w:jc w:val="center"/>
        <w:rPr>
          <w:rStyle w:val="13"/>
          <w:rFonts w:ascii="宋体" w:hAnsi="宋体" w:cs="宋体"/>
          <w:color w:val="auto"/>
          <w:sz w:val="28"/>
          <w:highlight w:val="none"/>
        </w:rPr>
      </w:pPr>
    </w:p>
    <w:p w14:paraId="535E8A01">
      <w:pPr>
        <w:pStyle w:val="9"/>
        <w:widowControl/>
        <w:jc w:val="center"/>
        <w:rPr>
          <w:color w:val="auto"/>
          <w:highlight w:val="none"/>
        </w:rPr>
      </w:pPr>
      <w:r>
        <w:rPr>
          <w:rStyle w:val="13"/>
          <w:rFonts w:hint="eastAsia" w:ascii="宋体" w:hAnsi="宋体" w:cs="宋体"/>
          <w:color w:val="auto"/>
          <w:sz w:val="28"/>
          <w:highlight w:val="none"/>
        </w:rPr>
        <w:t>索引</w:t>
      </w:r>
    </w:p>
    <w:p w14:paraId="01E574A0">
      <w:pPr>
        <w:pStyle w:val="9"/>
        <w:widowControl/>
        <w:rPr>
          <w:color w:val="auto"/>
          <w:highlight w:val="none"/>
        </w:rPr>
      </w:pPr>
      <w:r>
        <w:rPr>
          <w:rFonts w:hint="eastAsia" w:ascii="宋体" w:hAnsi="宋体" w:cs="宋体"/>
          <w:color w:val="auto"/>
          <w:sz w:val="28"/>
          <w:highlight w:val="none"/>
        </w:rPr>
        <w:t>一、开标一览表</w:t>
      </w:r>
    </w:p>
    <w:p w14:paraId="0B902615">
      <w:pPr>
        <w:pStyle w:val="9"/>
        <w:widowControl/>
        <w:rPr>
          <w:color w:val="auto"/>
          <w:highlight w:val="none"/>
        </w:rPr>
      </w:pPr>
      <w:r>
        <w:rPr>
          <w:rFonts w:hint="eastAsia" w:ascii="宋体" w:hAnsi="宋体" w:cs="宋体"/>
          <w:color w:val="auto"/>
          <w:sz w:val="28"/>
          <w:highlight w:val="none"/>
        </w:rPr>
        <w:t>二、投标分项报价表</w:t>
      </w:r>
    </w:p>
    <w:p w14:paraId="6130174B">
      <w:pPr>
        <w:pStyle w:val="9"/>
        <w:widowControl/>
        <w:rPr>
          <w:color w:val="auto"/>
          <w:highlight w:val="none"/>
        </w:rPr>
      </w:pPr>
      <w:r>
        <w:rPr>
          <w:rFonts w:hint="eastAsia" w:ascii="宋体" w:hAnsi="宋体" w:cs="宋体"/>
          <w:color w:val="auto"/>
          <w:sz w:val="28"/>
          <w:highlight w:val="none"/>
        </w:rPr>
        <w:t>三、招标文件规定的价格扣除证明材料（若有）</w:t>
      </w:r>
    </w:p>
    <w:p w14:paraId="2959BC46">
      <w:pPr>
        <w:pStyle w:val="9"/>
        <w:widowControl/>
        <w:rPr>
          <w:color w:val="auto"/>
          <w:highlight w:val="none"/>
        </w:rPr>
      </w:pPr>
      <w:r>
        <w:rPr>
          <w:rFonts w:hint="eastAsia" w:ascii="宋体" w:hAnsi="宋体" w:cs="宋体"/>
          <w:color w:val="auto"/>
          <w:sz w:val="28"/>
          <w:highlight w:val="none"/>
        </w:rPr>
        <w:t>四、招标文件规定的加分证明材料（若有）</w:t>
      </w:r>
    </w:p>
    <w:p w14:paraId="3645CCA3">
      <w:pPr>
        <w:pStyle w:val="9"/>
        <w:widowControl/>
        <w:rPr>
          <w:color w:val="auto"/>
          <w:highlight w:val="none"/>
        </w:rPr>
      </w:pPr>
      <w:r>
        <w:rPr>
          <w:rFonts w:hint="eastAsia" w:ascii="宋体" w:hAnsi="宋体" w:cs="宋体"/>
          <w:color w:val="auto"/>
          <w:sz w:val="21"/>
          <w:szCs w:val="21"/>
          <w:highlight w:val="none"/>
        </w:rPr>
        <w:t> </w:t>
      </w:r>
    </w:p>
    <w:p w14:paraId="060A9F21">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779FDCC9">
      <w:pPr>
        <w:rPr>
          <w:rStyle w:val="13"/>
          <w:rFonts w:ascii="宋体" w:hAnsi="宋体"/>
          <w:color w:val="auto"/>
          <w:sz w:val="21"/>
          <w:szCs w:val="21"/>
          <w:highlight w:val="none"/>
        </w:rPr>
      </w:pPr>
      <w:r>
        <w:rPr>
          <w:rFonts w:hint="eastAsia" w:ascii="宋体" w:hAnsi="宋体"/>
          <w:color w:val="auto"/>
          <w:sz w:val="21"/>
          <w:szCs w:val="21"/>
          <w:highlight w:val="none"/>
        </w:rPr>
        <w:br w:type="page"/>
      </w:r>
    </w:p>
    <w:p w14:paraId="04061F92">
      <w:pPr>
        <w:pStyle w:val="9"/>
        <w:widowControl/>
        <w:jc w:val="center"/>
        <w:rPr>
          <w:color w:val="auto"/>
          <w:highlight w:val="none"/>
        </w:rPr>
      </w:pPr>
      <w:r>
        <w:rPr>
          <w:rStyle w:val="13"/>
          <w:rFonts w:hint="eastAsia" w:ascii="宋体" w:hAnsi="宋体" w:cs="宋体"/>
          <w:color w:val="auto"/>
          <w:sz w:val="21"/>
          <w:szCs w:val="21"/>
          <w:highlight w:val="none"/>
        </w:rPr>
        <w:t>一、开标一览表</w:t>
      </w:r>
    </w:p>
    <w:p w14:paraId="5CE4CA5A">
      <w:pPr>
        <w:pStyle w:val="9"/>
        <w:widowControl/>
        <w:rPr>
          <w:color w:val="auto"/>
          <w:highlight w:val="none"/>
        </w:rPr>
      </w:pPr>
      <w:r>
        <w:rPr>
          <w:rFonts w:hint="eastAsia" w:ascii="宋体" w:hAnsi="宋体" w:cs="宋体"/>
          <w:color w:val="auto"/>
          <w:sz w:val="21"/>
          <w:szCs w:val="21"/>
          <w:highlight w:val="none"/>
        </w:rPr>
        <w:t> </w:t>
      </w:r>
    </w:p>
    <w:p w14:paraId="4FF57337">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60A42158">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059"/>
        <w:gridCol w:w="5700"/>
        <w:gridCol w:w="719"/>
        <w:gridCol w:w="1042"/>
      </w:tblGrid>
      <w:tr w14:paraId="0BDDFB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tcMar>
              <w:top w:w="0" w:type="dxa"/>
              <w:left w:w="105" w:type="dxa"/>
              <w:bottom w:w="0" w:type="dxa"/>
              <w:right w:w="105" w:type="dxa"/>
            </w:tcMar>
            <w:vAlign w:val="center"/>
          </w:tcPr>
          <w:p w14:paraId="26C9799E">
            <w:pPr>
              <w:pStyle w:val="9"/>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tcMar>
              <w:top w:w="0" w:type="dxa"/>
              <w:left w:w="105" w:type="dxa"/>
              <w:bottom w:w="0" w:type="dxa"/>
              <w:right w:w="105" w:type="dxa"/>
            </w:tcMar>
            <w:vAlign w:val="center"/>
          </w:tcPr>
          <w:p w14:paraId="2C21828C">
            <w:pPr>
              <w:pStyle w:val="9"/>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tcMar>
              <w:top w:w="0" w:type="dxa"/>
              <w:left w:w="105" w:type="dxa"/>
              <w:bottom w:w="0" w:type="dxa"/>
              <w:right w:w="105" w:type="dxa"/>
            </w:tcMar>
            <w:vAlign w:val="center"/>
          </w:tcPr>
          <w:p w14:paraId="116623A1">
            <w:pPr>
              <w:pStyle w:val="9"/>
              <w:widowControl/>
              <w:jc w:val="center"/>
              <w:rPr>
                <w:color w:val="auto"/>
                <w:highlight w:val="none"/>
              </w:rPr>
            </w:pPr>
            <w:r>
              <w:rPr>
                <w:rFonts w:hint="eastAsia" w:ascii="宋体" w:hAnsi="宋体" w:cs="宋体"/>
                <w:color w:val="auto"/>
                <w:sz w:val="21"/>
                <w:szCs w:val="21"/>
                <w:highlight w:val="none"/>
              </w:rPr>
              <w:t>投标</w:t>
            </w:r>
          </w:p>
          <w:p w14:paraId="5E752B85">
            <w:pPr>
              <w:pStyle w:val="9"/>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tcMar>
              <w:top w:w="0" w:type="dxa"/>
              <w:left w:w="105" w:type="dxa"/>
              <w:bottom w:w="0" w:type="dxa"/>
              <w:right w:w="105" w:type="dxa"/>
            </w:tcMar>
            <w:vAlign w:val="center"/>
          </w:tcPr>
          <w:p w14:paraId="0F7E434C">
            <w:pPr>
              <w:pStyle w:val="9"/>
              <w:widowControl/>
              <w:jc w:val="center"/>
              <w:rPr>
                <w:color w:val="auto"/>
                <w:highlight w:val="none"/>
              </w:rPr>
            </w:pPr>
            <w:r>
              <w:rPr>
                <w:rFonts w:hint="eastAsia" w:ascii="宋体" w:hAnsi="宋体" w:cs="宋体"/>
                <w:color w:val="auto"/>
                <w:sz w:val="21"/>
                <w:szCs w:val="21"/>
                <w:highlight w:val="none"/>
              </w:rPr>
              <w:t>备注</w:t>
            </w:r>
          </w:p>
        </w:tc>
      </w:tr>
      <w:tr w14:paraId="239637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tcMar>
              <w:top w:w="0" w:type="dxa"/>
              <w:left w:w="105" w:type="dxa"/>
              <w:bottom w:w="0" w:type="dxa"/>
              <w:right w:w="105" w:type="dxa"/>
            </w:tcMar>
            <w:vAlign w:val="center"/>
          </w:tcPr>
          <w:p w14:paraId="0412B797">
            <w:pPr>
              <w:pStyle w:val="9"/>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tcMar>
              <w:top w:w="0" w:type="dxa"/>
              <w:left w:w="105" w:type="dxa"/>
              <w:bottom w:w="0" w:type="dxa"/>
              <w:right w:w="105" w:type="dxa"/>
            </w:tcMar>
            <w:vAlign w:val="center"/>
          </w:tcPr>
          <w:p w14:paraId="187375C0">
            <w:pPr>
              <w:pStyle w:val="9"/>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6203410C">
            <w:pPr>
              <w:widowControl/>
              <w:jc w:val="left"/>
              <w:rPr>
                <w:color w:val="auto"/>
                <w:highlight w:val="none"/>
              </w:rPr>
            </w:pPr>
          </w:p>
        </w:tc>
        <w:tc>
          <w:tcPr>
            <w:tcW w:w="1185" w:type="dxa"/>
            <w:vMerge w:val="restart"/>
            <w:tcBorders>
              <w:top w:val="nil"/>
              <w:left w:val="nil"/>
              <w:bottom w:val="nil"/>
              <w:right w:val="nil"/>
            </w:tcBorders>
            <w:tcMar>
              <w:top w:w="0" w:type="dxa"/>
              <w:left w:w="105" w:type="dxa"/>
              <w:bottom w:w="0" w:type="dxa"/>
              <w:right w:w="105" w:type="dxa"/>
            </w:tcMar>
            <w:vAlign w:val="center"/>
          </w:tcPr>
          <w:p w14:paraId="72C65349">
            <w:pPr>
              <w:pStyle w:val="9"/>
              <w:widowControl/>
              <w:rPr>
                <w:rFonts w:hint="eastAsia" w:eastAsia="宋体"/>
                <w:color w:val="auto"/>
                <w:highlight w:val="none"/>
                <w:lang w:eastAsia="zh-CN"/>
              </w:rPr>
            </w:pPr>
            <w:r>
              <w:rPr>
                <w:rFonts w:hint="eastAsia"/>
                <w:color w:val="auto"/>
                <w:highlight w:val="none"/>
              </w:rPr>
              <w:t>营业收入比率</w:t>
            </w:r>
            <w:r>
              <w:rPr>
                <w:rFonts w:hint="eastAsia"/>
                <w:color w:val="auto"/>
                <w:highlight w:val="none"/>
                <w:lang w:eastAsia="zh-CN"/>
              </w:rPr>
              <w:t>：</w:t>
            </w:r>
          </w:p>
        </w:tc>
      </w:tr>
      <w:tr w14:paraId="375806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tcMar>
              <w:top w:w="0" w:type="dxa"/>
              <w:left w:w="105" w:type="dxa"/>
              <w:bottom w:w="0" w:type="dxa"/>
              <w:right w:w="105" w:type="dxa"/>
            </w:tcMar>
            <w:vAlign w:val="center"/>
          </w:tcPr>
          <w:p w14:paraId="0BBBB116">
            <w:pPr>
              <w:pStyle w:val="9"/>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tcMar>
              <w:top w:w="0" w:type="dxa"/>
              <w:left w:w="105" w:type="dxa"/>
              <w:bottom w:w="0" w:type="dxa"/>
              <w:right w:w="105" w:type="dxa"/>
            </w:tcMar>
            <w:vAlign w:val="center"/>
          </w:tcPr>
          <w:p w14:paraId="10A6AF3F">
            <w:pPr>
              <w:pStyle w:val="9"/>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671BEAF7">
            <w:pPr>
              <w:widowControl/>
              <w:jc w:val="left"/>
              <w:rPr>
                <w:color w:val="auto"/>
                <w:highlight w:val="none"/>
              </w:rPr>
            </w:pPr>
          </w:p>
        </w:tc>
        <w:tc>
          <w:tcPr>
            <w:tcW w:w="1185" w:type="dxa"/>
            <w:vMerge w:val="continue"/>
            <w:tcBorders>
              <w:top w:val="nil"/>
              <w:left w:val="nil"/>
              <w:bottom w:val="nil"/>
              <w:right w:val="nil"/>
            </w:tcBorders>
            <w:tcMar>
              <w:top w:w="0" w:type="dxa"/>
              <w:left w:w="105" w:type="dxa"/>
              <w:bottom w:w="0" w:type="dxa"/>
              <w:right w:w="105" w:type="dxa"/>
            </w:tcMar>
            <w:vAlign w:val="center"/>
          </w:tcPr>
          <w:p w14:paraId="1222234F">
            <w:pPr>
              <w:rPr>
                <w:rFonts w:ascii="宋体"/>
                <w:color w:val="auto"/>
                <w:sz w:val="24"/>
                <w:szCs w:val="24"/>
                <w:highlight w:val="none"/>
              </w:rPr>
            </w:pPr>
          </w:p>
        </w:tc>
      </w:tr>
    </w:tbl>
    <w:p w14:paraId="022CBB15">
      <w:pPr>
        <w:pStyle w:val="9"/>
        <w:widowControl/>
        <w:rPr>
          <w:color w:val="auto"/>
          <w:highlight w:val="none"/>
        </w:rPr>
      </w:pPr>
      <w:r>
        <w:rPr>
          <w:rFonts w:hint="eastAsia" w:ascii="宋体" w:hAnsi="宋体" w:cs="宋体"/>
          <w:color w:val="auto"/>
          <w:sz w:val="21"/>
          <w:szCs w:val="21"/>
          <w:highlight w:val="none"/>
        </w:rPr>
        <w:t>★注意：</w:t>
      </w:r>
    </w:p>
    <w:p w14:paraId="37A15F56">
      <w:pPr>
        <w:pStyle w:val="9"/>
        <w:widowControl/>
        <w:rPr>
          <w:color w:val="auto"/>
          <w:highlight w:val="none"/>
        </w:rPr>
      </w:pPr>
      <w:r>
        <w:rPr>
          <w:rFonts w:hint="eastAsia" w:ascii="宋体" w:hAnsi="宋体" w:cs="宋体"/>
          <w:color w:val="auto"/>
          <w:sz w:val="21"/>
          <w:szCs w:val="21"/>
          <w:highlight w:val="none"/>
        </w:rPr>
        <w:t>1、本表应按照下列规定填写：</w:t>
      </w:r>
    </w:p>
    <w:p w14:paraId="370F8EF3">
      <w:pPr>
        <w:pStyle w:val="9"/>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14:paraId="2174C59A">
      <w:pPr>
        <w:pStyle w:val="9"/>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0F31FC0F">
      <w:pPr>
        <w:pStyle w:val="9"/>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14:paraId="2EFB81F4">
      <w:pPr>
        <w:pStyle w:val="9"/>
        <w:widowControl/>
        <w:rPr>
          <w:color w:val="auto"/>
          <w:highlight w:val="none"/>
        </w:rPr>
      </w:pPr>
      <w:r>
        <w:rPr>
          <w:rFonts w:hint="eastAsia" w:ascii="宋体" w:hAnsi="宋体" w:cs="宋体"/>
          <w:color w:val="auto"/>
          <w:sz w:val="21"/>
          <w:szCs w:val="21"/>
          <w:highlight w:val="none"/>
        </w:rPr>
        <w:t>2、纸质投标文件正本中的本表应为原件。</w:t>
      </w:r>
    </w:p>
    <w:p w14:paraId="2D4E8C0D">
      <w:pPr>
        <w:pStyle w:val="9"/>
        <w:widowControl/>
        <w:rPr>
          <w:color w:val="auto"/>
          <w:highlight w:val="none"/>
        </w:rPr>
      </w:pPr>
      <w:r>
        <w:rPr>
          <w:rFonts w:hint="eastAsia" w:ascii="宋体" w:hAnsi="宋体" w:cs="宋体"/>
          <w:color w:val="auto"/>
          <w:sz w:val="21"/>
          <w:szCs w:val="21"/>
          <w:highlight w:val="none"/>
        </w:rPr>
        <w:t> </w:t>
      </w:r>
    </w:p>
    <w:p w14:paraId="34AD116D">
      <w:pPr>
        <w:pStyle w:val="9"/>
        <w:widowControl/>
        <w:rPr>
          <w:color w:val="auto"/>
          <w:highlight w:val="none"/>
        </w:rPr>
      </w:pPr>
      <w:r>
        <w:rPr>
          <w:rFonts w:hint="eastAsia" w:ascii="宋体" w:hAnsi="宋体" w:cs="宋体"/>
          <w:color w:val="auto"/>
          <w:sz w:val="21"/>
          <w:szCs w:val="21"/>
          <w:highlight w:val="none"/>
        </w:rPr>
        <w:t> </w:t>
      </w:r>
    </w:p>
    <w:p w14:paraId="7D7F73FE">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371BECA">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4E3C8F9">
      <w:pPr>
        <w:pStyle w:val="9"/>
        <w:widowControl/>
        <w:rPr>
          <w:rStyle w:val="13"/>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AC5F3C2">
      <w:pPr>
        <w:pStyle w:val="9"/>
        <w:widowControl/>
        <w:jc w:val="center"/>
        <w:rPr>
          <w:color w:val="auto"/>
          <w:highlight w:val="none"/>
        </w:rPr>
      </w:pPr>
      <w:r>
        <w:rPr>
          <w:rStyle w:val="13"/>
          <w:rFonts w:hint="eastAsia" w:ascii="宋体" w:hAnsi="宋体" w:cs="宋体"/>
          <w:color w:val="auto"/>
          <w:sz w:val="21"/>
          <w:szCs w:val="21"/>
          <w:highlight w:val="none"/>
        </w:rPr>
        <w:t>二、投标分项报价表</w:t>
      </w:r>
    </w:p>
    <w:p w14:paraId="4D2BEB99">
      <w:pPr>
        <w:pStyle w:val="9"/>
        <w:widowControl/>
        <w:rPr>
          <w:color w:val="auto"/>
          <w:highlight w:val="none"/>
        </w:rPr>
      </w:pPr>
      <w:r>
        <w:rPr>
          <w:rFonts w:hint="eastAsia" w:ascii="宋体" w:hAnsi="宋体" w:cs="宋体"/>
          <w:color w:val="auto"/>
          <w:sz w:val="21"/>
          <w:szCs w:val="21"/>
          <w:highlight w:val="none"/>
        </w:rPr>
        <w:t> </w:t>
      </w:r>
    </w:p>
    <w:p w14:paraId="1B8E2D54">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4B42260E">
      <w:pPr>
        <w:pStyle w:val="9"/>
        <w:widowControl/>
        <w:jc w:val="right"/>
        <w:rPr>
          <w:rFonts w:hint="eastAsia" w:ascii="宋体" w:hAnsi="宋体" w:cs="宋体"/>
          <w:color w:val="auto"/>
          <w:sz w:val="21"/>
          <w:szCs w:val="21"/>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15" w:type="dxa"/>
          <w:left w:w="15" w:type="dxa"/>
          <w:bottom w:w="15" w:type="dxa"/>
          <w:right w:w="15" w:type="dxa"/>
        </w:tblCellMar>
      </w:tblPr>
      <w:tblGrid>
        <w:gridCol w:w="475"/>
        <w:gridCol w:w="956"/>
        <w:gridCol w:w="1502"/>
        <w:gridCol w:w="1239"/>
        <w:gridCol w:w="851"/>
        <w:gridCol w:w="992"/>
        <w:gridCol w:w="588"/>
        <w:gridCol w:w="1090"/>
        <w:gridCol w:w="827"/>
      </w:tblGrid>
      <w:tr w14:paraId="6A9B40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14:paraId="5D4ACF9D">
            <w:pPr>
              <w:pStyle w:val="9"/>
              <w:widowControl/>
              <w:jc w:val="center"/>
              <w:rPr>
                <w:color w:val="auto"/>
                <w:highlight w:val="none"/>
              </w:rPr>
            </w:pPr>
            <w:r>
              <w:rPr>
                <w:rFonts w:hint="eastAsia" w:ascii="宋体" w:hAnsi="宋体" w:cs="宋体"/>
                <w:color w:val="auto"/>
                <w:sz w:val="21"/>
                <w:szCs w:val="21"/>
                <w:highlight w:val="none"/>
              </w:rPr>
              <w:t>合同包</w:t>
            </w:r>
          </w:p>
        </w:tc>
        <w:tc>
          <w:tcPr>
            <w:tcW w:w="960" w:type="dxa"/>
            <w:tcBorders>
              <w:tl2br w:val="nil"/>
              <w:tr2bl w:val="nil"/>
            </w:tcBorders>
            <w:shd w:val="clear" w:color="auto" w:fill="auto"/>
            <w:tcMar>
              <w:top w:w="0" w:type="dxa"/>
              <w:left w:w="105" w:type="dxa"/>
              <w:bottom w:w="0" w:type="dxa"/>
              <w:right w:w="105" w:type="dxa"/>
            </w:tcMar>
            <w:vAlign w:val="center"/>
          </w:tcPr>
          <w:p w14:paraId="5EB1FB2C">
            <w:pPr>
              <w:pStyle w:val="9"/>
              <w:widowControl/>
              <w:jc w:val="center"/>
              <w:rPr>
                <w:color w:val="auto"/>
                <w:highlight w:val="none"/>
              </w:rPr>
            </w:pPr>
            <w:r>
              <w:rPr>
                <w:rFonts w:hint="eastAsia" w:ascii="宋体" w:hAnsi="宋体" w:cs="宋体"/>
                <w:color w:val="auto"/>
                <w:sz w:val="21"/>
                <w:szCs w:val="21"/>
                <w:highlight w:val="none"/>
              </w:rPr>
              <w:t>品目号</w:t>
            </w:r>
          </w:p>
        </w:tc>
        <w:tc>
          <w:tcPr>
            <w:tcW w:w="1560" w:type="dxa"/>
            <w:tcBorders>
              <w:tl2br w:val="nil"/>
              <w:tr2bl w:val="nil"/>
            </w:tcBorders>
            <w:shd w:val="clear" w:color="auto" w:fill="auto"/>
            <w:tcMar>
              <w:top w:w="0" w:type="dxa"/>
              <w:left w:w="105" w:type="dxa"/>
              <w:bottom w:w="0" w:type="dxa"/>
              <w:right w:w="105" w:type="dxa"/>
            </w:tcMar>
            <w:vAlign w:val="center"/>
          </w:tcPr>
          <w:p w14:paraId="16EA6235">
            <w:pPr>
              <w:pStyle w:val="9"/>
              <w:widowControl/>
              <w:jc w:val="center"/>
              <w:rPr>
                <w:color w:val="auto"/>
                <w:highlight w:val="none"/>
              </w:rPr>
            </w:pPr>
            <w:r>
              <w:rPr>
                <w:rFonts w:hint="eastAsia" w:ascii="宋体" w:hAnsi="宋体" w:cs="宋体"/>
                <w:color w:val="auto"/>
                <w:sz w:val="21"/>
                <w:szCs w:val="21"/>
                <w:highlight w:val="none"/>
              </w:rPr>
              <w:t>投标标的</w:t>
            </w:r>
          </w:p>
        </w:tc>
        <w:tc>
          <w:tcPr>
            <w:tcW w:w="1275" w:type="dxa"/>
            <w:tcBorders>
              <w:tl2br w:val="nil"/>
              <w:tr2bl w:val="nil"/>
            </w:tcBorders>
            <w:shd w:val="clear" w:color="auto" w:fill="auto"/>
            <w:tcMar>
              <w:top w:w="0" w:type="dxa"/>
              <w:left w:w="105" w:type="dxa"/>
              <w:bottom w:w="0" w:type="dxa"/>
              <w:right w:w="105" w:type="dxa"/>
            </w:tcMar>
            <w:vAlign w:val="center"/>
          </w:tcPr>
          <w:p w14:paraId="0ED7E62A">
            <w:pPr>
              <w:pStyle w:val="9"/>
              <w:widowControl/>
              <w:jc w:val="center"/>
              <w:rPr>
                <w:color w:val="auto"/>
                <w:highlight w:val="none"/>
              </w:rPr>
            </w:pPr>
            <w:r>
              <w:rPr>
                <w:rFonts w:hint="eastAsia" w:ascii="宋体" w:hAnsi="宋体" w:cs="宋体"/>
                <w:color w:val="auto"/>
                <w:sz w:val="21"/>
                <w:szCs w:val="21"/>
                <w:highlight w:val="none"/>
              </w:rPr>
              <w:t>规格</w:t>
            </w:r>
          </w:p>
        </w:tc>
        <w:tc>
          <w:tcPr>
            <w:tcW w:w="855" w:type="dxa"/>
            <w:tcBorders>
              <w:tl2br w:val="nil"/>
              <w:tr2bl w:val="nil"/>
            </w:tcBorders>
            <w:shd w:val="clear" w:color="auto" w:fill="auto"/>
            <w:tcMar>
              <w:top w:w="0" w:type="dxa"/>
              <w:left w:w="105" w:type="dxa"/>
              <w:bottom w:w="0" w:type="dxa"/>
              <w:right w:w="105" w:type="dxa"/>
            </w:tcMar>
            <w:vAlign w:val="center"/>
          </w:tcPr>
          <w:p w14:paraId="7965A763">
            <w:pPr>
              <w:pStyle w:val="9"/>
              <w:widowControl/>
              <w:jc w:val="center"/>
              <w:rPr>
                <w:color w:val="auto"/>
                <w:highlight w:val="none"/>
              </w:rPr>
            </w:pPr>
            <w:r>
              <w:rPr>
                <w:rFonts w:hint="eastAsia" w:ascii="宋体" w:hAnsi="宋体" w:cs="宋体"/>
                <w:color w:val="auto"/>
                <w:sz w:val="21"/>
                <w:szCs w:val="21"/>
                <w:highlight w:val="none"/>
              </w:rPr>
              <w:t>来源地</w:t>
            </w:r>
          </w:p>
        </w:tc>
        <w:tc>
          <w:tcPr>
            <w:tcW w:w="990" w:type="dxa"/>
            <w:tcBorders>
              <w:tl2br w:val="nil"/>
              <w:tr2bl w:val="nil"/>
            </w:tcBorders>
            <w:shd w:val="clear" w:color="auto" w:fill="auto"/>
            <w:tcMar>
              <w:top w:w="0" w:type="dxa"/>
              <w:left w:w="105" w:type="dxa"/>
              <w:bottom w:w="0" w:type="dxa"/>
              <w:right w:w="105" w:type="dxa"/>
            </w:tcMar>
            <w:vAlign w:val="center"/>
          </w:tcPr>
          <w:p w14:paraId="346945C5">
            <w:pPr>
              <w:pStyle w:val="9"/>
              <w:widowControl/>
              <w:jc w:val="center"/>
              <w:rPr>
                <w:color w:val="auto"/>
                <w:highlight w:val="none"/>
              </w:rPr>
            </w:pPr>
            <w:r>
              <w:rPr>
                <w:rFonts w:hint="eastAsia" w:ascii="宋体" w:hAnsi="宋体" w:cs="宋体"/>
                <w:color w:val="auto"/>
                <w:sz w:val="21"/>
                <w:szCs w:val="21"/>
                <w:highlight w:val="none"/>
              </w:rPr>
              <w:t>单价</w:t>
            </w:r>
          </w:p>
          <w:p w14:paraId="55A5D9C7">
            <w:pPr>
              <w:pStyle w:val="9"/>
              <w:widowControl/>
              <w:jc w:val="center"/>
              <w:rPr>
                <w:color w:val="auto"/>
                <w:highlight w:val="none"/>
              </w:rPr>
            </w:pPr>
            <w:r>
              <w:rPr>
                <w:rFonts w:hint="eastAsia" w:ascii="宋体" w:hAnsi="宋体" w:cs="宋体"/>
                <w:color w:val="auto"/>
                <w:sz w:val="21"/>
                <w:szCs w:val="21"/>
                <w:highlight w:val="none"/>
              </w:rPr>
              <w:t>（现场）</w:t>
            </w:r>
          </w:p>
        </w:tc>
        <w:tc>
          <w:tcPr>
            <w:tcW w:w="570" w:type="dxa"/>
            <w:tcBorders>
              <w:tl2br w:val="nil"/>
              <w:tr2bl w:val="nil"/>
            </w:tcBorders>
            <w:shd w:val="clear" w:color="auto" w:fill="auto"/>
            <w:tcMar>
              <w:top w:w="0" w:type="dxa"/>
              <w:left w:w="105" w:type="dxa"/>
              <w:bottom w:w="0" w:type="dxa"/>
              <w:right w:w="105" w:type="dxa"/>
            </w:tcMar>
            <w:vAlign w:val="center"/>
          </w:tcPr>
          <w:p w14:paraId="79D5AEF2">
            <w:pPr>
              <w:pStyle w:val="9"/>
              <w:widowControl/>
              <w:jc w:val="center"/>
              <w:rPr>
                <w:color w:val="auto"/>
                <w:highlight w:val="none"/>
              </w:rPr>
            </w:pPr>
            <w:r>
              <w:rPr>
                <w:rFonts w:hint="eastAsia" w:ascii="宋体" w:hAnsi="宋体" w:cs="宋体"/>
                <w:color w:val="auto"/>
                <w:sz w:val="21"/>
                <w:szCs w:val="21"/>
                <w:highlight w:val="none"/>
              </w:rPr>
              <w:t>数量</w:t>
            </w:r>
          </w:p>
        </w:tc>
        <w:tc>
          <w:tcPr>
            <w:tcW w:w="1095" w:type="dxa"/>
            <w:tcBorders>
              <w:tl2br w:val="nil"/>
              <w:tr2bl w:val="nil"/>
            </w:tcBorders>
            <w:shd w:val="clear" w:color="auto" w:fill="auto"/>
            <w:tcMar>
              <w:top w:w="0" w:type="dxa"/>
              <w:left w:w="105" w:type="dxa"/>
              <w:bottom w:w="0" w:type="dxa"/>
              <w:right w:w="105" w:type="dxa"/>
            </w:tcMar>
            <w:vAlign w:val="center"/>
          </w:tcPr>
          <w:p w14:paraId="3D6196B9">
            <w:pPr>
              <w:pStyle w:val="9"/>
              <w:widowControl/>
              <w:jc w:val="center"/>
              <w:rPr>
                <w:color w:val="auto"/>
                <w:highlight w:val="none"/>
              </w:rPr>
            </w:pPr>
            <w:r>
              <w:rPr>
                <w:rFonts w:hint="eastAsia" w:ascii="宋体" w:hAnsi="宋体" w:cs="宋体"/>
                <w:color w:val="auto"/>
                <w:sz w:val="21"/>
                <w:szCs w:val="21"/>
                <w:highlight w:val="none"/>
              </w:rPr>
              <w:t>总价</w:t>
            </w:r>
          </w:p>
          <w:p w14:paraId="01889F80">
            <w:pPr>
              <w:pStyle w:val="9"/>
              <w:widowControl/>
              <w:jc w:val="center"/>
              <w:rPr>
                <w:color w:val="auto"/>
                <w:highlight w:val="none"/>
              </w:rPr>
            </w:pPr>
            <w:r>
              <w:rPr>
                <w:rFonts w:hint="eastAsia" w:ascii="宋体" w:hAnsi="宋体" w:cs="宋体"/>
                <w:color w:val="auto"/>
                <w:sz w:val="21"/>
                <w:szCs w:val="21"/>
                <w:highlight w:val="none"/>
              </w:rPr>
              <w:t>（现场）</w:t>
            </w:r>
          </w:p>
        </w:tc>
        <w:tc>
          <w:tcPr>
            <w:tcW w:w="810" w:type="dxa"/>
            <w:tcBorders>
              <w:tl2br w:val="nil"/>
              <w:tr2bl w:val="nil"/>
            </w:tcBorders>
            <w:shd w:val="clear" w:color="auto" w:fill="auto"/>
            <w:tcMar>
              <w:top w:w="0" w:type="dxa"/>
              <w:left w:w="105" w:type="dxa"/>
              <w:bottom w:w="0" w:type="dxa"/>
              <w:right w:w="105" w:type="dxa"/>
            </w:tcMar>
            <w:vAlign w:val="center"/>
          </w:tcPr>
          <w:p w14:paraId="66D0D2B2">
            <w:pPr>
              <w:pStyle w:val="9"/>
              <w:widowControl/>
              <w:jc w:val="center"/>
              <w:rPr>
                <w:color w:val="auto"/>
                <w:highlight w:val="none"/>
              </w:rPr>
            </w:pPr>
            <w:r>
              <w:rPr>
                <w:rFonts w:hint="eastAsia" w:ascii="宋体" w:hAnsi="宋体" w:cs="宋体"/>
                <w:color w:val="auto"/>
                <w:sz w:val="21"/>
                <w:szCs w:val="21"/>
                <w:highlight w:val="none"/>
              </w:rPr>
              <w:t>备注</w:t>
            </w:r>
          </w:p>
        </w:tc>
      </w:tr>
      <w:tr w14:paraId="469C81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restart"/>
            <w:tcBorders>
              <w:tl2br w:val="nil"/>
              <w:tr2bl w:val="nil"/>
            </w:tcBorders>
            <w:shd w:val="clear" w:color="auto" w:fill="auto"/>
            <w:tcMar>
              <w:top w:w="0" w:type="dxa"/>
              <w:left w:w="105" w:type="dxa"/>
              <w:bottom w:w="0" w:type="dxa"/>
              <w:right w:w="105" w:type="dxa"/>
            </w:tcMar>
            <w:vAlign w:val="center"/>
          </w:tcPr>
          <w:p w14:paraId="026ACFB9">
            <w:pPr>
              <w:pStyle w:val="9"/>
              <w:widowControl/>
              <w:jc w:val="center"/>
              <w:rPr>
                <w:color w:val="auto"/>
                <w:highlight w:val="none"/>
              </w:rPr>
            </w:pPr>
            <w:r>
              <w:rPr>
                <w:rFonts w:hint="eastAsia" w:ascii="宋体" w:hAnsi="宋体" w:cs="宋体"/>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14:paraId="1C1C27EF">
            <w:pPr>
              <w:pStyle w:val="9"/>
              <w:widowControl/>
              <w:jc w:val="center"/>
              <w:rPr>
                <w:color w:val="auto"/>
                <w:highlight w:val="none"/>
              </w:rPr>
            </w:pPr>
            <w:r>
              <w:rPr>
                <w:rFonts w:hint="eastAsia" w:ascii="宋体" w:hAnsi="宋体" w:cs="宋体"/>
                <w:color w:val="auto"/>
                <w:sz w:val="21"/>
                <w:szCs w:val="21"/>
                <w:highlight w:val="none"/>
              </w:rPr>
              <w:t>*-1</w:t>
            </w:r>
          </w:p>
        </w:tc>
        <w:tc>
          <w:tcPr>
            <w:tcW w:w="1560" w:type="dxa"/>
            <w:tcBorders>
              <w:tl2br w:val="nil"/>
              <w:tr2bl w:val="nil"/>
            </w:tcBorders>
            <w:shd w:val="clear" w:color="auto" w:fill="auto"/>
            <w:tcMar>
              <w:top w:w="0" w:type="dxa"/>
              <w:left w:w="105" w:type="dxa"/>
              <w:bottom w:w="0" w:type="dxa"/>
              <w:right w:w="105" w:type="dxa"/>
            </w:tcMar>
          </w:tcPr>
          <w:p w14:paraId="3660C98E">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6AF3160E">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4A4E14CE">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5382132C">
            <w:pPr>
              <w:pStyle w:val="9"/>
              <w:widowControl/>
              <w:jc w:val="center"/>
              <w:rPr>
                <w:rFonts w:ascii="宋体" w:hAnsi="宋体" w:cs="宋体"/>
                <w:color w:val="auto"/>
                <w:sz w:val="21"/>
                <w:szCs w:val="21"/>
                <w:highlight w:val="none"/>
              </w:rPr>
            </w:pPr>
          </w:p>
        </w:tc>
        <w:tc>
          <w:tcPr>
            <w:tcW w:w="570" w:type="dxa"/>
            <w:tcBorders>
              <w:tl2br w:val="nil"/>
              <w:tr2bl w:val="nil"/>
            </w:tcBorders>
            <w:shd w:val="clear" w:color="auto" w:fill="auto"/>
            <w:tcMar>
              <w:top w:w="0" w:type="dxa"/>
              <w:left w:w="105" w:type="dxa"/>
              <w:bottom w:w="0" w:type="dxa"/>
              <w:right w:w="105" w:type="dxa"/>
            </w:tcMar>
          </w:tcPr>
          <w:p w14:paraId="286F2288">
            <w:pPr>
              <w:pStyle w:val="9"/>
              <w:widowControl/>
              <w:jc w:val="center"/>
              <w:rPr>
                <w:rFonts w:ascii="宋体" w:hAnsi="宋体" w:cs="宋体"/>
                <w:color w:val="auto"/>
                <w:sz w:val="21"/>
                <w:szCs w:val="21"/>
                <w:highlight w:val="none"/>
              </w:rPr>
            </w:pPr>
          </w:p>
        </w:tc>
        <w:tc>
          <w:tcPr>
            <w:tcW w:w="1095" w:type="dxa"/>
            <w:tcBorders>
              <w:tl2br w:val="nil"/>
              <w:tr2bl w:val="nil"/>
            </w:tcBorders>
            <w:shd w:val="clear" w:color="auto" w:fill="auto"/>
            <w:tcMar>
              <w:top w:w="0" w:type="dxa"/>
              <w:left w:w="105" w:type="dxa"/>
              <w:bottom w:w="0" w:type="dxa"/>
              <w:right w:w="105" w:type="dxa"/>
            </w:tcMar>
          </w:tcPr>
          <w:p w14:paraId="53560097">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7878217F">
            <w:pPr>
              <w:widowControl/>
              <w:jc w:val="left"/>
              <w:rPr>
                <w:color w:val="auto"/>
                <w:highlight w:val="none"/>
              </w:rPr>
            </w:pPr>
          </w:p>
        </w:tc>
      </w:tr>
      <w:tr w14:paraId="5DDC3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continue"/>
            <w:tcBorders>
              <w:tl2br w:val="nil"/>
              <w:tr2bl w:val="nil"/>
            </w:tcBorders>
            <w:shd w:val="clear" w:color="auto" w:fill="auto"/>
            <w:tcMar>
              <w:top w:w="0" w:type="dxa"/>
              <w:left w:w="105" w:type="dxa"/>
              <w:bottom w:w="0" w:type="dxa"/>
              <w:right w:w="105" w:type="dxa"/>
            </w:tcMar>
            <w:vAlign w:val="center"/>
          </w:tcPr>
          <w:p w14:paraId="2CC88435">
            <w:pPr>
              <w:rPr>
                <w:rFonts w:ascii="宋体"/>
                <w:color w:val="auto"/>
                <w:sz w:val="24"/>
                <w:szCs w:val="24"/>
                <w:highlight w:val="none"/>
              </w:rPr>
            </w:pPr>
          </w:p>
        </w:tc>
        <w:tc>
          <w:tcPr>
            <w:tcW w:w="960" w:type="dxa"/>
            <w:tcBorders>
              <w:tl2br w:val="nil"/>
              <w:tr2bl w:val="nil"/>
            </w:tcBorders>
            <w:shd w:val="clear" w:color="auto" w:fill="auto"/>
            <w:tcMar>
              <w:top w:w="0" w:type="dxa"/>
              <w:left w:w="105" w:type="dxa"/>
              <w:bottom w:w="0" w:type="dxa"/>
              <w:right w:w="105" w:type="dxa"/>
            </w:tcMar>
            <w:vAlign w:val="center"/>
          </w:tcPr>
          <w:p w14:paraId="5F285650">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14:paraId="30698612">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14ADD32E">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57216EAB">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008F9110">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14:paraId="53A40E75">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14:paraId="74759FBB">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28BFF5CD">
            <w:pPr>
              <w:widowControl/>
              <w:jc w:val="left"/>
              <w:rPr>
                <w:color w:val="auto"/>
                <w:highlight w:val="none"/>
              </w:rPr>
            </w:pPr>
          </w:p>
        </w:tc>
      </w:tr>
      <w:tr w14:paraId="545CD7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14:paraId="721DE8CA">
            <w:pPr>
              <w:pStyle w:val="9"/>
              <w:widowControl/>
              <w:jc w:val="center"/>
              <w:rPr>
                <w:color w:val="auto"/>
                <w:highlight w:val="none"/>
              </w:rPr>
            </w:pPr>
            <w:r>
              <w:rPr>
                <w:rFonts w:cs="Calibri"/>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14:paraId="55F67E18">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14:paraId="5E03E7DF">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4899DC4B">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6CCE5F13">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4E88C9AE">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14:paraId="6D2FB58A">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14:paraId="419CEFD2">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7CCE702A">
            <w:pPr>
              <w:widowControl/>
              <w:jc w:val="left"/>
              <w:rPr>
                <w:color w:val="auto"/>
                <w:highlight w:val="none"/>
              </w:rPr>
            </w:pPr>
          </w:p>
        </w:tc>
      </w:tr>
    </w:tbl>
    <w:p w14:paraId="10EFAF4D">
      <w:pPr>
        <w:pStyle w:val="18"/>
        <w:rPr>
          <w:color w:val="auto"/>
          <w:highlight w:val="none"/>
        </w:rPr>
      </w:pPr>
    </w:p>
    <w:p w14:paraId="60A3C46E">
      <w:pPr>
        <w:pStyle w:val="9"/>
        <w:widowControl/>
        <w:rPr>
          <w:color w:val="auto"/>
          <w:highlight w:val="none"/>
        </w:rPr>
      </w:pPr>
      <w:r>
        <w:rPr>
          <w:rFonts w:hint="eastAsia" w:ascii="宋体" w:hAnsi="宋体" w:cs="宋体"/>
          <w:color w:val="auto"/>
          <w:sz w:val="21"/>
          <w:szCs w:val="21"/>
          <w:highlight w:val="none"/>
        </w:rPr>
        <w:t>★注意：</w:t>
      </w:r>
    </w:p>
    <w:p w14:paraId="65E608D2">
      <w:pPr>
        <w:pStyle w:val="9"/>
        <w:widowControl/>
        <w:rPr>
          <w:color w:val="auto"/>
          <w:highlight w:val="none"/>
        </w:rPr>
      </w:pPr>
      <w:r>
        <w:rPr>
          <w:rFonts w:hint="eastAsia" w:ascii="宋体" w:hAnsi="宋体" w:cs="宋体"/>
          <w:color w:val="auto"/>
          <w:sz w:val="21"/>
          <w:szCs w:val="21"/>
          <w:highlight w:val="none"/>
        </w:rPr>
        <w:t>1、本表应按照下列规定填写：</w:t>
      </w:r>
    </w:p>
    <w:p w14:paraId="4A273209">
      <w:pPr>
        <w:pStyle w:val="9"/>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5238E989">
      <w:pPr>
        <w:pStyle w:val="9"/>
        <w:widowControl/>
        <w:rPr>
          <w:color w:val="auto"/>
          <w:highlight w:val="none"/>
        </w:rPr>
      </w:pPr>
      <w:r>
        <w:rPr>
          <w:rFonts w:hint="eastAsia" w:ascii="宋体" w:hAnsi="宋体" w:cs="宋体"/>
          <w:color w:val="auto"/>
          <w:sz w:val="21"/>
          <w:szCs w:val="21"/>
          <w:highlight w:val="none"/>
        </w:rPr>
        <w:t>1.2“投标标的”为货物的：</w:t>
      </w:r>
      <w:r>
        <w:rPr>
          <w:rStyle w:val="13"/>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3"/>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14:paraId="064C1995">
      <w:pPr>
        <w:pStyle w:val="9"/>
        <w:widowControl/>
        <w:rPr>
          <w:color w:val="auto"/>
          <w:highlight w:val="none"/>
        </w:rPr>
      </w:pPr>
      <w:r>
        <w:rPr>
          <w:rFonts w:hint="eastAsia" w:ascii="宋体" w:hAnsi="宋体" w:cs="宋体"/>
          <w:color w:val="auto"/>
          <w:sz w:val="21"/>
          <w:szCs w:val="21"/>
          <w:highlight w:val="none"/>
        </w:rPr>
        <w:t>1.3“投标标的”为服务的：</w:t>
      </w:r>
      <w:r>
        <w:rPr>
          <w:rStyle w:val="13"/>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3"/>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14:paraId="031A8B6D">
      <w:pPr>
        <w:pStyle w:val="9"/>
        <w:widowControl/>
        <w:rPr>
          <w:color w:val="auto"/>
          <w:highlight w:val="none"/>
        </w:rPr>
      </w:pPr>
      <w:r>
        <w:rPr>
          <w:rFonts w:hint="eastAsia" w:ascii="宋体" w:hAnsi="宋体" w:cs="宋体"/>
          <w:color w:val="auto"/>
          <w:sz w:val="21"/>
          <w:szCs w:val="21"/>
          <w:highlight w:val="none"/>
        </w:rPr>
        <w:t>1.4同一合同包中，</w:t>
      </w:r>
      <w:r>
        <w:rPr>
          <w:rStyle w:val="13"/>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13"/>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13"/>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13"/>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13"/>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14:paraId="3B483350">
      <w:pPr>
        <w:pStyle w:val="9"/>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13"/>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14:paraId="3BF5809B">
      <w:pPr>
        <w:pStyle w:val="9"/>
        <w:widowControl/>
        <w:rPr>
          <w:color w:val="auto"/>
          <w:highlight w:val="none"/>
        </w:rPr>
      </w:pPr>
      <w:r>
        <w:rPr>
          <w:rFonts w:hint="eastAsia" w:ascii="宋体" w:hAnsi="宋体" w:cs="宋体"/>
          <w:color w:val="auto"/>
          <w:sz w:val="21"/>
          <w:szCs w:val="21"/>
          <w:highlight w:val="none"/>
        </w:rPr>
        <w:t>2、纸质投标文件正本中的本表应为原件。</w:t>
      </w:r>
    </w:p>
    <w:p w14:paraId="7DC15098">
      <w:pPr>
        <w:pStyle w:val="9"/>
        <w:widowControl/>
        <w:rPr>
          <w:color w:val="auto"/>
          <w:highlight w:val="none"/>
        </w:rPr>
      </w:pPr>
      <w:r>
        <w:rPr>
          <w:rFonts w:hint="eastAsia" w:ascii="宋体" w:hAnsi="宋体" w:cs="宋体"/>
          <w:color w:val="auto"/>
          <w:sz w:val="21"/>
          <w:szCs w:val="21"/>
          <w:highlight w:val="none"/>
        </w:rPr>
        <w:t> </w:t>
      </w:r>
    </w:p>
    <w:p w14:paraId="05F2A88B">
      <w:pPr>
        <w:pStyle w:val="9"/>
        <w:widowControl/>
        <w:rPr>
          <w:color w:val="auto"/>
          <w:highlight w:val="none"/>
        </w:rPr>
      </w:pPr>
      <w:r>
        <w:rPr>
          <w:rFonts w:hint="eastAsia" w:ascii="宋体" w:hAnsi="宋体" w:cs="宋体"/>
          <w:color w:val="auto"/>
          <w:sz w:val="21"/>
          <w:szCs w:val="21"/>
          <w:highlight w:val="none"/>
        </w:rPr>
        <w:t> </w:t>
      </w:r>
    </w:p>
    <w:p w14:paraId="459FC216">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0AC6373">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1239076">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382A2F7">
      <w:pPr>
        <w:pStyle w:val="9"/>
        <w:widowControl/>
        <w:rPr>
          <w:color w:val="auto"/>
          <w:highlight w:val="none"/>
        </w:rPr>
      </w:pPr>
      <w:r>
        <w:rPr>
          <w:rFonts w:hint="eastAsia" w:ascii="宋体" w:hAnsi="宋体" w:cs="宋体"/>
          <w:color w:val="auto"/>
          <w:sz w:val="21"/>
          <w:szCs w:val="21"/>
          <w:highlight w:val="none"/>
        </w:rPr>
        <w:t> </w:t>
      </w:r>
    </w:p>
    <w:p w14:paraId="3E8B2FC8">
      <w:pPr>
        <w:pStyle w:val="9"/>
        <w:widowControl/>
        <w:rPr>
          <w:color w:val="auto"/>
          <w:highlight w:val="none"/>
        </w:rPr>
      </w:pPr>
      <w:r>
        <w:rPr>
          <w:rFonts w:hint="eastAsia" w:ascii="宋体" w:hAnsi="宋体" w:cs="宋体"/>
          <w:color w:val="auto"/>
          <w:sz w:val="21"/>
          <w:szCs w:val="21"/>
          <w:highlight w:val="none"/>
        </w:rPr>
        <w:t> </w:t>
      </w:r>
    </w:p>
    <w:p w14:paraId="2C69C25A">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B709A22">
      <w:pPr>
        <w:pStyle w:val="9"/>
        <w:widowControl/>
        <w:jc w:val="center"/>
        <w:rPr>
          <w:rStyle w:val="13"/>
          <w:rFonts w:ascii="宋体" w:hAnsi="宋体" w:cs="宋体"/>
          <w:color w:val="auto"/>
          <w:sz w:val="21"/>
          <w:szCs w:val="21"/>
          <w:highlight w:val="none"/>
        </w:rPr>
      </w:pPr>
    </w:p>
    <w:p w14:paraId="3712DFD1">
      <w:pPr>
        <w:pStyle w:val="9"/>
        <w:widowControl/>
        <w:jc w:val="center"/>
        <w:rPr>
          <w:color w:val="auto"/>
          <w:highlight w:val="none"/>
        </w:rPr>
      </w:pPr>
      <w:r>
        <w:rPr>
          <w:rStyle w:val="13"/>
          <w:rFonts w:hint="eastAsia" w:ascii="宋体" w:hAnsi="宋体" w:cs="宋体"/>
          <w:color w:val="auto"/>
          <w:sz w:val="21"/>
          <w:szCs w:val="21"/>
          <w:highlight w:val="none"/>
        </w:rPr>
        <w:t>三、招标文件规定的价格扣除证明材料（若有）</w:t>
      </w:r>
    </w:p>
    <w:p w14:paraId="2F369288">
      <w:pPr>
        <w:pStyle w:val="9"/>
        <w:widowControl/>
        <w:jc w:val="center"/>
        <w:rPr>
          <w:color w:val="auto"/>
          <w:highlight w:val="none"/>
        </w:rPr>
      </w:pPr>
      <w:r>
        <w:rPr>
          <w:rStyle w:val="13"/>
          <w:rFonts w:hint="eastAsia" w:ascii="宋体" w:hAnsi="宋体" w:cs="宋体"/>
          <w:color w:val="auto"/>
          <w:sz w:val="21"/>
          <w:szCs w:val="21"/>
          <w:highlight w:val="none"/>
        </w:rPr>
        <w:t> </w:t>
      </w:r>
    </w:p>
    <w:p w14:paraId="26DE897A">
      <w:pPr>
        <w:pStyle w:val="9"/>
        <w:widowControl/>
        <w:jc w:val="center"/>
        <w:rPr>
          <w:color w:val="auto"/>
          <w:highlight w:val="none"/>
        </w:rPr>
      </w:pPr>
      <w:r>
        <w:rPr>
          <w:rStyle w:val="13"/>
          <w:rFonts w:hint="eastAsia" w:ascii="宋体" w:hAnsi="宋体" w:cs="宋体"/>
          <w:color w:val="auto"/>
          <w:sz w:val="21"/>
          <w:szCs w:val="21"/>
          <w:highlight w:val="none"/>
        </w:rPr>
        <w:t>三-1优先类节能产品、环境标志产品价格扣除证明材料（若有）</w:t>
      </w:r>
    </w:p>
    <w:p w14:paraId="0A10BD65">
      <w:pPr>
        <w:pStyle w:val="9"/>
        <w:widowControl/>
        <w:jc w:val="center"/>
        <w:rPr>
          <w:color w:val="auto"/>
          <w:highlight w:val="none"/>
        </w:rPr>
      </w:pPr>
      <w:r>
        <w:rPr>
          <w:rStyle w:val="13"/>
          <w:rFonts w:hint="eastAsia" w:ascii="宋体" w:hAnsi="宋体" w:cs="宋体"/>
          <w:color w:val="auto"/>
          <w:sz w:val="21"/>
          <w:szCs w:val="21"/>
          <w:highlight w:val="none"/>
        </w:rPr>
        <w:t> </w:t>
      </w:r>
    </w:p>
    <w:p w14:paraId="4885282B">
      <w:pPr>
        <w:pStyle w:val="9"/>
        <w:widowControl/>
        <w:jc w:val="center"/>
        <w:rPr>
          <w:color w:val="auto"/>
          <w:highlight w:val="none"/>
        </w:rPr>
      </w:pPr>
      <w:r>
        <w:rPr>
          <w:rStyle w:val="13"/>
          <w:rFonts w:hint="eastAsia" w:ascii="宋体" w:hAnsi="宋体" w:cs="宋体"/>
          <w:color w:val="auto"/>
          <w:sz w:val="21"/>
          <w:szCs w:val="21"/>
          <w:highlight w:val="none"/>
        </w:rPr>
        <w:t>三-1-①优先类节能产品、环境标志产品统计表（价格扣除适用，若有）</w:t>
      </w:r>
    </w:p>
    <w:p w14:paraId="6814C2EE">
      <w:pPr>
        <w:pStyle w:val="9"/>
        <w:widowControl/>
        <w:rPr>
          <w:color w:val="auto"/>
          <w:highlight w:val="none"/>
        </w:rPr>
      </w:pPr>
      <w:r>
        <w:rPr>
          <w:rFonts w:hint="eastAsia" w:ascii="宋体" w:hAnsi="宋体" w:cs="宋体"/>
          <w:color w:val="auto"/>
          <w:sz w:val="21"/>
          <w:szCs w:val="21"/>
          <w:highlight w:val="none"/>
        </w:rPr>
        <w:t> </w:t>
      </w:r>
    </w:p>
    <w:p w14:paraId="09687116">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7AD0728A">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474DA1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7EB0F021">
            <w:pPr>
              <w:widowControl/>
              <w:jc w:val="left"/>
              <w:rPr>
                <w:color w:val="auto"/>
                <w:highlight w:val="none"/>
              </w:rPr>
            </w:pPr>
          </w:p>
        </w:tc>
        <w:tc>
          <w:tcPr>
            <w:tcW w:w="7305" w:type="dxa"/>
            <w:gridSpan w:val="6"/>
            <w:tcBorders>
              <w:top w:val="nil"/>
              <w:left w:val="nil"/>
              <w:bottom w:val="nil"/>
              <w:right w:val="nil"/>
            </w:tcBorders>
            <w:tcMar>
              <w:top w:w="0" w:type="dxa"/>
              <w:left w:w="105" w:type="dxa"/>
              <w:bottom w:w="0" w:type="dxa"/>
              <w:right w:w="105" w:type="dxa"/>
            </w:tcMar>
            <w:vAlign w:val="center"/>
          </w:tcPr>
          <w:p w14:paraId="61462E83">
            <w:pPr>
              <w:pStyle w:val="9"/>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342681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5B141B51">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tcMar>
              <w:top w:w="0" w:type="dxa"/>
              <w:left w:w="105" w:type="dxa"/>
              <w:bottom w:w="0" w:type="dxa"/>
              <w:right w:w="105" w:type="dxa"/>
            </w:tcMar>
            <w:vAlign w:val="center"/>
          </w:tcPr>
          <w:p w14:paraId="24AF8830">
            <w:pPr>
              <w:pStyle w:val="9"/>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tcMar>
              <w:top w:w="0" w:type="dxa"/>
              <w:left w:w="105" w:type="dxa"/>
              <w:bottom w:w="0" w:type="dxa"/>
              <w:right w:w="105" w:type="dxa"/>
            </w:tcMar>
            <w:vAlign w:val="center"/>
          </w:tcPr>
          <w:p w14:paraId="0DA987AF">
            <w:pPr>
              <w:pStyle w:val="9"/>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tcMar>
              <w:top w:w="0" w:type="dxa"/>
              <w:left w:w="105" w:type="dxa"/>
              <w:bottom w:w="0" w:type="dxa"/>
              <w:right w:w="105" w:type="dxa"/>
            </w:tcMar>
            <w:vAlign w:val="center"/>
          </w:tcPr>
          <w:p w14:paraId="394D7EC3">
            <w:pPr>
              <w:pStyle w:val="9"/>
              <w:widowControl/>
              <w:jc w:val="center"/>
              <w:rPr>
                <w:color w:val="auto"/>
                <w:highlight w:val="none"/>
              </w:rPr>
            </w:pPr>
            <w:r>
              <w:rPr>
                <w:rFonts w:hint="eastAsia" w:ascii="宋体" w:hAnsi="宋体" w:cs="宋体"/>
                <w:color w:val="auto"/>
                <w:sz w:val="21"/>
                <w:szCs w:val="21"/>
                <w:highlight w:val="none"/>
              </w:rPr>
              <w:t>单价</w:t>
            </w:r>
          </w:p>
          <w:p w14:paraId="49624F13">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tcMar>
              <w:top w:w="0" w:type="dxa"/>
              <w:left w:w="105" w:type="dxa"/>
              <w:bottom w:w="0" w:type="dxa"/>
              <w:right w:w="105" w:type="dxa"/>
            </w:tcMar>
            <w:vAlign w:val="center"/>
          </w:tcPr>
          <w:p w14:paraId="05D312FB">
            <w:pPr>
              <w:pStyle w:val="9"/>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tcMar>
              <w:top w:w="0" w:type="dxa"/>
              <w:left w:w="105" w:type="dxa"/>
              <w:bottom w:w="0" w:type="dxa"/>
              <w:right w:w="105" w:type="dxa"/>
            </w:tcMar>
            <w:vAlign w:val="center"/>
          </w:tcPr>
          <w:p w14:paraId="5BD76EAD">
            <w:pPr>
              <w:pStyle w:val="9"/>
              <w:widowControl/>
              <w:jc w:val="center"/>
              <w:rPr>
                <w:color w:val="auto"/>
                <w:highlight w:val="none"/>
              </w:rPr>
            </w:pPr>
            <w:r>
              <w:rPr>
                <w:rFonts w:hint="eastAsia" w:ascii="宋体" w:hAnsi="宋体" w:cs="宋体"/>
                <w:color w:val="auto"/>
                <w:sz w:val="21"/>
                <w:szCs w:val="21"/>
                <w:highlight w:val="none"/>
              </w:rPr>
              <w:t>总价</w:t>
            </w:r>
          </w:p>
          <w:p w14:paraId="2B997146">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tcMar>
              <w:top w:w="0" w:type="dxa"/>
              <w:left w:w="105" w:type="dxa"/>
              <w:bottom w:w="0" w:type="dxa"/>
              <w:right w:w="105" w:type="dxa"/>
            </w:tcMar>
            <w:vAlign w:val="center"/>
          </w:tcPr>
          <w:p w14:paraId="2E4992A5">
            <w:pPr>
              <w:pStyle w:val="9"/>
              <w:widowControl/>
              <w:jc w:val="center"/>
              <w:rPr>
                <w:color w:val="auto"/>
                <w:highlight w:val="none"/>
              </w:rPr>
            </w:pPr>
            <w:r>
              <w:rPr>
                <w:rFonts w:hint="eastAsia" w:ascii="宋体" w:hAnsi="宋体" w:cs="宋体"/>
                <w:color w:val="auto"/>
                <w:sz w:val="21"/>
                <w:szCs w:val="21"/>
                <w:highlight w:val="none"/>
              </w:rPr>
              <w:t>认证种类</w:t>
            </w:r>
          </w:p>
        </w:tc>
      </w:tr>
      <w:tr w14:paraId="48A9B2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tcMar>
              <w:top w:w="0" w:type="dxa"/>
              <w:left w:w="105" w:type="dxa"/>
              <w:bottom w:w="0" w:type="dxa"/>
              <w:right w:w="105" w:type="dxa"/>
            </w:tcMar>
            <w:vAlign w:val="center"/>
          </w:tcPr>
          <w:p w14:paraId="5BDBA59B">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tcMar>
              <w:top w:w="0" w:type="dxa"/>
              <w:left w:w="105" w:type="dxa"/>
              <w:bottom w:w="0" w:type="dxa"/>
              <w:right w:w="105" w:type="dxa"/>
            </w:tcMar>
            <w:vAlign w:val="center"/>
          </w:tcPr>
          <w:p w14:paraId="0991A884">
            <w:pPr>
              <w:pStyle w:val="9"/>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tcMar>
              <w:top w:w="0" w:type="dxa"/>
              <w:left w:w="105" w:type="dxa"/>
              <w:bottom w:w="0" w:type="dxa"/>
              <w:right w:w="105" w:type="dxa"/>
            </w:tcMar>
            <w:vAlign w:val="center"/>
          </w:tcPr>
          <w:p w14:paraId="2B31033B">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58CD3828">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3B8510CD">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4A57FB4C">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21FC86E1">
            <w:pPr>
              <w:widowControl/>
              <w:jc w:val="left"/>
              <w:rPr>
                <w:color w:val="auto"/>
                <w:highlight w:val="none"/>
              </w:rPr>
            </w:pPr>
          </w:p>
        </w:tc>
      </w:tr>
      <w:tr w14:paraId="0524FC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tcMar>
              <w:top w:w="0" w:type="dxa"/>
              <w:left w:w="105" w:type="dxa"/>
              <w:bottom w:w="0" w:type="dxa"/>
              <w:right w:w="105" w:type="dxa"/>
            </w:tcMar>
            <w:vAlign w:val="center"/>
          </w:tcPr>
          <w:p w14:paraId="30C85A45">
            <w:pPr>
              <w:rPr>
                <w:rFonts w:ascii="宋体"/>
                <w:color w:val="auto"/>
                <w:sz w:val="24"/>
                <w:szCs w:val="24"/>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298E84F7">
            <w:pPr>
              <w:pStyle w:val="9"/>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tcMar>
              <w:top w:w="0" w:type="dxa"/>
              <w:left w:w="105" w:type="dxa"/>
              <w:bottom w:w="0" w:type="dxa"/>
              <w:right w:w="105" w:type="dxa"/>
            </w:tcMar>
            <w:vAlign w:val="center"/>
          </w:tcPr>
          <w:p w14:paraId="18D5A853">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11098424">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272A7552">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062505B9">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5791E309">
            <w:pPr>
              <w:widowControl/>
              <w:jc w:val="left"/>
              <w:rPr>
                <w:color w:val="auto"/>
                <w:highlight w:val="none"/>
              </w:rPr>
            </w:pPr>
          </w:p>
        </w:tc>
      </w:tr>
      <w:tr w14:paraId="52A4D0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657E116F">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tcMar>
              <w:top w:w="0" w:type="dxa"/>
              <w:left w:w="105" w:type="dxa"/>
              <w:bottom w:w="0" w:type="dxa"/>
              <w:right w:w="105" w:type="dxa"/>
            </w:tcMar>
          </w:tcPr>
          <w:p w14:paraId="2752F005">
            <w:pPr>
              <w:pStyle w:val="9"/>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7843EB24">
            <w:pPr>
              <w:pStyle w:val="9"/>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07379095">
            <w:pPr>
              <w:pStyle w:val="9"/>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4D1482EB">
      <w:pPr>
        <w:pStyle w:val="9"/>
        <w:widowControl/>
        <w:rPr>
          <w:color w:val="auto"/>
          <w:highlight w:val="none"/>
        </w:rPr>
      </w:pPr>
      <w:r>
        <w:rPr>
          <w:rFonts w:hint="eastAsia" w:ascii="宋体" w:hAnsi="宋体" w:cs="宋体"/>
          <w:color w:val="auto"/>
          <w:sz w:val="21"/>
          <w:szCs w:val="21"/>
          <w:highlight w:val="none"/>
        </w:rPr>
        <w:t>★注意：</w:t>
      </w:r>
    </w:p>
    <w:p w14:paraId="0AF645BE">
      <w:pPr>
        <w:pStyle w:val="9"/>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13"/>
          <w:rFonts w:hint="eastAsia" w:ascii="宋体" w:hAnsi="宋体" w:cs="宋体"/>
          <w:color w:val="auto"/>
          <w:sz w:val="21"/>
          <w:szCs w:val="21"/>
          <w:highlight w:val="none"/>
        </w:rPr>
        <w:t>“三</w:t>
      </w:r>
      <w:r>
        <w:rPr>
          <w:rStyle w:val="13"/>
          <w:rFonts w:cs="Calibri"/>
          <w:color w:val="auto"/>
          <w:sz w:val="21"/>
          <w:szCs w:val="21"/>
          <w:highlight w:val="none"/>
        </w:rPr>
        <w:t>-1-</w:t>
      </w:r>
      <w:r>
        <w:rPr>
          <w:rStyle w:val="13"/>
          <w:rFonts w:hint="eastAsia" w:ascii="宋体" w:hAnsi="宋体" w:cs="宋体"/>
          <w:color w:val="auto"/>
          <w:sz w:val="21"/>
          <w:szCs w:val="21"/>
          <w:highlight w:val="none"/>
        </w:rPr>
        <w:t>②优先类节能产品、环境标志产品证明材料（价格扣除适用，若有）”。</w:t>
      </w:r>
    </w:p>
    <w:p w14:paraId="2A1DC4DF">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419CBD90">
      <w:pPr>
        <w:pStyle w:val="9"/>
        <w:widowControl/>
        <w:rPr>
          <w:color w:val="auto"/>
          <w:highlight w:val="none"/>
        </w:rPr>
      </w:pPr>
      <w:r>
        <w:rPr>
          <w:rFonts w:hint="eastAsia" w:ascii="宋体" w:hAnsi="宋体" w:cs="宋体"/>
          <w:color w:val="auto"/>
          <w:sz w:val="21"/>
          <w:szCs w:val="21"/>
          <w:highlight w:val="none"/>
        </w:rPr>
        <w:t>3、具体统计、计算：</w:t>
      </w:r>
    </w:p>
    <w:p w14:paraId="34F3205B">
      <w:pPr>
        <w:pStyle w:val="9"/>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14:paraId="6A325321">
      <w:pPr>
        <w:pStyle w:val="9"/>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5B4C7CC3">
      <w:pPr>
        <w:pStyle w:val="9"/>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47EF589">
      <w:pPr>
        <w:pStyle w:val="9"/>
        <w:widowControl/>
        <w:rPr>
          <w:color w:val="auto"/>
          <w:highlight w:val="none"/>
        </w:rPr>
      </w:pPr>
      <w:r>
        <w:rPr>
          <w:rFonts w:hint="eastAsia" w:ascii="宋体" w:hAnsi="宋体" w:cs="宋体"/>
          <w:color w:val="auto"/>
          <w:sz w:val="21"/>
          <w:szCs w:val="21"/>
          <w:highlight w:val="none"/>
        </w:rPr>
        <w:t>3.4若无节能、环境标志产品，不填写本表，否则，</w:t>
      </w:r>
      <w:r>
        <w:rPr>
          <w:rStyle w:val="13"/>
          <w:rFonts w:hint="eastAsia" w:ascii="宋体" w:hAnsi="宋体" w:cs="宋体"/>
          <w:color w:val="auto"/>
          <w:sz w:val="21"/>
          <w:szCs w:val="21"/>
          <w:highlight w:val="none"/>
        </w:rPr>
        <w:t>视为提供虚假材料。</w:t>
      </w:r>
    </w:p>
    <w:p w14:paraId="7D7C3F3E">
      <w:pPr>
        <w:pStyle w:val="9"/>
        <w:widowControl/>
        <w:rPr>
          <w:color w:val="auto"/>
          <w:highlight w:val="none"/>
        </w:rPr>
      </w:pPr>
      <w:r>
        <w:rPr>
          <w:rFonts w:hint="eastAsia" w:ascii="宋体" w:hAnsi="宋体" w:cs="宋体"/>
          <w:color w:val="auto"/>
          <w:sz w:val="21"/>
          <w:szCs w:val="21"/>
          <w:highlight w:val="none"/>
        </w:rPr>
        <w:t>4、纸质投标文件正本中的本表（若有）应为原件。</w:t>
      </w:r>
    </w:p>
    <w:p w14:paraId="1D17CC81">
      <w:pPr>
        <w:pStyle w:val="9"/>
        <w:widowControl/>
        <w:rPr>
          <w:color w:val="auto"/>
          <w:highlight w:val="none"/>
        </w:rPr>
      </w:pPr>
      <w:r>
        <w:rPr>
          <w:rFonts w:hint="eastAsia" w:ascii="宋体" w:hAnsi="宋体" w:cs="宋体"/>
          <w:color w:val="auto"/>
          <w:sz w:val="21"/>
          <w:szCs w:val="21"/>
          <w:highlight w:val="none"/>
        </w:rPr>
        <w:t> </w:t>
      </w:r>
    </w:p>
    <w:p w14:paraId="3004522B">
      <w:pPr>
        <w:pStyle w:val="9"/>
        <w:widowControl/>
        <w:rPr>
          <w:color w:val="auto"/>
          <w:highlight w:val="none"/>
        </w:rPr>
      </w:pPr>
      <w:r>
        <w:rPr>
          <w:rFonts w:hint="eastAsia" w:ascii="宋体" w:hAnsi="宋体" w:cs="宋体"/>
          <w:color w:val="auto"/>
          <w:sz w:val="21"/>
          <w:szCs w:val="21"/>
          <w:highlight w:val="none"/>
        </w:rPr>
        <w:t> </w:t>
      </w:r>
    </w:p>
    <w:p w14:paraId="52205358">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A18F5F0">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74E1099">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210D012">
      <w:pPr>
        <w:pStyle w:val="9"/>
        <w:widowControl/>
        <w:rPr>
          <w:color w:val="auto"/>
          <w:highlight w:val="none"/>
        </w:rPr>
      </w:pPr>
      <w:r>
        <w:rPr>
          <w:rStyle w:val="13"/>
          <w:rFonts w:hint="eastAsia" w:ascii="宋体" w:hAnsi="宋体" w:cs="宋体"/>
          <w:color w:val="auto"/>
          <w:sz w:val="21"/>
          <w:szCs w:val="21"/>
          <w:highlight w:val="none"/>
        </w:rPr>
        <w:t> </w:t>
      </w:r>
    </w:p>
    <w:p w14:paraId="5093315D">
      <w:pPr>
        <w:pStyle w:val="9"/>
        <w:widowControl/>
        <w:rPr>
          <w:color w:val="auto"/>
          <w:highlight w:val="none"/>
        </w:rPr>
      </w:pPr>
      <w:r>
        <w:rPr>
          <w:rStyle w:val="13"/>
          <w:rFonts w:hint="eastAsia" w:ascii="宋体" w:hAnsi="宋体" w:cs="宋体"/>
          <w:color w:val="auto"/>
          <w:sz w:val="21"/>
          <w:szCs w:val="21"/>
          <w:highlight w:val="none"/>
        </w:rPr>
        <w:t> </w:t>
      </w:r>
    </w:p>
    <w:p w14:paraId="33109A63">
      <w:pPr>
        <w:pStyle w:val="9"/>
        <w:widowControl/>
        <w:jc w:val="center"/>
        <w:rPr>
          <w:rStyle w:val="13"/>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52DF294">
      <w:pPr>
        <w:pStyle w:val="9"/>
        <w:widowControl/>
        <w:jc w:val="center"/>
        <w:rPr>
          <w:rStyle w:val="13"/>
          <w:rFonts w:ascii="宋体" w:hAnsi="宋体" w:cs="宋体"/>
          <w:color w:val="auto"/>
          <w:sz w:val="21"/>
          <w:szCs w:val="21"/>
          <w:highlight w:val="none"/>
        </w:rPr>
      </w:pPr>
    </w:p>
    <w:p w14:paraId="06C239C4">
      <w:pPr>
        <w:pStyle w:val="9"/>
        <w:widowControl/>
        <w:jc w:val="center"/>
        <w:rPr>
          <w:color w:val="auto"/>
          <w:highlight w:val="none"/>
        </w:rPr>
      </w:pPr>
      <w:r>
        <w:rPr>
          <w:rStyle w:val="13"/>
          <w:rFonts w:hint="eastAsia" w:ascii="宋体" w:hAnsi="宋体" w:cs="宋体"/>
          <w:color w:val="auto"/>
          <w:sz w:val="21"/>
          <w:szCs w:val="21"/>
          <w:highlight w:val="none"/>
        </w:rPr>
        <w:t>三-1-②优先类节能产品、环境标志产品证明材料（价格扣除适用，若有）</w:t>
      </w:r>
    </w:p>
    <w:p w14:paraId="6618766A">
      <w:pPr>
        <w:pStyle w:val="9"/>
        <w:widowControl/>
        <w:rPr>
          <w:color w:val="auto"/>
          <w:highlight w:val="none"/>
        </w:rPr>
      </w:pPr>
      <w:r>
        <w:rPr>
          <w:rStyle w:val="13"/>
          <w:rFonts w:hint="eastAsia" w:ascii="宋体" w:hAnsi="宋体" w:cs="宋体"/>
          <w:color w:val="auto"/>
          <w:sz w:val="21"/>
          <w:szCs w:val="21"/>
          <w:highlight w:val="none"/>
        </w:rPr>
        <w:t> </w:t>
      </w:r>
    </w:p>
    <w:p w14:paraId="138A247D">
      <w:pPr>
        <w:pStyle w:val="9"/>
        <w:widowControl/>
        <w:rPr>
          <w:color w:val="auto"/>
          <w:highlight w:val="none"/>
        </w:rPr>
      </w:pPr>
      <w:r>
        <w:rPr>
          <w:rStyle w:val="13"/>
          <w:rFonts w:hint="eastAsia" w:ascii="宋体" w:hAnsi="宋体" w:cs="宋体"/>
          <w:color w:val="auto"/>
          <w:sz w:val="21"/>
          <w:szCs w:val="21"/>
          <w:highlight w:val="none"/>
        </w:rPr>
        <w:t> </w:t>
      </w:r>
    </w:p>
    <w:p w14:paraId="6E8A5910">
      <w:pPr>
        <w:pStyle w:val="9"/>
        <w:widowControl/>
        <w:jc w:val="center"/>
        <w:rPr>
          <w:color w:val="auto"/>
          <w:highlight w:val="none"/>
        </w:rPr>
      </w:pPr>
      <w:r>
        <w:rPr>
          <w:rFonts w:hint="eastAsia" w:ascii="宋体" w:hAnsi="宋体" w:cs="宋体"/>
          <w:color w:val="auto"/>
          <w:sz w:val="21"/>
          <w:szCs w:val="21"/>
          <w:highlight w:val="none"/>
        </w:rPr>
        <w:t>编制说明</w:t>
      </w:r>
    </w:p>
    <w:p w14:paraId="1C6A60CB">
      <w:pPr>
        <w:pStyle w:val="9"/>
        <w:widowControl/>
        <w:jc w:val="center"/>
        <w:rPr>
          <w:color w:val="auto"/>
          <w:highlight w:val="none"/>
        </w:rPr>
      </w:pPr>
      <w:r>
        <w:rPr>
          <w:rFonts w:hint="eastAsia" w:ascii="宋体" w:hAnsi="宋体" w:cs="宋体"/>
          <w:color w:val="auto"/>
          <w:sz w:val="21"/>
          <w:szCs w:val="21"/>
          <w:highlight w:val="none"/>
        </w:rPr>
        <w:t> </w:t>
      </w:r>
    </w:p>
    <w:p w14:paraId="08020DB4">
      <w:pPr>
        <w:pStyle w:val="9"/>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1441837C">
      <w:pPr>
        <w:pStyle w:val="9"/>
        <w:widowControl/>
        <w:rPr>
          <w:color w:val="auto"/>
          <w:highlight w:val="none"/>
        </w:rPr>
      </w:pPr>
      <w:r>
        <w:rPr>
          <w:rFonts w:hint="eastAsia" w:ascii="宋体" w:hAnsi="宋体" w:cs="宋体"/>
          <w:color w:val="auto"/>
          <w:sz w:val="21"/>
          <w:szCs w:val="21"/>
          <w:highlight w:val="none"/>
        </w:rPr>
        <w:t> </w:t>
      </w:r>
    </w:p>
    <w:p w14:paraId="10CAD526">
      <w:pPr>
        <w:pStyle w:val="9"/>
        <w:widowControl/>
        <w:rPr>
          <w:color w:val="auto"/>
          <w:highlight w:val="none"/>
        </w:rPr>
      </w:pPr>
      <w:r>
        <w:rPr>
          <w:rStyle w:val="13"/>
          <w:rFonts w:hint="eastAsia" w:ascii="宋体" w:hAnsi="宋体" w:cs="宋体"/>
          <w:color w:val="auto"/>
          <w:sz w:val="21"/>
          <w:szCs w:val="21"/>
          <w:highlight w:val="none"/>
        </w:rPr>
        <w:t> </w:t>
      </w:r>
    </w:p>
    <w:p w14:paraId="7CB8FC7B">
      <w:pPr>
        <w:pStyle w:val="9"/>
        <w:widowControl/>
        <w:jc w:val="center"/>
        <w:rPr>
          <w:rStyle w:val="13"/>
          <w:rFonts w:ascii="宋体" w:hAnsi="宋体" w:cs="宋体"/>
          <w:color w:val="auto"/>
          <w:sz w:val="21"/>
          <w:szCs w:val="21"/>
          <w:highlight w:val="none"/>
        </w:rPr>
      </w:pPr>
    </w:p>
    <w:p w14:paraId="4C8AB377">
      <w:pPr>
        <w:pStyle w:val="9"/>
        <w:widowControl/>
        <w:jc w:val="center"/>
        <w:rPr>
          <w:color w:val="auto"/>
          <w:highlight w:val="none"/>
        </w:rPr>
      </w:pPr>
      <w:r>
        <w:rPr>
          <w:rStyle w:val="13"/>
          <w:rFonts w:hint="eastAsia" w:ascii="宋体" w:hAnsi="宋体" w:cs="宋体"/>
          <w:color w:val="auto"/>
          <w:sz w:val="21"/>
          <w:szCs w:val="21"/>
          <w:highlight w:val="none"/>
        </w:rPr>
        <w:t>三-2小型、微型企业产品等价格扣除证明材料（若有）</w:t>
      </w:r>
    </w:p>
    <w:p w14:paraId="3A7489FB">
      <w:pPr>
        <w:pStyle w:val="9"/>
        <w:widowControl/>
        <w:jc w:val="center"/>
        <w:rPr>
          <w:color w:val="auto"/>
          <w:highlight w:val="none"/>
        </w:rPr>
      </w:pPr>
      <w:r>
        <w:rPr>
          <w:rStyle w:val="13"/>
          <w:rFonts w:hint="eastAsia" w:ascii="宋体" w:hAnsi="宋体" w:cs="宋体"/>
          <w:color w:val="auto"/>
          <w:sz w:val="21"/>
          <w:szCs w:val="21"/>
          <w:highlight w:val="none"/>
        </w:rPr>
        <w:t> </w:t>
      </w:r>
    </w:p>
    <w:p w14:paraId="7097171F">
      <w:pPr>
        <w:pStyle w:val="9"/>
        <w:widowControl/>
        <w:jc w:val="center"/>
        <w:rPr>
          <w:color w:val="auto"/>
          <w:highlight w:val="none"/>
        </w:rPr>
      </w:pPr>
      <w:r>
        <w:rPr>
          <w:rStyle w:val="13"/>
          <w:rFonts w:hint="eastAsia" w:ascii="宋体" w:hAnsi="宋体" w:cs="宋体"/>
          <w:color w:val="auto"/>
          <w:sz w:val="21"/>
          <w:szCs w:val="21"/>
          <w:highlight w:val="none"/>
        </w:rPr>
        <w:t>三-2-①小型、微型企业产品等统计表（价格扣除适用，若有）</w:t>
      </w:r>
    </w:p>
    <w:p w14:paraId="2D005A18">
      <w:pPr>
        <w:pStyle w:val="9"/>
        <w:widowControl/>
        <w:rPr>
          <w:color w:val="auto"/>
          <w:highlight w:val="none"/>
        </w:rPr>
      </w:pPr>
      <w:r>
        <w:rPr>
          <w:rFonts w:hint="eastAsia" w:ascii="宋体" w:hAnsi="宋体" w:cs="宋体"/>
          <w:color w:val="auto"/>
          <w:sz w:val="21"/>
          <w:szCs w:val="21"/>
          <w:highlight w:val="none"/>
        </w:rPr>
        <w:t> </w:t>
      </w:r>
    </w:p>
    <w:p w14:paraId="46A83D09">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05C6680B">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14:paraId="0D6A25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617B871E">
            <w:pPr>
              <w:widowControl/>
              <w:jc w:val="left"/>
              <w:rPr>
                <w:color w:val="auto"/>
                <w:highlight w:val="none"/>
              </w:rPr>
            </w:pPr>
          </w:p>
        </w:tc>
        <w:tc>
          <w:tcPr>
            <w:tcW w:w="7305" w:type="dxa"/>
            <w:gridSpan w:val="7"/>
            <w:tcBorders>
              <w:top w:val="nil"/>
              <w:left w:val="nil"/>
              <w:bottom w:val="nil"/>
              <w:right w:val="nil"/>
            </w:tcBorders>
            <w:tcMar>
              <w:top w:w="0" w:type="dxa"/>
              <w:left w:w="105" w:type="dxa"/>
              <w:bottom w:w="0" w:type="dxa"/>
              <w:right w:w="105" w:type="dxa"/>
            </w:tcMar>
            <w:vAlign w:val="center"/>
          </w:tcPr>
          <w:p w14:paraId="39F95D28">
            <w:pPr>
              <w:pStyle w:val="9"/>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14:paraId="5AB278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3DA83FCC">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tcMar>
              <w:top w:w="0" w:type="dxa"/>
              <w:left w:w="105" w:type="dxa"/>
              <w:bottom w:w="0" w:type="dxa"/>
              <w:right w:w="105" w:type="dxa"/>
            </w:tcMar>
            <w:vAlign w:val="center"/>
          </w:tcPr>
          <w:p w14:paraId="49D05666">
            <w:pPr>
              <w:pStyle w:val="9"/>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tcMar>
              <w:top w:w="0" w:type="dxa"/>
              <w:left w:w="105" w:type="dxa"/>
              <w:bottom w:w="0" w:type="dxa"/>
              <w:right w:w="105" w:type="dxa"/>
            </w:tcMar>
            <w:vAlign w:val="center"/>
          </w:tcPr>
          <w:p w14:paraId="2763A262">
            <w:pPr>
              <w:pStyle w:val="9"/>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tcMar>
              <w:top w:w="0" w:type="dxa"/>
              <w:left w:w="105" w:type="dxa"/>
              <w:bottom w:w="0" w:type="dxa"/>
              <w:right w:w="105" w:type="dxa"/>
            </w:tcMar>
            <w:vAlign w:val="center"/>
          </w:tcPr>
          <w:p w14:paraId="686A1768">
            <w:pPr>
              <w:pStyle w:val="9"/>
              <w:widowControl/>
              <w:jc w:val="center"/>
              <w:rPr>
                <w:color w:val="auto"/>
                <w:highlight w:val="none"/>
              </w:rPr>
            </w:pPr>
            <w:r>
              <w:rPr>
                <w:rFonts w:hint="eastAsia" w:ascii="宋体" w:hAnsi="宋体" w:cs="宋体"/>
                <w:color w:val="auto"/>
                <w:sz w:val="21"/>
                <w:szCs w:val="21"/>
                <w:highlight w:val="none"/>
              </w:rPr>
              <w:t>单价</w:t>
            </w:r>
          </w:p>
          <w:p w14:paraId="1ED71F3B">
            <w:pPr>
              <w:pStyle w:val="9"/>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tcMar>
              <w:top w:w="0" w:type="dxa"/>
              <w:left w:w="105" w:type="dxa"/>
              <w:bottom w:w="0" w:type="dxa"/>
              <w:right w:w="105" w:type="dxa"/>
            </w:tcMar>
            <w:vAlign w:val="center"/>
          </w:tcPr>
          <w:p w14:paraId="65918BB1">
            <w:pPr>
              <w:pStyle w:val="9"/>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tcMar>
              <w:top w:w="0" w:type="dxa"/>
              <w:left w:w="105" w:type="dxa"/>
              <w:bottom w:w="0" w:type="dxa"/>
              <w:right w:w="105" w:type="dxa"/>
            </w:tcMar>
            <w:vAlign w:val="center"/>
          </w:tcPr>
          <w:p w14:paraId="54C3E063">
            <w:pPr>
              <w:pStyle w:val="9"/>
              <w:widowControl/>
              <w:jc w:val="center"/>
              <w:rPr>
                <w:color w:val="auto"/>
                <w:highlight w:val="none"/>
              </w:rPr>
            </w:pPr>
            <w:r>
              <w:rPr>
                <w:rFonts w:hint="eastAsia" w:ascii="宋体" w:hAnsi="宋体" w:cs="宋体"/>
                <w:color w:val="auto"/>
                <w:sz w:val="21"/>
                <w:szCs w:val="21"/>
                <w:highlight w:val="none"/>
              </w:rPr>
              <w:t>总价</w:t>
            </w:r>
          </w:p>
          <w:p w14:paraId="3AE0EDE3">
            <w:pPr>
              <w:pStyle w:val="9"/>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tcMar>
              <w:top w:w="0" w:type="dxa"/>
              <w:left w:w="105" w:type="dxa"/>
              <w:bottom w:w="0" w:type="dxa"/>
              <w:right w:w="105" w:type="dxa"/>
            </w:tcMar>
            <w:vAlign w:val="center"/>
          </w:tcPr>
          <w:p w14:paraId="75FDEAB8">
            <w:pPr>
              <w:pStyle w:val="9"/>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tcMar>
              <w:top w:w="0" w:type="dxa"/>
              <w:left w:w="105" w:type="dxa"/>
              <w:bottom w:w="0" w:type="dxa"/>
              <w:right w:w="105" w:type="dxa"/>
            </w:tcMar>
            <w:vAlign w:val="center"/>
          </w:tcPr>
          <w:p w14:paraId="72F1AF7A">
            <w:pPr>
              <w:pStyle w:val="9"/>
              <w:widowControl/>
              <w:jc w:val="center"/>
              <w:rPr>
                <w:color w:val="auto"/>
                <w:highlight w:val="none"/>
              </w:rPr>
            </w:pPr>
            <w:r>
              <w:rPr>
                <w:rFonts w:hint="eastAsia" w:ascii="宋体" w:hAnsi="宋体" w:cs="宋体"/>
                <w:color w:val="auto"/>
                <w:sz w:val="21"/>
                <w:szCs w:val="21"/>
                <w:highlight w:val="none"/>
              </w:rPr>
              <w:t>企业类型</w:t>
            </w:r>
          </w:p>
        </w:tc>
      </w:tr>
      <w:tr w14:paraId="51B571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tcMar>
              <w:top w:w="0" w:type="dxa"/>
              <w:left w:w="105" w:type="dxa"/>
              <w:bottom w:w="0" w:type="dxa"/>
              <w:right w:w="105" w:type="dxa"/>
            </w:tcMar>
            <w:vAlign w:val="center"/>
          </w:tcPr>
          <w:p w14:paraId="40FE0403">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tcMar>
              <w:top w:w="0" w:type="dxa"/>
              <w:left w:w="105" w:type="dxa"/>
              <w:bottom w:w="0" w:type="dxa"/>
              <w:right w:w="105" w:type="dxa"/>
            </w:tcMar>
            <w:vAlign w:val="center"/>
          </w:tcPr>
          <w:p w14:paraId="08C5FE90">
            <w:pPr>
              <w:pStyle w:val="9"/>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tcMar>
              <w:top w:w="0" w:type="dxa"/>
              <w:left w:w="105" w:type="dxa"/>
              <w:bottom w:w="0" w:type="dxa"/>
              <w:right w:w="105" w:type="dxa"/>
            </w:tcMar>
            <w:vAlign w:val="center"/>
          </w:tcPr>
          <w:p w14:paraId="6F2B6BB0">
            <w:pPr>
              <w:widowControl/>
              <w:jc w:val="left"/>
              <w:rPr>
                <w:color w:val="auto"/>
                <w:highlight w:val="none"/>
              </w:rPr>
            </w:pPr>
          </w:p>
        </w:tc>
        <w:tc>
          <w:tcPr>
            <w:tcW w:w="990" w:type="dxa"/>
            <w:tcBorders>
              <w:top w:val="nil"/>
              <w:left w:val="nil"/>
              <w:bottom w:val="nil"/>
              <w:right w:val="nil"/>
            </w:tcBorders>
            <w:tcMar>
              <w:top w:w="0" w:type="dxa"/>
              <w:left w:w="105" w:type="dxa"/>
              <w:bottom w:w="0" w:type="dxa"/>
              <w:right w:w="105" w:type="dxa"/>
            </w:tcMar>
            <w:vAlign w:val="center"/>
          </w:tcPr>
          <w:p w14:paraId="768A5226">
            <w:pPr>
              <w:widowControl/>
              <w:jc w:val="left"/>
              <w:rPr>
                <w:color w:val="auto"/>
                <w:highlight w:val="none"/>
              </w:rPr>
            </w:pPr>
          </w:p>
        </w:tc>
        <w:tc>
          <w:tcPr>
            <w:tcW w:w="705" w:type="dxa"/>
            <w:tcBorders>
              <w:top w:val="nil"/>
              <w:left w:val="nil"/>
              <w:bottom w:val="nil"/>
              <w:right w:val="nil"/>
            </w:tcBorders>
            <w:tcMar>
              <w:top w:w="0" w:type="dxa"/>
              <w:left w:w="105" w:type="dxa"/>
              <w:bottom w:w="0" w:type="dxa"/>
              <w:right w:w="105" w:type="dxa"/>
            </w:tcMar>
            <w:vAlign w:val="center"/>
          </w:tcPr>
          <w:p w14:paraId="5A45DBFF">
            <w:pPr>
              <w:widowControl/>
              <w:jc w:val="left"/>
              <w:rPr>
                <w:color w:val="auto"/>
                <w:highlight w:val="none"/>
              </w:rPr>
            </w:pPr>
          </w:p>
        </w:tc>
        <w:tc>
          <w:tcPr>
            <w:tcW w:w="990" w:type="dxa"/>
            <w:tcBorders>
              <w:top w:val="nil"/>
              <w:left w:val="nil"/>
              <w:bottom w:val="nil"/>
              <w:right w:val="nil"/>
            </w:tcBorders>
            <w:tcMar>
              <w:top w:w="0" w:type="dxa"/>
              <w:left w:w="105" w:type="dxa"/>
              <w:bottom w:w="0" w:type="dxa"/>
              <w:right w:w="105" w:type="dxa"/>
            </w:tcMar>
            <w:vAlign w:val="center"/>
          </w:tcPr>
          <w:p w14:paraId="140C7E74">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vAlign w:val="center"/>
          </w:tcPr>
          <w:p w14:paraId="109ACF9F">
            <w:pPr>
              <w:widowControl/>
              <w:jc w:val="left"/>
              <w:rPr>
                <w:color w:val="auto"/>
                <w:highlight w:val="none"/>
              </w:rPr>
            </w:pPr>
          </w:p>
        </w:tc>
        <w:tc>
          <w:tcPr>
            <w:tcW w:w="1185" w:type="dxa"/>
            <w:tcBorders>
              <w:top w:val="nil"/>
              <w:left w:val="nil"/>
              <w:bottom w:val="nil"/>
              <w:right w:val="nil"/>
            </w:tcBorders>
            <w:tcMar>
              <w:top w:w="0" w:type="dxa"/>
              <w:left w:w="105" w:type="dxa"/>
              <w:bottom w:w="0" w:type="dxa"/>
              <w:right w:w="105" w:type="dxa"/>
            </w:tcMar>
            <w:vAlign w:val="center"/>
          </w:tcPr>
          <w:p w14:paraId="093D826E">
            <w:pPr>
              <w:widowControl/>
              <w:jc w:val="left"/>
              <w:rPr>
                <w:color w:val="auto"/>
                <w:highlight w:val="none"/>
              </w:rPr>
            </w:pPr>
          </w:p>
        </w:tc>
      </w:tr>
      <w:tr w14:paraId="153667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tcMar>
              <w:top w:w="0" w:type="dxa"/>
              <w:left w:w="105" w:type="dxa"/>
              <w:bottom w:w="0" w:type="dxa"/>
              <w:right w:w="105" w:type="dxa"/>
            </w:tcMar>
            <w:vAlign w:val="center"/>
          </w:tcPr>
          <w:p w14:paraId="4574D945">
            <w:pPr>
              <w:rPr>
                <w:rFonts w:ascii="宋体"/>
                <w:color w:val="auto"/>
                <w:sz w:val="24"/>
                <w:szCs w:val="24"/>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0DFE2826">
            <w:pPr>
              <w:pStyle w:val="9"/>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tcMar>
              <w:top w:w="0" w:type="dxa"/>
              <w:left w:w="105" w:type="dxa"/>
              <w:bottom w:w="0" w:type="dxa"/>
              <w:right w:w="105" w:type="dxa"/>
            </w:tcMar>
            <w:vAlign w:val="center"/>
          </w:tcPr>
          <w:p w14:paraId="3B35A2D0">
            <w:pPr>
              <w:widowControl/>
              <w:jc w:val="left"/>
              <w:rPr>
                <w:color w:val="auto"/>
                <w:highlight w:val="none"/>
              </w:rPr>
            </w:pPr>
          </w:p>
        </w:tc>
        <w:tc>
          <w:tcPr>
            <w:tcW w:w="990" w:type="dxa"/>
            <w:tcBorders>
              <w:top w:val="nil"/>
              <w:left w:val="nil"/>
              <w:bottom w:val="nil"/>
              <w:right w:val="nil"/>
            </w:tcBorders>
            <w:tcMar>
              <w:top w:w="0" w:type="dxa"/>
              <w:left w:w="105" w:type="dxa"/>
              <w:bottom w:w="0" w:type="dxa"/>
              <w:right w:w="105" w:type="dxa"/>
            </w:tcMar>
            <w:vAlign w:val="center"/>
          </w:tcPr>
          <w:p w14:paraId="67D88DA4">
            <w:pPr>
              <w:widowControl/>
              <w:jc w:val="left"/>
              <w:rPr>
                <w:color w:val="auto"/>
                <w:highlight w:val="none"/>
              </w:rPr>
            </w:pPr>
          </w:p>
        </w:tc>
        <w:tc>
          <w:tcPr>
            <w:tcW w:w="705" w:type="dxa"/>
            <w:tcBorders>
              <w:top w:val="nil"/>
              <w:left w:val="nil"/>
              <w:bottom w:val="nil"/>
              <w:right w:val="nil"/>
            </w:tcBorders>
            <w:tcMar>
              <w:top w:w="0" w:type="dxa"/>
              <w:left w:w="105" w:type="dxa"/>
              <w:bottom w:w="0" w:type="dxa"/>
              <w:right w:w="105" w:type="dxa"/>
            </w:tcMar>
            <w:vAlign w:val="center"/>
          </w:tcPr>
          <w:p w14:paraId="61224DBE">
            <w:pPr>
              <w:widowControl/>
              <w:jc w:val="left"/>
              <w:rPr>
                <w:color w:val="auto"/>
                <w:highlight w:val="none"/>
              </w:rPr>
            </w:pPr>
          </w:p>
        </w:tc>
        <w:tc>
          <w:tcPr>
            <w:tcW w:w="990" w:type="dxa"/>
            <w:tcBorders>
              <w:top w:val="nil"/>
              <w:left w:val="nil"/>
              <w:bottom w:val="nil"/>
              <w:right w:val="nil"/>
            </w:tcBorders>
            <w:tcMar>
              <w:top w:w="0" w:type="dxa"/>
              <w:left w:w="105" w:type="dxa"/>
              <w:bottom w:w="0" w:type="dxa"/>
              <w:right w:w="105" w:type="dxa"/>
            </w:tcMar>
            <w:vAlign w:val="center"/>
          </w:tcPr>
          <w:p w14:paraId="32001F70">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vAlign w:val="center"/>
          </w:tcPr>
          <w:p w14:paraId="6F011369">
            <w:pPr>
              <w:widowControl/>
              <w:jc w:val="left"/>
              <w:rPr>
                <w:color w:val="auto"/>
                <w:highlight w:val="none"/>
              </w:rPr>
            </w:pPr>
          </w:p>
        </w:tc>
        <w:tc>
          <w:tcPr>
            <w:tcW w:w="1185" w:type="dxa"/>
            <w:tcBorders>
              <w:top w:val="nil"/>
              <w:left w:val="nil"/>
              <w:bottom w:val="nil"/>
              <w:right w:val="nil"/>
            </w:tcBorders>
            <w:tcMar>
              <w:top w:w="0" w:type="dxa"/>
              <w:left w:w="105" w:type="dxa"/>
              <w:bottom w:w="0" w:type="dxa"/>
              <w:right w:w="105" w:type="dxa"/>
            </w:tcMar>
            <w:vAlign w:val="center"/>
          </w:tcPr>
          <w:p w14:paraId="412E8306">
            <w:pPr>
              <w:widowControl/>
              <w:jc w:val="left"/>
              <w:rPr>
                <w:color w:val="auto"/>
                <w:highlight w:val="none"/>
              </w:rPr>
            </w:pPr>
          </w:p>
        </w:tc>
      </w:tr>
      <w:tr w14:paraId="7AF93E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045B6925">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tcMar>
              <w:top w:w="0" w:type="dxa"/>
              <w:left w:w="105" w:type="dxa"/>
              <w:bottom w:w="0" w:type="dxa"/>
              <w:right w:w="105" w:type="dxa"/>
            </w:tcMar>
          </w:tcPr>
          <w:p w14:paraId="7D493DD9">
            <w:pPr>
              <w:pStyle w:val="9"/>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77AA5C4D">
      <w:pPr>
        <w:pStyle w:val="9"/>
        <w:widowControl/>
        <w:rPr>
          <w:color w:val="auto"/>
          <w:highlight w:val="none"/>
        </w:rPr>
      </w:pPr>
      <w:r>
        <w:rPr>
          <w:rFonts w:hint="eastAsia" w:ascii="宋体" w:hAnsi="宋体" w:cs="宋体"/>
          <w:color w:val="auto"/>
          <w:sz w:val="21"/>
          <w:szCs w:val="21"/>
          <w:highlight w:val="none"/>
        </w:rPr>
        <w:t>★注意：</w:t>
      </w:r>
    </w:p>
    <w:p w14:paraId="3AA83B4A">
      <w:pPr>
        <w:pStyle w:val="9"/>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13"/>
          <w:rFonts w:hint="eastAsia" w:ascii="宋体" w:hAnsi="宋体" w:cs="宋体"/>
          <w:color w:val="auto"/>
          <w:sz w:val="21"/>
          <w:szCs w:val="21"/>
          <w:highlight w:val="none"/>
        </w:rPr>
        <w:t>“三</w:t>
      </w:r>
      <w:r>
        <w:rPr>
          <w:rStyle w:val="13"/>
          <w:rFonts w:cs="Calibri"/>
          <w:color w:val="auto"/>
          <w:sz w:val="21"/>
          <w:szCs w:val="21"/>
          <w:highlight w:val="none"/>
        </w:rPr>
        <w:t>-2-</w:t>
      </w:r>
      <w:r>
        <w:rPr>
          <w:rStyle w:val="13"/>
          <w:rFonts w:hint="eastAsia" w:ascii="宋体" w:hAnsi="宋体" w:cs="宋体"/>
          <w:color w:val="auto"/>
          <w:sz w:val="21"/>
          <w:szCs w:val="21"/>
          <w:highlight w:val="none"/>
        </w:rPr>
        <w:t>②中小企业声明函（价格扣除适用，若有）”及“三</w:t>
      </w:r>
      <w:r>
        <w:rPr>
          <w:rStyle w:val="13"/>
          <w:rFonts w:cs="Calibri"/>
          <w:color w:val="auto"/>
          <w:sz w:val="21"/>
          <w:szCs w:val="21"/>
          <w:highlight w:val="none"/>
        </w:rPr>
        <w:t>-2-</w:t>
      </w:r>
      <w:r>
        <w:rPr>
          <w:rStyle w:val="13"/>
          <w:rFonts w:hint="eastAsia" w:ascii="宋体" w:hAnsi="宋体" w:cs="宋体"/>
          <w:color w:val="auto"/>
          <w:sz w:val="21"/>
          <w:szCs w:val="21"/>
          <w:highlight w:val="none"/>
        </w:rPr>
        <w:t>③小型、微型企业等证明材料（价格扣除适用，若有）”。</w:t>
      </w:r>
    </w:p>
    <w:p w14:paraId="223CCB23">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5225DDC8">
      <w:pPr>
        <w:pStyle w:val="9"/>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13"/>
          <w:rFonts w:hint="eastAsia" w:ascii="宋体" w:hAnsi="宋体" w:cs="宋体"/>
          <w:color w:val="auto"/>
          <w:sz w:val="21"/>
          <w:szCs w:val="21"/>
          <w:highlight w:val="none"/>
          <w:shd w:val="clear" w:color="auto" w:fill="FFFFFF"/>
        </w:rPr>
        <w:t>可享受价格扣除。</w:t>
      </w:r>
    </w:p>
    <w:p w14:paraId="34B418A4">
      <w:pPr>
        <w:pStyle w:val="9"/>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14:paraId="7AAE5276">
      <w:pPr>
        <w:pStyle w:val="9"/>
        <w:widowControl/>
        <w:rPr>
          <w:color w:val="auto"/>
          <w:highlight w:val="none"/>
        </w:rPr>
      </w:pPr>
      <w:r>
        <w:rPr>
          <w:rFonts w:hint="eastAsia" w:ascii="宋体" w:hAnsi="宋体" w:cs="宋体"/>
          <w:color w:val="auto"/>
          <w:sz w:val="21"/>
          <w:szCs w:val="21"/>
          <w:highlight w:val="none"/>
        </w:rPr>
        <w:t> </w:t>
      </w:r>
    </w:p>
    <w:p w14:paraId="1A130D21">
      <w:pPr>
        <w:pStyle w:val="9"/>
        <w:widowControl/>
        <w:rPr>
          <w:color w:val="auto"/>
          <w:highlight w:val="none"/>
        </w:rPr>
      </w:pPr>
      <w:r>
        <w:rPr>
          <w:rFonts w:hint="eastAsia" w:ascii="宋体" w:hAnsi="宋体" w:cs="宋体"/>
          <w:color w:val="auto"/>
          <w:sz w:val="21"/>
          <w:szCs w:val="21"/>
          <w:highlight w:val="none"/>
        </w:rPr>
        <w:t> </w:t>
      </w:r>
    </w:p>
    <w:p w14:paraId="56521BC0">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F382E1E">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99E8DCA">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92D02AB">
      <w:pPr>
        <w:pStyle w:val="9"/>
        <w:widowControl/>
        <w:rPr>
          <w:color w:val="auto"/>
          <w:highlight w:val="none"/>
        </w:rPr>
      </w:pPr>
      <w:r>
        <w:rPr>
          <w:rFonts w:hint="eastAsia" w:ascii="宋体" w:hAnsi="宋体" w:cs="宋体"/>
          <w:color w:val="auto"/>
          <w:sz w:val="21"/>
          <w:szCs w:val="21"/>
          <w:highlight w:val="none"/>
        </w:rPr>
        <w:t> </w:t>
      </w:r>
    </w:p>
    <w:p w14:paraId="52E2E499">
      <w:pPr>
        <w:pStyle w:val="9"/>
        <w:widowControl/>
        <w:rPr>
          <w:color w:val="auto"/>
          <w:highlight w:val="none"/>
        </w:rPr>
      </w:pPr>
      <w:r>
        <w:rPr>
          <w:rFonts w:hint="eastAsia" w:ascii="宋体" w:hAnsi="宋体" w:cs="宋体"/>
          <w:color w:val="auto"/>
          <w:sz w:val="21"/>
          <w:szCs w:val="21"/>
          <w:highlight w:val="none"/>
        </w:rPr>
        <w:t> </w:t>
      </w:r>
    </w:p>
    <w:p w14:paraId="6A7558C7">
      <w:pPr>
        <w:pStyle w:val="9"/>
        <w:widowControl/>
        <w:jc w:val="center"/>
        <w:rPr>
          <w:rStyle w:val="13"/>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69CC84DC">
      <w:pPr>
        <w:pStyle w:val="9"/>
        <w:widowControl/>
        <w:jc w:val="center"/>
        <w:rPr>
          <w:rStyle w:val="13"/>
          <w:rFonts w:ascii="宋体" w:hAnsi="宋体" w:cs="宋体"/>
          <w:color w:val="auto"/>
          <w:sz w:val="21"/>
          <w:szCs w:val="21"/>
          <w:highlight w:val="none"/>
        </w:rPr>
      </w:pPr>
    </w:p>
    <w:p w14:paraId="7CD5CF13">
      <w:pPr>
        <w:pStyle w:val="9"/>
        <w:widowControl/>
        <w:jc w:val="center"/>
        <w:rPr>
          <w:color w:val="auto"/>
          <w:highlight w:val="none"/>
        </w:rPr>
      </w:pPr>
      <w:r>
        <w:rPr>
          <w:rStyle w:val="13"/>
          <w:rFonts w:hint="eastAsia" w:ascii="宋体" w:hAnsi="宋体" w:cs="宋体"/>
          <w:color w:val="auto"/>
          <w:sz w:val="21"/>
          <w:szCs w:val="21"/>
          <w:highlight w:val="none"/>
        </w:rPr>
        <w:t>三-2-②中小企业声明函（价格扣除适用，若有）</w:t>
      </w:r>
    </w:p>
    <w:p w14:paraId="0FB85A64">
      <w:pPr>
        <w:pStyle w:val="9"/>
        <w:widowControl/>
        <w:rPr>
          <w:color w:val="auto"/>
          <w:highlight w:val="none"/>
        </w:rPr>
      </w:pPr>
      <w:r>
        <w:rPr>
          <w:rStyle w:val="13"/>
          <w:rFonts w:hint="eastAsia" w:ascii="宋体" w:hAnsi="宋体" w:cs="宋体"/>
          <w:color w:val="auto"/>
          <w:sz w:val="21"/>
          <w:szCs w:val="21"/>
          <w:highlight w:val="none"/>
        </w:rPr>
        <w:t> </w:t>
      </w:r>
    </w:p>
    <w:p w14:paraId="10518125">
      <w:pPr>
        <w:pStyle w:val="9"/>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xml:space="preserve">                </w:t>
      </w:r>
      <w:r>
        <w:rPr>
          <w:color w:val="auto"/>
          <w:szCs w:val="24"/>
          <w:highlight w:val="none"/>
        </w:rPr>
        <w:t>中小企业声明函（货物）</w:t>
      </w:r>
    </w:p>
    <w:p w14:paraId="6292ADE5">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1F6346B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366F1B1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14:paraId="0EF4D76E">
      <w:pPr>
        <w:pStyle w:val="9"/>
        <w:widowControl/>
        <w:spacing w:before="75" w:beforeAutospacing="0" w:after="75" w:afterAutospacing="0"/>
        <w:ind w:firstLine="420"/>
        <w:rPr>
          <w:color w:val="auto"/>
          <w:szCs w:val="24"/>
          <w:highlight w:val="none"/>
        </w:rPr>
      </w:pPr>
      <w:r>
        <w:rPr>
          <w:color w:val="auto"/>
          <w:szCs w:val="24"/>
          <w:highlight w:val="none"/>
        </w:rPr>
        <w:t>  </w:t>
      </w:r>
    </w:p>
    <w:p w14:paraId="7E531E42">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7705A9B4">
      <w:pPr>
        <w:pStyle w:val="9"/>
        <w:widowControl/>
        <w:spacing w:before="75" w:beforeAutospacing="0" w:after="75" w:afterAutospacing="0"/>
        <w:ind w:firstLine="420"/>
        <w:rPr>
          <w:rFonts w:ascii="宋体" w:hAnsi="宋体" w:cs="宋体"/>
          <w:color w:val="auto"/>
          <w:sz w:val="21"/>
          <w:szCs w:val="21"/>
          <w:highlight w:val="none"/>
        </w:rPr>
      </w:pPr>
    </w:p>
    <w:p w14:paraId="4B3F07B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68C03C9B">
      <w:pPr>
        <w:pStyle w:val="9"/>
        <w:widowControl/>
        <w:spacing w:before="75" w:beforeAutospacing="0" w:after="75" w:afterAutospacing="0"/>
        <w:ind w:firstLine="420"/>
        <w:rPr>
          <w:rFonts w:ascii="宋体" w:hAnsi="宋体" w:cs="宋体"/>
          <w:color w:val="auto"/>
          <w:sz w:val="21"/>
          <w:szCs w:val="21"/>
          <w:highlight w:val="none"/>
        </w:rPr>
      </w:pPr>
    </w:p>
    <w:p w14:paraId="54D78FA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626FC21A">
      <w:pPr>
        <w:pStyle w:val="9"/>
        <w:widowControl/>
        <w:spacing w:before="75" w:beforeAutospacing="0" w:after="75" w:afterAutospacing="0"/>
        <w:ind w:firstLine="420"/>
        <w:rPr>
          <w:rFonts w:ascii="宋体" w:hAnsi="宋体" w:cs="宋体"/>
          <w:color w:val="auto"/>
          <w:sz w:val="21"/>
          <w:szCs w:val="21"/>
          <w:highlight w:val="none"/>
        </w:rPr>
      </w:pPr>
    </w:p>
    <w:p w14:paraId="5B0199F1">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2A8D25AB">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16CF441C">
      <w:pPr>
        <w:pStyle w:val="9"/>
        <w:widowControl/>
        <w:spacing w:before="75" w:beforeAutospacing="0" w:after="75" w:afterAutospacing="0"/>
        <w:ind w:firstLine="420"/>
        <w:rPr>
          <w:rFonts w:ascii="宋体" w:hAnsi="宋体" w:cs="宋体"/>
          <w:color w:val="auto"/>
          <w:sz w:val="21"/>
          <w:szCs w:val="21"/>
          <w:highlight w:val="none"/>
        </w:rPr>
      </w:pPr>
    </w:p>
    <w:p w14:paraId="48AFF30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2B0F5ED7">
      <w:pPr>
        <w:pStyle w:val="9"/>
        <w:widowControl/>
        <w:spacing w:before="75" w:beforeAutospacing="0" w:after="75" w:afterAutospacing="0"/>
        <w:ind w:firstLine="420"/>
        <w:rPr>
          <w:rFonts w:ascii="宋体" w:hAnsi="宋体" w:cs="宋体"/>
          <w:color w:val="auto"/>
          <w:sz w:val="21"/>
          <w:szCs w:val="21"/>
          <w:highlight w:val="none"/>
        </w:rPr>
      </w:pPr>
    </w:p>
    <w:p w14:paraId="38CBED97">
      <w:pPr>
        <w:pStyle w:val="9"/>
        <w:widowControl/>
        <w:spacing w:before="75" w:beforeAutospacing="0" w:after="75" w:afterAutospacing="0"/>
        <w:ind w:firstLine="420"/>
        <w:rPr>
          <w:color w:val="auto"/>
          <w:szCs w:val="24"/>
          <w:highlight w:val="none"/>
        </w:rPr>
      </w:pPr>
    </w:p>
    <w:p w14:paraId="4FD8888A">
      <w:pPr>
        <w:pStyle w:val="9"/>
        <w:widowControl/>
        <w:spacing w:before="75" w:beforeAutospacing="0" w:after="75" w:afterAutospacing="0"/>
        <w:ind w:firstLine="420"/>
        <w:rPr>
          <w:color w:val="auto"/>
          <w:szCs w:val="24"/>
          <w:highlight w:val="none"/>
        </w:rPr>
      </w:pPr>
      <w:r>
        <w:rPr>
          <w:color w:val="auto"/>
          <w:szCs w:val="24"/>
          <w:highlight w:val="none"/>
        </w:rPr>
        <w:t>                                     </w:t>
      </w:r>
    </w:p>
    <w:p w14:paraId="2FE6C554">
      <w:pPr>
        <w:pStyle w:val="9"/>
        <w:widowControl/>
        <w:spacing w:before="75" w:beforeAutospacing="0" w:after="75" w:afterAutospacing="0"/>
        <w:ind w:firstLine="420"/>
        <w:rPr>
          <w:color w:val="auto"/>
          <w:szCs w:val="24"/>
          <w:highlight w:val="none"/>
        </w:rPr>
      </w:pPr>
    </w:p>
    <w:p w14:paraId="77047BEB">
      <w:pPr>
        <w:pStyle w:val="9"/>
        <w:widowControl/>
        <w:spacing w:before="75" w:beforeAutospacing="0" w:after="75" w:afterAutospacing="0"/>
        <w:ind w:firstLine="420"/>
        <w:rPr>
          <w:color w:val="auto"/>
          <w:szCs w:val="24"/>
          <w:highlight w:val="none"/>
        </w:rPr>
      </w:pPr>
    </w:p>
    <w:p w14:paraId="65538DF3">
      <w:pPr>
        <w:pStyle w:val="9"/>
        <w:widowControl/>
        <w:spacing w:before="75" w:beforeAutospacing="0" w:after="75" w:afterAutospacing="0"/>
        <w:ind w:firstLine="420"/>
        <w:rPr>
          <w:color w:val="auto"/>
          <w:szCs w:val="24"/>
          <w:highlight w:val="none"/>
        </w:rPr>
      </w:pPr>
    </w:p>
    <w:p w14:paraId="2AB36DC4">
      <w:pPr>
        <w:pStyle w:val="9"/>
        <w:widowControl/>
        <w:spacing w:before="75" w:beforeAutospacing="0" w:after="75" w:afterAutospacing="0"/>
        <w:ind w:firstLine="420"/>
        <w:rPr>
          <w:color w:val="auto"/>
          <w:szCs w:val="24"/>
          <w:highlight w:val="none"/>
        </w:rPr>
      </w:pPr>
    </w:p>
    <w:p w14:paraId="3F5E09BB">
      <w:pPr>
        <w:pStyle w:val="9"/>
        <w:widowControl/>
        <w:spacing w:before="75" w:beforeAutospacing="0" w:after="75" w:afterAutospacing="0"/>
        <w:ind w:firstLine="420"/>
        <w:rPr>
          <w:color w:val="auto"/>
          <w:szCs w:val="24"/>
          <w:highlight w:val="none"/>
        </w:rPr>
      </w:pPr>
    </w:p>
    <w:p w14:paraId="06D88C44">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Cs w:val="24"/>
          <w:highlight w:val="none"/>
        </w:rPr>
        <w:t>中小企业声明函（工程、服务</w:t>
      </w:r>
      <w:r>
        <w:rPr>
          <w:rFonts w:hint="eastAsia" w:ascii="宋体" w:hAnsi="宋体" w:cs="宋体"/>
          <w:color w:val="auto"/>
          <w:sz w:val="21"/>
          <w:szCs w:val="21"/>
          <w:highlight w:val="none"/>
        </w:rPr>
        <w:t>）</w:t>
      </w:r>
    </w:p>
    <w:p w14:paraId="4E4E507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65D5936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（标的名称），属于（采购文件中明确的所属行业）；承建（承接）企业为（企业名称），从业人员  </w:t>
      </w:r>
    </w:p>
    <w:p w14:paraId="44B5F621">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70008CB7">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2. （标的名称），属于（采购文件中明确的所属行业）；承建（承接）企业为（企业名称），从业人员  人，营业收入为  万元，资产总额为  万元，属于（中型企业、小型企业、微型企业）；</w:t>
      </w:r>
    </w:p>
    <w:p w14:paraId="59BD7601">
      <w:pPr>
        <w:pStyle w:val="9"/>
        <w:widowControl/>
        <w:rPr>
          <w:rFonts w:ascii="宋体" w:hAnsi="宋体" w:cs="宋体"/>
          <w:color w:val="auto"/>
          <w:sz w:val="21"/>
          <w:szCs w:val="21"/>
          <w:highlight w:val="none"/>
        </w:rPr>
      </w:pPr>
    </w:p>
    <w:p w14:paraId="31BCAF26">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14:paraId="2189199C">
      <w:pPr>
        <w:pStyle w:val="9"/>
        <w:widowControl/>
        <w:rPr>
          <w:rFonts w:ascii="宋体" w:hAnsi="宋体" w:cs="宋体"/>
          <w:color w:val="auto"/>
          <w:sz w:val="21"/>
          <w:szCs w:val="21"/>
          <w:highlight w:val="none"/>
        </w:rPr>
      </w:pPr>
    </w:p>
    <w:p w14:paraId="1EEF27FF">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45930247">
      <w:pPr>
        <w:pStyle w:val="9"/>
        <w:widowControl/>
        <w:rPr>
          <w:rFonts w:ascii="宋体" w:hAnsi="宋体" w:cs="宋体"/>
          <w:color w:val="auto"/>
          <w:sz w:val="21"/>
          <w:szCs w:val="21"/>
          <w:highlight w:val="none"/>
        </w:rPr>
      </w:pPr>
    </w:p>
    <w:p w14:paraId="2858EA0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0966683A">
      <w:pPr>
        <w:pStyle w:val="9"/>
        <w:widowControl/>
        <w:rPr>
          <w:rFonts w:ascii="宋体" w:hAnsi="宋体" w:cs="宋体"/>
          <w:color w:val="auto"/>
          <w:sz w:val="21"/>
          <w:szCs w:val="21"/>
          <w:highlight w:val="none"/>
        </w:rPr>
      </w:pPr>
    </w:p>
    <w:p w14:paraId="098A9CF5">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37C2C013">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50D5020B">
      <w:pPr>
        <w:pStyle w:val="9"/>
        <w:widowControl/>
        <w:rPr>
          <w:rFonts w:ascii="宋体" w:hAnsi="宋体" w:cs="宋体"/>
          <w:color w:val="auto"/>
          <w:sz w:val="21"/>
          <w:szCs w:val="21"/>
          <w:highlight w:val="none"/>
        </w:rPr>
      </w:pPr>
    </w:p>
    <w:p w14:paraId="3E5631C5">
      <w:pPr>
        <w:pStyle w:val="9"/>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7303EB24">
      <w:pPr>
        <w:pStyle w:val="9"/>
        <w:widowControl/>
        <w:ind w:firstLine="420"/>
        <w:rPr>
          <w:color w:val="auto"/>
          <w:highlight w:val="none"/>
        </w:rPr>
      </w:pPr>
    </w:p>
    <w:p w14:paraId="53D644E6">
      <w:pPr>
        <w:pStyle w:val="9"/>
        <w:widowControl/>
        <w:rPr>
          <w:color w:val="auto"/>
          <w:highlight w:val="none"/>
        </w:rPr>
      </w:pPr>
      <w:r>
        <w:rPr>
          <w:rFonts w:hint="eastAsia" w:ascii="宋体" w:hAnsi="宋体" w:cs="宋体"/>
          <w:color w:val="auto"/>
          <w:sz w:val="21"/>
          <w:szCs w:val="21"/>
          <w:highlight w:val="none"/>
        </w:rPr>
        <w:t> </w:t>
      </w:r>
    </w:p>
    <w:p w14:paraId="015B1E27">
      <w:pPr>
        <w:pStyle w:val="9"/>
        <w:widowControl/>
        <w:rPr>
          <w:color w:val="auto"/>
          <w:highlight w:val="none"/>
        </w:rPr>
      </w:pPr>
      <w:r>
        <w:rPr>
          <w:rFonts w:hint="eastAsia" w:ascii="宋体" w:hAnsi="宋体" w:cs="宋体"/>
          <w:color w:val="auto"/>
          <w:sz w:val="21"/>
          <w:szCs w:val="21"/>
          <w:highlight w:val="none"/>
        </w:rPr>
        <w:t> </w:t>
      </w:r>
    </w:p>
    <w:p w14:paraId="73414318">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B9E3D90">
      <w:pPr>
        <w:pStyle w:val="9"/>
        <w:widowControl/>
        <w:jc w:val="center"/>
        <w:rPr>
          <w:rStyle w:val="13"/>
          <w:rFonts w:ascii="宋体" w:hAnsi="宋体" w:cs="宋体"/>
          <w:color w:val="auto"/>
          <w:sz w:val="21"/>
          <w:szCs w:val="21"/>
          <w:highlight w:val="none"/>
        </w:rPr>
      </w:pPr>
    </w:p>
    <w:p w14:paraId="514B11F7">
      <w:pPr>
        <w:pStyle w:val="9"/>
        <w:widowControl/>
        <w:jc w:val="center"/>
        <w:rPr>
          <w:color w:val="auto"/>
          <w:highlight w:val="none"/>
        </w:rPr>
      </w:pPr>
      <w:r>
        <w:rPr>
          <w:rStyle w:val="13"/>
          <w:rFonts w:hint="eastAsia" w:ascii="宋体" w:hAnsi="宋体" w:cs="宋体"/>
          <w:color w:val="auto"/>
          <w:sz w:val="21"/>
          <w:szCs w:val="21"/>
          <w:highlight w:val="none"/>
        </w:rPr>
        <w:t>三-2-③小型、微型企业等证明材料（价格扣除适用，若有）</w:t>
      </w:r>
    </w:p>
    <w:p w14:paraId="04DB59FA">
      <w:pPr>
        <w:pStyle w:val="9"/>
        <w:widowControl/>
        <w:jc w:val="center"/>
        <w:rPr>
          <w:color w:val="auto"/>
          <w:highlight w:val="none"/>
        </w:rPr>
      </w:pPr>
      <w:r>
        <w:rPr>
          <w:rFonts w:hint="eastAsia" w:ascii="宋体" w:hAnsi="宋体" w:cs="宋体"/>
          <w:color w:val="auto"/>
          <w:sz w:val="21"/>
          <w:szCs w:val="21"/>
          <w:highlight w:val="none"/>
        </w:rPr>
        <w:t>编制说明</w:t>
      </w:r>
    </w:p>
    <w:p w14:paraId="23CB67DD">
      <w:pPr>
        <w:pStyle w:val="9"/>
        <w:widowControl/>
        <w:jc w:val="center"/>
        <w:rPr>
          <w:color w:val="auto"/>
          <w:highlight w:val="none"/>
        </w:rPr>
      </w:pPr>
      <w:r>
        <w:rPr>
          <w:rFonts w:hint="eastAsia" w:ascii="宋体" w:hAnsi="宋体" w:cs="宋体"/>
          <w:color w:val="auto"/>
          <w:sz w:val="21"/>
          <w:szCs w:val="21"/>
          <w:highlight w:val="none"/>
        </w:rPr>
        <w:t> </w:t>
      </w:r>
    </w:p>
    <w:p w14:paraId="22626898">
      <w:pPr>
        <w:pStyle w:val="9"/>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14:paraId="31B2B823">
      <w:pPr>
        <w:pStyle w:val="9"/>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14:paraId="251662EB">
      <w:pPr>
        <w:pStyle w:val="9"/>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39F127E0">
      <w:pPr>
        <w:pStyle w:val="9"/>
        <w:widowControl/>
        <w:rPr>
          <w:rFonts w:ascii="宋体" w:hAnsi="宋体" w:cs="宋体"/>
          <w:color w:val="auto"/>
          <w:sz w:val="21"/>
          <w:szCs w:val="21"/>
          <w:highlight w:val="none"/>
        </w:rPr>
      </w:pPr>
    </w:p>
    <w:p w14:paraId="1B28954E">
      <w:pPr>
        <w:pStyle w:val="9"/>
        <w:widowControl/>
        <w:rPr>
          <w:color w:val="auto"/>
          <w:highlight w:val="none"/>
        </w:rPr>
      </w:pPr>
      <w:r>
        <w:rPr>
          <w:rFonts w:hint="eastAsia" w:ascii="宋体" w:hAnsi="宋体" w:cs="宋体"/>
          <w:color w:val="auto"/>
          <w:sz w:val="21"/>
          <w:szCs w:val="21"/>
          <w:highlight w:val="none"/>
        </w:rPr>
        <w:t>附：</w:t>
      </w:r>
    </w:p>
    <w:p w14:paraId="67AF98E7">
      <w:pPr>
        <w:pStyle w:val="9"/>
        <w:widowControl/>
        <w:jc w:val="center"/>
        <w:rPr>
          <w:color w:val="auto"/>
          <w:highlight w:val="none"/>
        </w:rPr>
      </w:pPr>
      <w:r>
        <w:rPr>
          <w:rStyle w:val="13"/>
          <w:rFonts w:hint="eastAsia" w:ascii="宋体" w:hAnsi="宋体" w:cs="宋体"/>
          <w:color w:val="auto"/>
          <w:sz w:val="21"/>
          <w:szCs w:val="21"/>
          <w:highlight w:val="none"/>
        </w:rPr>
        <w:t>残疾人福利性单位声明函（价格扣除适用，若有）</w:t>
      </w:r>
    </w:p>
    <w:p w14:paraId="0E612923">
      <w:pPr>
        <w:pStyle w:val="9"/>
        <w:widowControl/>
        <w:rPr>
          <w:color w:val="auto"/>
          <w:highlight w:val="none"/>
        </w:rPr>
      </w:pPr>
      <w:r>
        <w:rPr>
          <w:rStyle w:val="13"/>
          <w:rFonts w:hint="eastAsia" w:ascii="宋体" w:hAnsi="宋体" w:cs="宋体"/>
          <w:color w:val="auto"/>
          <w:sz w:val="21"/>
          <w:szCs w:val="21"/>
          <w:highlight w:val="none"/>
        </w:rPr>
        <w:t> </w:t>
      </w:r>
    </w:p>
    <w:p w14:paraId="6C043F2D">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4E967C5A">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204C6436">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208E3548">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362F2B61">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3A00EBDF">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79780F50">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6A47D8C1">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2FC84FAE">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3"/>
          <w:rFonts w:hint="eastAsia" w:ascii="宋体" w:hAnsi="宋体" w:cs="宋体"/>
          <w:color w:val="auto"/>
          <w:sz w:val="21"/>
          <w:szCs w:val="21"/>
          <w:highlight w:val="none"/>
        </w:rPr>
        <w:t>视为提供虚假材料。</w:t>
      </w:r>
    </w:p>
    <w:p w14:paraId="2B68E315">
      <w:pPr>
        <w:pStyle w:val="9"/>
        <w:widowControl/>
        <w:spacing w:before="75" w:beforeAutospacing="0" w:after="75" w:afterAutospacing="0"/>
        <w:rPr>
          <w:rFonts w:ascii="宋体" w:hAnsi="宋体" w:cs="宋体"/>
          <w:color w:val="auto"/>
          <w:sz w:val="21"/>
          <w:szCs w:val="21"/>
          <w:highlight w:val="none"/>
        </w:rPr>
      </w:pPr>
    </w:p>
    <w:p w14:paraId="67B180CF">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779AD6A">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C273383">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79BDE20">
      <w:pPr>
        <w:pStyle w:val="9"/>
        <w:widowControl/>
        <w:jc w:val="center"/>
        <w:rPr>
          <w:color w:val="auto"/>
          <w:highlight w:val="none"/>
        </w:rPr>
      </w:pPr>
      <w:r>
        <w:rPr>
          <w:rStyle w:val="13"/>
          <w:rFonts w:hint="eastAsia" w:ascii="宋体" w:hAnsi="宋体" w:cs="宋体"/>
          <w:color w:val="auto"/>
          <w:sz w:val="21"/>
          <w:szCs w:val="21"/>
          <w:highlight w:val="none"/>
        </w:rPr>
        <w:t>三-3招标文件规定的其他价格扣除证明材料（若有）</w:t>
      </w:r>
    </w:p>
    <w:p w14:paraId="132C5344">
      <w:pPr>
        <w:pStyle w:val="9"/>
        <w:widowControl/>
        <w:rPr>
          <w:color w:val="auto"/>
          <w:highlight w:val="none"/>
        </w:rPr>
      </w:pPr>
      <w:r>
        <w:rPr>
          <w:rFonts w:hint="eastAsia" w:ascii="宋体" w:hAnsi="宋体" w:cs="宋体"/>
          <w:color w:val="auto"/>
          <w:sz w:val="21"/>
          <w:szCs w:val="21"/>
          <w:highlight w:val="none"/>
        </w:rPr>
        <w:t> </w:t>
      </w:r>
    </w:p>
    <w:p w14:paraId="4554B56D">
      <w:pPr>
        <w:pStyle w:val="9"/>
        <w:widowControl/>
        <w:jc w:val="center"/>
        <w:rPr>
          <w:color w:val="auto"/>
          <w:highlight w:val="none"/>
        </w:rPr>
      </w:pPr>
      <w:r>
        <w:rPr>
          <w:rFonts w:hint="eastAsia" w:ascii="宋体" w:hAnsi="宋体" w:cs="宋体"/>
          <w:color w:val="auto"/>
          <w:sz w:val="21"/>
          <w:szCs w:val="21"/>
          <w:highlight w:val="none"/>
        </w:rPr>
        <w:t>编制说明</w:t>
      </w:r>
    </w:p>
    <w:p w14:paraId="6199D9F4">
      <w:pPr>
        <w:pStyle w:val="9"/>
        <w:widowControl/>
        <w:jc w:val="center"/>
        <w:rPr>
          <w:color w:val="auto"/>
          <w:highlight w:val="none"/>
        </w:rPr>
      </w:pPr>
      <w:r>
        <w:rPr>
          <w:rFonts w:hint="eastAsia" w:ascii="宋体" w:hAnsi="宋体" w:cs="宋体"/>
          <w:color w:val="auto"/>
          <w:sz w:val="21"/>
          <w:szCs w:val="21"/>
          <w:highlight w:val="none"/>
        </w:rPr>
        <w:t> </w:t>
      </w:r>
    </w:p>
    <w:p w14:paraId="5BF33163">
      <w:pPr>
        <w:pStyle w:val="9"/>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3"/>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14:paraId="5DCC945B">
      <w:pPr>
        <w:pStyle w:val="9"/>
        <w:widowControl/>
        <w:rPr>
          <w:color w:val="auto"/>
          <w:highlight w:val="none"/>
        </w:rPr>
      </w:pPr>
      <w:r>
        <w:rPr>
          <w:rFonts w:hint="eastAsia" w:ascii="宋体" w:hAnsi="宋体" w:cs="宋体"/>
          <w:color w:val="auto"/>
          <w:sz w:val="21"/>
          <w:szCs w:val="21"/>
          <w:highlight w:val="none"/>
        </w:rPr>
        <w:t> </w:t>
      </w:r>
    </w:p>
    <w:p w14:paraId="066F271D">
      <w:pPr>
        <w:pStyle w:val="9"/>
        <w:widowControl/>
        <w:rPr>
          <w:color w:val="auto"/>
          <w:highlight w:val="none"/>
        </w:rPr>
      </w:pPr>
      <w:r>
        <w:rPr>
          <w:rFonts w:hint="eastAsia" w:ascii="宋体" w:hAnsi="宋体" w:cs="宋体"/>
          <w:color w:val="auto"/>
          <w:sz w:val="21"/>
          <w:szCs w:val="21"/>
          <w:highlight w:val="none"/>
        </w:rPr>
        <w:t> </w:t>
      </w:r>
    </w:p>
    <w:p w14:paraId="2EB34942">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6E791AD">
      <w:pPr>
        <w:pStyle w:val="9"/>
        <w:widowControl/>
        <w:jc w:val="center"/>
        <w:rPr>
          <w:rStyle w:val="13"/>
          <w:rFonts w:ascii="宋体" w:hAnsi="宋体" w:cs="宋体"/>
          <w:color w:val="auto"/>
          <w:sz w:val="21"/>
          <w:szCs w:val="21"/>
          <w:highlight w:val="none"/>
        </w:rPr>
      </w:pPr>
    </w:p>
    <w:p w14:paraId="1FD43026">
      <w:pPr>
        <w:pStyle w:val="9"/>
        <w:widowControl/>
        <w:jc w:val="center"/>
        <w:rPr>
          <w:color w:val="auto"/>
          <w:highlight w:val="none"/>
        </w:rPr>
      </w:pPr>
      <w:r>
        <w:rPr>
          <w:rStyle w:val="13"/>
          <w:rFonts w:hint="eastAsia" w:ascii="宋体" w:hAnsi="宋体" w:cs="宋体"/>
          <w:color w:val="auto"/>
          <w:sz w:val="21"/>
          <w:szCs w:val="21"/>
          <w:highlight w:val="none"/>
        </w:rPr>
        <w:t>四、招标文件规定的加分证明材料（若有）</w:t>
      </w:r>
    </w:p>
    <w:p w14:paraId="34543C65">
      <w:pPr>
        <w:pStyle w:val="9"/>
        <w:widowControl/>
        <w:jc w:val="center"/>
        <w:rPr>
          <w:color w:val="auto"/>
          <w:highlight w:val="none"/>
        </w:rPr>
      </w:pPr>
      <w:r>
        <w:rPr>
          <w:rFonts w:hint="eastAsia" w:ascii="宋体" w:hAnsi="宋体" w:cs="宋体"/>
          <w:color w:val="auto"/>
          <w:sz w:val="21"/>
          <w:szCs w:val="21"/>
          <w:highlight w:val="none"/>
        </w:rPr>
        <w:t> </w:t>
      </w:r>
    </w:p>
    <w:p w14:paraId="61E8B0A6">
      <w:pPr>
        <w:pStyle w:val="9"/>
        <w:widowControl/>
        <w:jc w:val="center"/>
        <w:rPr>
          <w:color w:val="auto"/>
          <w:highlight w:val="none"/>
        </w:rPr>
      </w:pPr>
      <w:r>
        <w:rPr>
          <w:rStyle w:val="13"/>
          <w:rFonts w:hint="eastAsia" w:ascii="宋体" w:hAnsi="宋体" w:cs="宋体"/>
          <w:color w:val="auto"/>
          <w:sz w:val="21"/>
          <w:szCs w:val="21"/>
          <w:highlight w:val="none"/>
        </w:rPr>
        <w:t>四-1优先类节能产品、环境标志产品加分证明材料（若有）</w:t>
      </w:r>
    </w:p>
    <w:p w14:paraId="3546067F">
      <w:pPr>
        <w:pStyle w:val="9"/>
        <w:widowControl/>
        <w:jc w:val="center"/>
        <w:rPr>
          <w:color w:val="auto"/>
          <w:highlight w:val="none"/>
        </w:rPr>
      </w:pPr>
      <w:r>
        <w:rPr>
          <w:rStyle w:val="13"/>
          <w:rFonts w:hint="eastAsia" w:ascii="宋体" w:hAnsi="宋体" w:cs="宋体"/>
          <w:color w:val="auto"/>
          <w:sz w:val="21"/>
          <w:szCs w:val="21"/>
          <w:highlight w:val="none"/>
        </w:rPr>
        <w:t> </w:t>
      </w:r>
    </w:p>
    <w:p w14:paraId="789F2C38">
      <w:pPr>
        <w:pStyle w:val="9"/>
        <w:widowControl/>
        <w:jc w:val="center"/>
        <w:rPr>
          <w:color w:val="auto"/>
          <w:highlight w:val="none"/>
        </w:rPr>
      </w:pPr>
      <w:r>
        <w:rPr>
          <w:rStyle w:val="13"/>
          <w:rFonts w:hint="eastAsia" w:ascii="宋体" w:hAnsi="宋体" w:cs="宋体"/>
          <w:color w:val="auto"/>
          <w:sz w:val="21"/>
          <w:szCs w:val="21"/>
          <w:highlight w:val="none"/>
        </w:rPr>
        <w:t>四-1-①优先类节能产品、环境标志产品统计表（加分适用，若有）</w:t>
      </w:r>
    </w:p>
    <w:p w14:paraId="2D95901A">
      <w:pPr>
        <w:pStyle w:val="9"/>
        <w:widowControl/>
        <w:rPr>
          <w:color w:val="auto"/>
          <w:highlight w:val="none"/>
        </w:rPr>
      </w:pPr>
      <w:r>
        <w:rPr>
          <w:rFonts w:hint="eastAsia" w:ascii="宋体" w:hAnsi="宋体" w:cs="宋体"/>
          <w:color w:val="auto"/>
          <w:sz w:val="21"/>
          <w:szCs w:val="21"/>
          <w:highlight w:val="none"/>
        </w:rPr>
        <w:t> </w:t>
      </w:r>
    </w:p>
    <w:p w14:paraId="471FB806">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4C8EE6A5">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1EF3CA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4FA0BF8C">
            <w:pPr>
              <w:widowControl/>
              <w:jc w:val="left"/>
              <w:rPr>
                <w:color w:val="auto"/>
                <w:highlight w:val="none"/>
              </w:rPr>
            </w:pPr>
          </w:p>
        </w:tc>
        <w:tc>
          <w:tcPr>
            <w:tcW w:w="7305" w:type="dxa"/>
            <w:gridSpan w:val="6"/>
            <w:tcBorders>
              <w:top w:val="nil"/>
              <w:left w:val="nil"/>
              <w:bottom w:val="nil"/>
              <w:right w:val="nil"/>
            </w:tcBorders>
            <w:tcMar>
              <w:top w:w="0" w:type="dxa"/>
              <w:left w:w="105" w:type="dxa"/>
              <w:bottom w:w="0" w:type="dxa"/>
              <w:right w:w="105" w:type="dxa"/>
            </w:tcMar>
            <w:vAlign w:val="center"/>
          </w:tcPr>
          <w:p w14:paraId="14874D3F">
            <w:pPr>
              <w:pStyle w:val="9"/>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54C1D7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76C0B670">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tcMar>
              <w:top w:w="0" w:type="dxa"/>
              <w:left w:w="105" w:type="dxa"/>
              <w:bottom w:w="0" w:type="dxa"/>
              <w:right w:w="105" w:type="dxa"/>
            </w:tcMar>
            <w:vAlign w:val="center"/>
          </w:tcPr>
          <w:p w14:paraId="26195E15">
            <w:pPr>
              <w:pStyle w:val="9"/>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tcMar>
              <w:top w:w="0" w:type="dxa"/>
              <w:left w:w="105" w:type="dxa"/>
              <w:bottom w:w="0" w:type="dxa"/>
              <w:right w:w="105" w:type="dxa"/>
            </w:tcMar>
            <w:vAlign w:val="center"/>
          </w:tcPr>
          <w:p w14:paraId="09290B46">
            <w:pPr>
              <w:pStyle w:val="9"/>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tcMar>
              <w:top w:w="0" w:type="dxa"/>
              <w:left w:w="105" w:type="dxa"/>
              <w:bottom w:w="0" w:type="dxa"/>
              <w:right w:w="105" w:type="dxa"/>
            </w:tcMar>
            <w:vAlign w:val="center"/>
          </w:tcPr>
          <w:p w14:paraId="630B52FB">
            <w:pPr>
              <w:pStyle w:val="9"/>
              <w:widowControl/>
              <w:jc w:val="center"/>
              <w:rPr>
                <w:color w:val="auto"/>
                <w:highlight w:val="none"/>
              </w:rPr>
            </w:pPr>
            <w:r>
              <w:rPr>
                <w:rFonts w:hint="eastAsia" w:ascii="宋体" w:hAnsi="宋体" w:cs="宋体"/>
                <w:color w:val="auto"/>
                <w:sz w:val="21"/>
                <w:szCs w:val="21"/>
                <w:highlight w:val="none"/>
              </w:rPr>
              <w:t>单价</w:t>
            </w:r>
          </w:p>
          <w:p w14:paraId="72E0E6DF">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tcMar>
              <w:top w:w="0" w:type="dxa"/>
              <w:left w:w="105" w:type="dxa"/>
              <w:bottom w:w="0" w:type="dxa"/>
              <w:right w:w="105" w:type="dxa"/>
            </w:tcMar>
            <w:vAlign w:val="center"/>
          </w:tcPr>
          <w:p w14:paraId="4005DAB1">
            <w:pPr>
              <w:pStyle w:val="9"/>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tcMar>
              <w:top w:w="0" w:type="dxa"/>
              <w:left w:w="105" w:type="dxa"/>
              <w:bottom w:w="0" w:type="dxa"/>
              <w:right w:w="105" w:type="dxa"/>
            </w:tcMar>
            <w:vAlign w:val="center"/>
          </w:tcPr>
          <w:p w14:paraId="3EC05BAD">
            <w:pPr>
              <w:pStyle w:val="9"/>
              <w:widowControl/>
              <w:jc w:val="center"/>
              <w:rPr>
                <w:color w:val="auto"/>
                <w:highlight w:val="none"/>
              </w:rPr>
            </w:pPr>
            <w:r>
              <w:rPr>
                <w:rFonts w:hint="eastAsia" w:ascii="宋体" w:hAnsi="宋体" w:cs="宋体"/>
                <w:color w:val="auto"/>
                <w:sz w:val="21"/>
                <w:szCs w:val="21"/>
                <w:highlight w:val="none"/>
              </w:rPr>
              <w:t>总价</w:t>
            </w:r>
          </w:p>
          <w:p w14:paraId="663C18AD">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tcMar>
              <w:top w:w="0" w:type="dxa"/>
              <w:left w:w="105" w:type="dxa"/>
              <w:bottom w:w="0" w:type="dxa"/>
              <w:right w:w="105" w:type="dxa"/>
            </w:tcMar>
            <w:vAlign w:val="center"/>
          </w:tcPr>
          <w:p w14:paraId="600D804F">
            <w:pPr>
              <w:pStyle w:val="9"/>
              <w:widowControl/>
              <w:jc w:val="center"/>
              <w:rPr>
                <w:color w:val="auto"/>
                <w:highlight w:val="none"/>
              </w:rPr>
            </w:pPr>
            <w:r>
              <w:rPr>
                <w:rFonts w:hint="eastAsia" w:ascii="宋体" w:hAnsi="宋体" w:cs="宋体"/>
                <w:color w:val="auto"/>
                <w:sz w:val="21"/>
                <w:szCs w:val="21"/>
                <w:highlight w:val="none"/>
              </w:rPr>
              <w:t>认证种类</w:t>
            </w:r>
          </w:p>
        </w:tc>
      </w:tr>
      <w:tr w14:paraId="592B26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tcMar>
              <w:top w:w="0" w:type="dxa"/>
              <w:left w:w="105" w:type="dxa"/>
              <w:bottom w:w="0" w:type="dxa"/>
              <w:right w:w="105" w:type="dxa"/>
            </w:tcMar>
            <w:vAlign w:val="center"/>
          </w:tcPr>
          <w:p w14:paraId="3592D0F2">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tcMar>
              <w:top w:w="0" w:type="dxa"/>
              <w:left w:w="105" w:type="dxa"/>
              <w:bottom w:w="0" w:type="dxa"/>
              <w:right w:w="105" w:type="dxa"/>
            </w:tcMar>
            <w:vAlign w:val="center"/>
          </w:tcPr>
          <w:p w14:paraId="2ED0E111">
            <w:pPr>
              <w:pStyle w:val="9"/>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tcMar>
              <w:top w:w="0" w:type="dxa"/>
              <w:left w:w="105" w:type="dxa"/>
              <w:bottom w:w="0" w:type="dxa"/>
              <w:right w:w="105" w:type="dxa"/>
            </w:tcMar>
            <w:vAlign w:val="center"/>
          </w:tcPr>
          <w:p w14:paraId="59322E07">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4A36CA35">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2A4AD8D3">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1CDD7942">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10E08074">
            <w:pPr>
              <w:widowControl/>
              <w:jc w:val="left"/>
              <w:rPr>
                <w:color w:val="auto"/>
                <w:highlight w:val="none"/>
              </w:rPr>
            </w:pPr>
          </w:p>
        </w:tc>
      </w:tr>
      <w:tr w14:paraId="3F6DF1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tcMar>
              <w:top w:w="0" w:type="dxa"/>
              <w:left w:w="105" w:type="dxa"/>
              <w:bottom w:w="0" w:type="dxa"/>
              <w:right w:w="105" w:type="dxa"/>
            </w:tcMar>
            <w:vAlign w:val="center"/>
          </w:tcPr>
          <w:p w14:paraId="4A34D311">
            <w:pPr>
              <w:rPr>
                <w:rFonts w:ascii="宋体"/>
                <w:color w:val="auto"/>
                <w:sz w:val="24"/>
                <w:szCs w:val="24"/>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36391B6F">
            <w:pPr>
              <w:pStyle w:val="9"/>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tcMar>
              <w:top w:w="0" w:type="dxa"/>
              <w:left w:w="105" w:type="dxa"/>
              <w:bottom w:w="0" w:type="dxa"/>
              <w:right w:w="105" w:type="dxa"/>
            </w:tcMar>
            <w:vAlign w:val="center"/>
          </w:tcPr>
          <w:p w14:paraId="53F10287">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09007F8B">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34194047">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1634803E">
            <w:pPr>
              <w:widowControl/>
              <w:jc w:val="left"/>
              <w:rPr>
                <w:color w:val="auto"/>
                <w:highlight w:val="none"/>
              </w:rPr>
            </w:pPr>
          </w:p>
        </w:tc>
        <w:tc>
          <w:tcPr>
            <w:tcW w:w="1215" w:type="dxa"/>
            <w:tcBorders>
              <w:top w:val="nil"/>
              <w:left w:val="nil"/>
              <w:bottom w:val="nil"/>
              <w:right w:val="nil"/>
            </w:tcBorders>
            <w:tcMar>
              <w:top w:w="0" w:type="dxa"/>
              <w:left w:w="105" w:type="dxa"/>
              <w:bottom w:w="0" w:type="dxa"/>
              <w:right w:w="105" w:type="dxa"/>
            </w:tcMar>
            <w:vAlign w:val="center"/>
          </w:tcPr>
          <w:p w14:paraId="489973FF">
            <w:pPr>
              <w:widowControl/>
              <w:jc w:val="left"/>
              <w:rPr>
                <w:color w:val="auto"/>
                <w:highlight w:val="none"/>
              </w:rPr>
            </w:pPr>
          </w:p>
        </w:tc>
      </w:tr>
      <w:tr w14:paraId="559BC6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tcMar>
              <w:top w:w="0" w:type="dxa"/>
              <w:left w:w="105" w:type="dxa"/>
              <w:bottom w:w="0" w:type="dxa"/>
              <w:right w:w="105" w:type="dxa"/>
            </w:tcMar>
            <w:vAlign w:val="center"/>
          </w:tcPr>
          <w:p w14:paraId="36B76457">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tcMar>
              <w:top w:w="0" w:type="dxa"/>
              <w:left w:w="105" w:type="dxa"/>
              <w:bottom w:w="0" w:type="dxa"/>
              <w:right w:w="105" w:type="dxa"/>
            </w:tcMar>
          </w:tcPr>
          <w:p w14:paraId="37F4AB87">
            <w:pPr>
              <w:pStyle w:val="9"/>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23AE9007">
            <w:pPr>
              <w:pStyle w:val="9"/>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1C28B3A1">
            <w:pPr>
              <w:pStyle w:val="9"/>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6CE97519">
      <w:pPr>
        <w:pStyle w:val="9"/>
        <w:widowControl/>
        <w:rPr>
          <w:color w:val="auto"/>
          <w:highlight w:val="none"/>
        </w:rPr>
      </w:pPr>
      <w:r>
        <w:rPr>
          <w:rFonts w:hint="eastAsia" w:ascii="宋体" w:hAnsi="宋体" w:cs="宋体"/>
          <w:color w:val="auto"/>
          <w:sz w:val="21"/>
          <w:szCs w:val="21"/>
          <w:highlight w:val="none"/>
        </w:rPr>
        <w:t>★注意：</w:t>
      </w:r>
    </w:p>
    <w:p w14:paraId="66B9879C">
      <w:pPr>
        <w:pStyle w:val="9"/>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13"/>
          <w:rFonts w:hint="eastAsia" w:ascii="宋体" w:hAnsi="宋体" w:cs="宋体"/>
          <w:color w:val="auto"/>
          <w:sz w:val="21"/>
          <w:szCs w:val="21"/>
          <w:highlight w:val="none"/>
        </w:rPr>
        <w:t>“四</w:t>
      </w:r>
      <w:r>
        <w:rPr>
          <w:rStyle w:val="13"/>
          <w:rFonts w:cs="Calibri"/>
          <w:color w:val="auto"/>
          <w:sz w:val="21"/>
          <w:szCs w:val="21"/>
          <w:highlight w:val="none"/>
        </w:rPr>
        <w:t>-1-</w:t>
      </w:r>
      <w:r>
        <w:rPr>
          <w:rStyle w:val="13"/>
          <w:rFonts w:hint="eastAsia" w:ascii="宋体" w:hAnsi="宋体" w:cs="宋体"/>
          <w:color w:val="auto"/>
          <w:sz w:val="21"/>
          <w:szCs w:val="21"/>
          <w:highlight w:val="none"/>
        </w:rPr>
        <w:t>②优先类节能产品、环境标志产品加分证明材料（加分适用，若有）”。</w:t>
      </w:r>
    </w:p>
    <w:p w14:paraId="5C29AC77">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40F1FB7B">
      <w:pPr>
        <w:pStyle w:val="9"/>
        <w:widowControl/>
        <w:rPr>
          <w:color w:val="auto"/>
          <w:highlight w:val="none"/>
        </w:rPr>
      </w:pPr>
      <w:r>
        <w:rPr>
          <w:rFonts w:hint="eastAsia" w:ascii="宋体" w:hAnsi="宋体" w:cs="宋体"/>
          <w:color w:val="auto"/>
          <w:sz w:val="21"/>
          <w:szCs w:val="21"/>
          <w:highlight w:val="none"/>
        </w:rPr>
        <w:t>3、具体统计、计算：</w:t>
      </w:r>
    </w:p>
    <w:p w14:paraId="37328D5F">
      <w:pPr>
        <w:pStyle w:val="9"/>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14:paraId="25F8A59D">
      <w:pPr>
        <w:pStyle w:val="9"/>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3DACB961">
      <w:pPr>
        <w:pStyle w:val="9"/>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3F96EE4">
      <w:pPr>
        <w:pStyle w:val="9"/>
        <w:widowControl/>
        <w:rPr>
          <w:color w:val="auto"/>
          <w:highlight w:val="none"/>
        </w:rPr>
      </w:pPr>
      <w:r>
        <w:rPr>
          <w:rFonts w:hint="eastAsia" w:ascii="宋体" w:hAnsi="宋体" w:cs="宋体"/>
          <w:color w:val="auto"/>
          <w:sz w:val="21"/>
          <w:szCs w:val="21"/>
          <w:highlight w:val="none"/>
        </w:rPr>
        <w:t>3.4若无节能、环境标志产品，不填写本表，否则，</w:t>
      </w:r>
      <w:r>
        <w:rPr>
          <w:rStyle w:val="13"/>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14:paraId="380F0977">
      <w:pPr>
        <w:pStyle w:val="9"/>
        <w:widowControl/>
        <w:rPr>
          <w:color w:val="auto"/>
          <w:highlight w:val="none"/>
        </w:rPr>
      </w:pPr>
      <w:r>
        <w:rPr>
          <w:rFonts w:hint="eastAsia" w:ascii="宋体" w:hAnsi="宋体" w:cs="宋体"/>
          <w:color w:val="auto"/>
          <w:sz w:val="21"/>
          <w:szCs w:val="21"/>
          <w:highlight w:val="none"/>
        </w:rPr>
        <w:t>4、纸质投标文件正本中的本表（若有）应为原件。</w:t>
      </w:r>
    </w:p>
    <w:p w14:paraId="7623631B">
      <w:pPr>
        <w:pStyle w:val="9"/>
        <w:widowControl/>
        <w:rPr>
          <w:color w:val="auto"/>
          <w:highlight w:val="none"/>
        </w:rPr>
      </w:pPr>
      <w:r>
        <w:rPr>
          <w:rFonts w:hint="eastAsia" w:ascii="宋体" w:hAnsi="宋体" w:cs="宋体"/>
          <w:color w:val="auto"/>
          <w:sz w:val="21"/>
          <w:szCs w:val="21"/>
          <w:highlight w:val="none"/>
        </w:rPr>
        <w:t> </w:t>
      </w:r>
    </w:p>
    <w:p w14:paraId="13E0BA42">
      <w:pPr>
        <w:pStyle w:val="9"/>
        <w:widowControl/>
        <w:rPr>
          <w:color w:val="auto"/>
          <w:highlight w:val="none"/>
        </w:rPr>
      </w:pPr>
      <w:r>
        <w:rPr>
          <w:rFonts w:hint="eastAsia" w:ascii="宋体" w:hAnsi="宋体" w:cs="宋体"/>
          <w:color w:val="auto"/>
          <w:sz w:val="21"/>
          <w:szCs w:val="21"/>
          <w:highlight w:val="none"/>
        </w:rPr>
        <w:t> </w:t>
      </w:r>
    </w:p>
    <w:p w14:paraId="28D80BCC">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41EB61D">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C61DDAA">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C811428">
      <w:pPr>
        <w:pStyle w:val="9"/>
        <w:widowControl/>
        <w:rPr>
          <w:color w:val="auto"/>
          <w:highlight w:val="none"/>
        </w:rPr>
      </w:pPr>
      <w:r>
        <w:rPr>
          <w:rStyle w:val="13"/>
          <w:rFonts w:hint="eastAsia" w:ascii="宋体" w:hAnsi="宋体" w:cs="宋体"/>
          <w:color w:val="auto"/>
          <w:sz w:val="21"/>
          <w:szCs w:val="21"/>
          <w:highlight w:val="none"/>
        </w:rPr>
        <w:t> </w:t>
      </w:r>
    </w:p>
    <w:p w14:paraId="525817DC">
      <w:pPr>
        <w:pStyle w:val="9"/>
        <w:widowControl/>
        <w:rPr>
          <w:color w:val="auto"/>
          <w:highlight w:val="none"/>
        </w:rPr>
      </w:pPr>
      <w:r>
        <w:rPr>
          <w:rStyle w:val="13"/>
          <w:rFonts w:hint="eastAsia" w:ascii="宋体" w:hAnsi="宋体" w:cs="宋体"/>
          <w:color w:val="auto"/>
          <w:sz w:val="21"/>
          <w:szCs w:val="21"/>
          <w:highlight w:val="none"/>
        </w:rPr>
        <w:t> </w:t>
      </w:r>
    </w:p>
    <w:p w14:paraId="068D4593">
      <w:pPr>
        <w:pStyle w:val="9"/>
        <w:widowControl/>
        <w:jc w:val="center"/>
        <w:rPr>
          <w:rStyle w:val="13"/>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3B1F9F1F">
      <w:pPr>
        <w:pStyle w:val="9"/>
        <w:widowControl/>
        <w:jc w:val="center"/>
        <w:rPr>
          <w:rStyle w:val="13"/>
          <w:rFonts w:ascii="宋体" w:hAnsi="宋体" w:cs="宋体"/>
          <w:color w:val="auto"/>
          <w:sz w:val="21"/>
          <w:szCs w:val="21"/>
          <w:highlight w:val="none"/>
        </w:rPr>
      </w:pPr>
    </w:p>
    <w:p w14:paraId="7FE070A6">
      <w:pPr>
        <w:pStyle w:val="9"/>
        <w:widowControl/>
        <w:jc w:val="center"/>
        <w:rPr>
          <w:color w:val="auto"/>
          <w:highlight w:val="none"/>
        </w:rPr>
      </w:pPr>
      <w:r>
        <w:rPr>
          <w:rStyle w:val="13"/>
          <w:rFonts w:hint="eastAsia" w:ascii="宋体" w:hAnsi="宋体" w:cs="宋体"/>
          <w:color w:val="auto"/>
          <w:sz w:val="21"/>
          <w:szCs w:val="21"/>
          <w:highlight w:val="none"/>
        </w:rPr>
        <w:t>四-1-②优先类节能产品、环境标志产品证明材料（加分适用，若有）</w:t>
      </w:r>
    </w:p>
    <w:p w14:paraId="067D5D03">
      <w:pPr>
        <w:pStyle w:val="9"/>
        <w:widowControl/>
        <w:rPr>
          <w:color w:val="auto"/>
          <w:highlight w:val="none"/>
        </w:rPr>
      </w:pPr>
      <w:r>
        <w:rPr>
          <w:rStyle w:val="13"/>
          <w:rFonts w:hint="eastAsia" w:ascii="宋体" w:hAnsi="宋体" w:cs="宋体"/>
          <w:color w:val="auto"/>
          <w:sz w:val="21"/>
          <w:szCs w:val="21"/>
          <w:highlight w:val="none"/>
        </w:rPr>
        <w:t> </w:t>
      </w:r>
    </w:p>
    <w:p w14:paraId="191463E3">
      <w:pPr>
        <w:pStyle w:val="9"/>
        <w:widowControl/>
        <w:rPr>
          <w:color w:val="auto"/>
          <w:highlight w:val="none"/>
        </w:rPr>
      </w:pPr>
      <w:r>
        <w:rPr>
          <w:rStyle w:val="13"/>
          <w:rFonts w:hint="eastAsia" w:ascii="宋体" w:hAnsi="宋体" w:cs="宋体"/>
          <w:color w:val="auto"/>
          <w:sz w:val="21"/>
          <w:szCs w:val="21"/>
          <w:highlight w:val="none"/>
        </w:rPr>
        <w:t> </w:t>
      </w:r>
    </w:p>
    <w:p w14:paraId="0B77F813">
      <w:pPr>
        <w:pStyle w:val="9"/>
        <w:widowControl/>
        <w:jc w:val="center"/>
        <w:rPr>
          <w:color w:val="auto"/>
          <w:highlight w:val="none"/>
        </w:rPr>
      </w:pPr>
      <w:r>
        <w:rPr>
          <w:rFonts w:hint="eastAsia" w:ascii="宋体" w:hAnsi="宋体" w:cs="宋体"/>
          <w:color w:val="auto"/>
          <w:sz w:val="21"/>
          <w:szCs w:val="21"/>
          <w:highlight w:val="none"/>
        </w:rPr>
        <w:t>编制说明</w:t>
      </w:r>
    </w:p>
    <w:p w14:paraId="1D75DC43">
      <w:pPr>
        <w:pStyle w:val="9"/>
        <w:widowControl/>
        <w:jc w:val="center"/>
        <w:rPr>
          <w:color w:val="auto"/>
          <w:highlight w:val="none"/>
        </w:rPr>
      </w:pPr>
      <w:r>
        <w:rPr>
          <w:rFonts w:hint="eastAsia" w:ascii="宋体" w:hAnsi="宋体" w:cs="宋体"/>
          <w:color w:val="auto"/>
          <w:sz w:val="21"/>
          <w:szCs w:val="21"/>
          <w:highlight w:val="none"/>
        </w:rPr>
        <w:t> </w:t>
      </w:r>
    </w:p>
    <w:p w14:paraId="25E2281C">
      <w:pPr>
        <w:pStyle w:val="9"/>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5B373C88">
      <w:pPr>
        <w:pStyle w:val="9"/>
        <w:widowControl/>
        <w:rPr>
          <w:color w:val="auto"/>
          <w:highlight w:val="none"/>
        </w:rPr>
      </w:pPr>
      <w:r>
        <w:rPr>
          <w:rFonts w:hint="eastAsia" w:ascii="宋体" w:hAnsi="宋体" w:cs="宋体"/>
          <w:color w:val="auto"/>
          <w:sz w:val="21"/>
          <w:szCs w:val="21"/>
          <w:highlight w:val="none"/>
        </w:rPr>
        <w:t> </w:t>
      </w:r>
    </w:p>
    <w:p w14:paraId="19461653">
      <w:pPr>
        <w:pStyle w:val="9"/>
        <w:widowControl/>
        <w:rPr>
          <w:color w:val="auto"/>
          <w:highlight w:val="none"/>
        </w:rPr>
      </w:pPr>
      <w:r>
        <w:rPr>
          <w:rFonts w:hint="eastAsia" w:ascii="宋体" w:hAnsi="宋体" w:cs="宋体"/>
          <w:color w:val="auto"/>
          <w:sz w:val="21"/>
          <w:szCs w:val="21"/>
          <w:highlight w:val="none"/>
        </w:rPr>
        <w:t> </w:t>
      </w:r>
    </w:p>
    <w:p w14:paraId="6EBF0851">
      <w:pPr>
        <w:pStyle w:val="9"/>
        <w:widowControl/>
        <w:jc w:val="center"/>
        <w:rPr>
          <w:rFonts w:ascii="宋体" w:hAnsi="宋体" w:cs="宋体"/>
          <w:color w:val="auto"/>
          <w:sz w:val="21"/>
          <w:szCs w:val="21"/>
          <w:highlight w:val="none"/>
        </w:rPr>
      </w:pPr>
    </w:p>
    <w:p w14:paraId="5A99DAEE">
      <w:pPr>
        <w:pStyle w:val="9"/>
        <w:widowControl/>
        <w:jc w:val="center"/>
        <w:rPr>
          <w:color w:val="auto"/>
          <w:highlight w:val="none"/>
        </w:rPr>
      </w:pPr>
      <w:r>
        <w:rPr>
          <w:rFonts w:hint="eastAsia" w:ascii="宋体" w:hAnsi="宋体" w:cs="宋体"/>
          <w:color w:val="auto"/>
          <w:sz w:val="21"/>
          <w:szCs w:val="21"/>
          <w:highlight w:val="none"/>
        </w:rPr>
        <w:t>四</w:t>
      </w:r>
      <w:r>
        <w:rPr>
          <w:rStyle w:val="13"/>
          <w:rFonts w:hint="eastAsia" w:ascii="宋体" w:hAnsi="宋体" w:cs="宋体"/>
          <w:color w:val="auto"/>
          <w:sz w:val="21"/>
          <w:szCs w:val="21"/>
          <w:highlight w:val="none"/>
        </w:rPr>
        <w:t>-2招标文件规定的其他加分证明材料（若有）</w:t>
      </w:r>
    </w:p>
    <w:p w14:paraId="1D609DE4">
      <w:pPr>
        <w:pStyle w:val="9"/>
        <w:widowControl/>
        <w:rPr>
          <w:color w:val="auto"/>
          <w:highlight w:val="none"/>
        </w:rPr>
      </w:pPr>
      <w:r>
        <w:rPr>
          <w:rFonts w:hint="eastAsia" w:ascii="宋体" w:hAnsi="宋体" w:cs="宋体"/>
          <w:color w:val="auto"/>
          <w:sz w:val="21"/>
          <w:szCs w:val="21"/>
          <w:highlight w:val="none"/>
        </w:rPr>
        <w:t> </w:t>
      </w:r>
    </w:p>
    <w:p w14:paraId="4B0D0FB2">
      <w:pPr>
        <w:pStyle w:val="9"/>
        <w:widowControl/>
        <w:rPr>
          <w:color w:val="auto"/>
          <w:highlight w:val="none"/>
        </w:rPr>
      </w:pPr>
      <w:r>
        <w:rPr>
          <w:rFonts w:hint="eastAsia" w:ascii="宋体" w:hAnsi="宋体" w:cs="宋体"/>
          <w:color w:val="auto"/>
          <w:sz w:val="21"/>
          <w:szCs w:val="21"/>
          <w:highlight w:val="none"/>
        </w:rPr>
        <w:t> </w:t>
      </w:r>
    </w:p>
    <w:p w14:paraId="0CEE3142">
      <w:pPr>
        <w:pStyle w:val="9"/>
        <w:widowControl/>
        <w:jc w:val="center"/>
        <w:rPr>
          <w:color w:val="auto"/>
          <w:highlight w:val="none"/>
        </w:rPr>
      </w:pPr>
      <w:r>
        <w:rPr>
          <w:rFonts w:hint="eastAsia" w:ascii="宋体" w:hAnsi="宋体" w:cs="宋体"/>
          <w:color w:val="auto"/>
          <w:sz w:val="21"/>
          <w:szCs w:val="21"/>
          <w:highlight w:val="none"/>
        </w:rPr>
        <w:t>编制说明</w:t>
      </w:r>
    </w:p>
    <w:p w14:paraId="34397AD8">
      <w:pPr>
        <w:pStyle w:val="9"/>
        <w:widowControl/>
        <w:jc w:val="center"/>
        <w:rPr>
          <w:color w:val="auto"/>
          <w:highlight w:val="none"/>
        </w:rPr>
      </w:pPr>
      <w:r>
        <w:rPr>
          <w:rFonts w:hint="eastAsia" w:ascii="宋体" w:hAnsi="宋体" w:cs="宋体"/>
          <w:color w:val="auto"/>
          <w:sz w:val="21"/>
          <w:szCs w:val="21"/>
          <w:highlight w:val="none"/>
        </w:rPr>
        <w:t> </w:t>
      </w:r>
    </w:p>
    <w:p w14:paraId="267DC118">
      <w:pPr>
        <w:pStyle w:val="9"/>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3"/>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14:paraId="7ED1B3FE">
      <w:pPr>
        <w:pStyle w:val="9"/>
        <w:widowControl/>
        <w:rPr>
          <w:color w:val="auto"/>
          <w:highlight w:val="none"/>
        </w:rPr>
      </w:pPr>
      <w:r>
        <w:rPr>
          <w:rFonts w:hint="eastAsia" w:ascii="宋体" w:hAnsi="宋体" w:cs="宋体"/>
          <w:color w:val="auto"/>
          <w:sz w:val="21"/>
          <w:szCs w:val="21"/>
          <w:highlight w:val="none"/>
        </w:rPr>
        <w:t> </w:t>
      </w:r>
    </w:p>
    <w:p w14:paraId="1FBB7542">
      <w:pPr>
        <w:pStyle w:val="9"/>
        <w:widowControl/>
        <w:rPr>
          <w:color w:val="auto"/>
          <w:highlight w:val="none"/>
        </w:rPr>
      </w:pPr>
      <w:r>
        <w:rPr>
          <w:rFonts w:hint="eastAsia" w:ascii="宋体" w:hAnsi="宋体" w:cs="宋体"/>
          <w:color w:val="auto"/>
          <w:sz w:val="21"/>
          <w:szCs w:val="21"/>
          <w:highlight w:val="none"/>
        </w:rPr>
        <w:t> </w:t>
      </w:r>
    </w:p>
    <w:p w14:paraId="69578A59">
      <w:pPr>
        <w:pStyle w:val="9"/>
        <w:widowControl/>
        <w:rPr>
          <w:color w:val="auto"/>
          <w:highlight w:val="none"/>
        </w:rPr>
      </w:pPr>
    </w:p>
    <w:p w14:paraId="174E6AAD">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33523B6F">
      <w:pPr>
        <w:pStyle w:val="9"/>
        <w:widowControl/>
        <w:rPr>
          <w:rFonts w:ascii="宋体" w:hAnsi="宋体" w:cs="宋体"/>
          <w:color w:val="auto"/>
          <w:sz w:val="21"/>
          <w:szCs w:val="21"/>
          <w:highlight w:val="none"/>
        </w:rPr>
      </w:pPr>
    </w:p>
    <w:p w14:paraId="2B7704E0">
      <w:pPr>
        <w:pStyle w:val="9"/>
        <w:widowControl/>
        <w:rPr>
          <w:rFonts w:ascii="宋体" w:hAnsi="宋体" w:cs="宋体"/>
          <w:color w:val="auto"/>
          <w:sz w:val="21"/>
          <w:szCs w:val="21"/>
          <w:highlight w:val="none"/>
        </w:rPr>
      </w:pPr>
    </w:p>
    <w:p w14:paraId="652759DB">
      <w:pPr>
        <w:pStyle w:val="9"/>
        <w:widowControl/>
        <w:rPr>
          <w:rFonts w:ascii="宋体" w:hAnsi="宋体" w:cs="宋体"/>
          <w:color w:val="auto"/>
          <w:sz w:val="21"/>
          <w:szCs w:val="21"/>
          <w:highlight w:val="none"/>
        </w:rPr>
      </w:pPr>
    </w:p>
    <w:p w14:paraId="290CA9F1">
      <w:pPr>
        <w:pStyle w:val="9"/>
        <w:widowControl/>
        <w:jc w:val="center"/>
        <w:rPr>
          <w:rStyle w:val="13"/>
          <w:rFonts w:ascii="宋体" w:hAnsi="宋体" w:cs="宋体"/>
          <w:color w:val="auto"/>
          <w:sz w:val="28"/>
          <w:highlight w:val="none"/>
        </w:rPr>
      </w:pPr>
      <w:r>
        <w:rPr>
          <w:rStyle w:val="13"/>
          <w:rFonts w:hint="eastAsia" w:ascii="宋体" w:hAnsi="宋体" w:cs="宋体"/>
          <w:color w:val="auto"/>
          <w:sz w:val="28"/>
          <w:highlight w:val="none"/>
        </w:rPr>
        <w:t>封面格式</w:t>
      </w:r>
    </w:p>
    <w:p w14:paraId="34A66B18">
      <w:pPr>
        <w:pStyle w:val="9"/>
        <w:widowControl/>
        <w:jc w:val="center"/>
        <w:rPr>
          <w:rStyle w:val="13"/>
          <w:rFonts w:ascii="宋体" w:hAnsi="宋体" w:cs="宋体"/>
          <w:color w:val="auto"/>
          <w:sz w:val="28"/>
          <w:highlight w:val="none"/>
        </w:rPr>
      </w:pPr>
    </w:p>
    <w:p w14:paraId="2722741D">
      <w:pPr>
        <w:pStyle w:val="9"/>
        <w:widowControl/>
        <w:jc w:val="center"/>
        <w:rPr>
          <w:rStyle w:val="13"/>
          <w:rFonts w:ascii="宋体" w:hAnsi="宋体" w:cs="宋体"/>
          <w:color w:val="auto"/>
          <w:sz w:val="28"/>
          <w:highlight w:val="none"/>
        </w:rPr>
      </w:pPr>
    </w:p>
    <w:p w14:paraId="6ABDD2A1">
      <w:pPr>
        <w:pStyle w:val="9"/>
        <w:widowControl/>
        <w:jc w:val="center"/>
        <w:rPr>
          <w:color w:val="auto"/>
          <w:highlight w:val="none"/>
        </w:rPr>
      </w:pPr>
      <w:r>
        <w:rPr>
          <w:rStyle w:val="13"/>
          <w:rFonts w:hint="eastAsia" w:ascii="宋体" w:hAnsi="宋体" w:cs="宋体"/>
          <w:color w:val="auto"/>
          <w:sz w:val="48"/>
          <w:szCs w:val="48"/>
          <w:highlight w:val="none"/>
        </w:rPr>
        <w:t>采购投标文件</w:t>
      </w:r>
    </w:p>
    <w:p w14:paraId="4D348988">
      <w:pPr>
        <w:pStyle w:val="9"/>
        <w:widowControl/>
        <w:jc w:val="center"/>
        <w:rPr>
          <w:color w:val="auto"/>
          <w:highlight w:val="none"/>
        </w:rPr>
      </w:pPr>
      <w:r>
        <w:rPr>
          <w:rStyle w:val="13"/>
          <w:rFonts w:hint="eastAsia" w:ascii="宋体" w:hAnsi="宋体" w:cs="宋体"/>
          <w:color w:val="auto"/>
          <w:sz w:val="48"/>
          <w:szCs w:val="48"/>
          <w:highlight w:val="none"/>
        </w:rPr>
        <w:t>（技术商务部分）</w:t>
      </w:r>
    </w:p>
    <w:p w14:paraId="4A8098AE">
      <w:pPr>
        <w:pStyle w:val="9"/>
        <w:widowControl/>
        <w:rPr>
          <w:color w:val="auto"/>
          <w:highlight w:val="none"/>
        </w:rPr>
      </w:pPr>
      <w:r>
        <w:rPr>
          <w:rFonts w:hint="eastAsia" w:ascii="宋体" w:hAnsi="宋体" w:cs="宋体"/>
          <w:color w:val="auto"/>
          <w:sz w:val="36"/>
          <w:szCs w:val="36"/>
          <w:highlight w:val="none"/>
        </w:rPr>
        <w:t> </w:t>
      </w:r>
    </w:p>
    <w:p w14:paraId="0CF00D99">
      <w:pPr>
        <w:pStyle w:val="9"/>
        <w:widowControl/>
        <w:jc w:val="center"/>
        <w:rPr>
          <w:color w:val="auto"/>
          <w:highlight w:val="none"/>
        </w:rPr>
      </w:pPr>
      <w:r>
        <w:rPr>
          <w:rStyle w:val="13"/>
          <w:rFonts w:hint="eastAsia" w:ascii="宋体" w:hAnsi="宋体" w:cs="宋体"/>
          <w:color w:val="auto"/>
          <w:sz w:val="36"/>
          <w:szCs w:val="36"/>
          <w:highlight w:val="none"/>
          <w:u w:val="single"/>
        </w:rPr>
        <w:t>（填写正本或副本）</w:t>
      </w:r>
    </w:p>
    <w:p w14:paraId="0D71736C">
      <w:pPr>
        <w:pStyle w:val="9"/>
        <w:widowControl/>
        <w:rPr>
          <w:color w:val="auto"/>
          <w:highlight w:val="none"/>
        </w:rPr>
      </w:pPr>
      <w:r>
        <w:rPr>
          <w:rFonts w:hint="eastAsia" w:ascii="宋体" w:hAnsi="宋体" w:cs="宋体"/>
          <w:color w:val="auto"/>
          <w:sz w:val="36"/>
          <w:szCs w:val="36"/>
          <w:highlight w:val="none"/>
        </w:rPr>
        <w:t> </w:t>
      </w:r>
    </w:p>
    <w:p w14:paraId="226640C2">
      <w:pPr>
        <w:pStyle w:val="9"/>
        <w:widowControl/>
        <w:ind w:firstLine="1920"/>
        <w:rPr>
          <w:color w:val="auto"/>
          <w:highlight w:val="none"/>
        </w:rPr>
      </w:pPr>
      <w:r>
        <w:rPr>
          <w:rStyle w:val="13"/>
          <w:rFonts w:hint="eastAsia" w:ascii="宋体" w:hAnsi="宋体" w:cs="宋体"/>
          <w:color w:val="auto"/>
          <w:sz w:val="31"/>
          <w:szCs w:val="31"/>
          <w:highlight w:val="none"/>
        </w:rPr>
        <w:t>项目名称：</w:t>
      </w:r>
      <w:r>
        <w:rPr>
          <w:rStyle w:val="13"/>
          <w:rFonts w:hint="eastAsia" w:ascii="宋体" w:hAnsi="宋体" w:cs="宋体"/>
          <w:color w:val="auto"/>
          <w:sz w:val="31"/>
          <w:szCs w:val="31"/>
          <w:highlight w:val="none"/>
          <w:u w:val="single"/>
        </w:rPr>
        <w:t>（由投标人填写）</w:t>
      </w:r>
    </w:p>
    <w:p w14:paraId="408898C7">
      <w:pPr>
        <w:pStyle w:val="9"/>
        <w:widowControl/>
        <w:ind w:firstLine="1920"/>
        <w:rPr>
          <w:color w:val="auto"/>
          <w:highlight w:val="none"/>
        </w:rPr>
      </w:pPr>
      <w:r>
        <w:rPr>
          <w:rStyle w:val="13"/>
          <w:rFonts w:hint="eastAsia" w:ascii="宋体" w:hAnsi="宋体" w:cs="宋体"/>
          <w:color w:val="auto"/>
          <w:sz w:val="31"/>
          <w:szCs w:val="31"/>
          <w:highlight w:val="none"/>
        </w:rPr>
        <w:t>备案编号：</w:t>
      </w:r>
      <w:r>
        <w:rPr>
          <w:rStyle w:val="13"/>
          <w:rFonts w:hint="eastAsia" w:ascii="宋体" w:hAnsi="宋体" w:cs="宋体"/>
          <w:color w:val="auto"/>
          <w:sz w:val="31"/>
          <w:szCs w:val="31"/>
          <w:highlight w:val="none"/>
          <w:u w:val="single"/>
        </w:rPr>
        <w:t>（由投标人填写）</w:t>
      </w:r>
    </w:p>
    <w:p w14:paraId="1C1FD391">
      <w:pPr>
        <w:pStyle w:val="9"/>
        <w:widowControl/>
        <w:ind w:firstLine="1920"/>
        <w:rPr>
          <w:color w:val="auto"/>
          <w:highlight w:val="none"/>
        </w:rPr>
      </w:pPr>
      <w:r>
        <w:rPr>
          <w:rStyle w:val="13"/>
          <w:rFonts w:hint="eastAsia" w:ascii="宋体" w:hAnsi="宋体" w:cs="宋体"/>
          <w:color w:val="auto"/>
          <w:sz w:val="31"/>
          <w:szCs w:val="31"/>
          <w:highlight w:val="none"/>
        </w:rPr>
        <w:t>招标编号：</w:t>
      </w:r>
      <w:r>
        <w:rPr>
          <w:rStyle w:val="13"/>
          <w:rFonts w:hint="eastAsia" w:ascii="宋体" w:hAnsi="宋体" w:cs="宋体"/>
          <w:color w:val="auto"/>
          <w:sz w:val="31"/>
          <w:szCs w:val="31"/>
          <w:highlight w:val="none"/>
          <w:u w:val="single"/>
        </w:rPr>
        <w:t>（由投标人填写）</w:t>
      </w:r>
    </w:p>
    <w:p w14:paraId="261B14C9">
      <w:pPr>
        <w:pStyle w:val="9"/>
        <w:widowControl/>
        <w:ind w:firstLine="1920"/>
        <w:rPr>
          <w:color w:val="auto"/>
          <w:highlight w:val="none"/>
        </w:rPr>
      </w:pPr>
      <w:r>
        <w:rPr>
          <w:rStyle w:val="13"/>
          <w:rFonts w:hint="eastAsia" w:ascii="宋体" w:hAnsi="宋体" w:cs="宋体"/>
          <w:color w:val="auto"/>
          <w:sz w:val="31"/>
          <w:szCs w:val="31"/>
          <w:highlight w:val="none"/>
        </w:rPr>
        <w:t>所投合同包：</w:t>
      </w:r>
      <w:r>
        <w:rPr>
          <w:rStyle w:val="13"/>
          <w:rFonts w:hint="eastAsia" w:ascii="宋体" w:hAnsi="宋体" w:cs="宋体"/>
          <w:color w:val="auto"/>
          <w:sz w:val="31"/>
          <w:szCs w:val="31"/>
          <w:highlight w:val="none"/>
          <w:u w:val="single"/>
        </w:rPr>
        <w:t>（由投标人填写）</w:t>
      </w:r>
    </w:p>
    <w:p w14:paraId="054A448B">
      <w:pPr>
        <w:pStyle w:val="9"/>
        <w:widowControl/>
        <w:rPr>
          <w:color w:val="auto"/>
          <w:highlight w:val="none"/>
        </w:rPr>
      </w:pPr>
      <w:r>
        <w:rPr>
          <w:rFonts w:hint="eastAsia" w:ascii="宋体" w:hAnsi="宋体" w:cs="宋体"/>
          <w:color w:val="auto"/>
          <w:sz w:val="36"/>
          <w:szCs w:val="36"/>
          <w:highlight w:val="none"/>
        </w:rPr>
        <w:t> </w:t>
      </w:r>
    </w:p>
    <w:p w14:paraId="2A1A4CE6">
      <w:pPr>
        <w:pStyle w:val="9"/>
        <w:widowControl/>
        <w:rPr>
          <w:color w:val="auto"/>
          <w:highlight w:val="none"/>
        </w:rPr>
      </w:pPr>
    </w:p>
    <w:p w14:paraId="3A294B57">
      <w:pPr>
        <w:pStyle w:val="9"/>
        <w:widowControl/>
        <w:jc w:val="center"/>
        <w:rPr>
          <w:color w:val="auto"/>
          <w:highlight w:val="none"/>
        </w:rPr>
      </w:pPr>
      <w:r>
        <w:rPr>
          <w:rStyle w:val="13"/>
          <w:rFonts w:hint="eastAsia" w:ascii="宋体" w:hAnsi="宋体" w:cs="宋体"/>
          <w:color w:val="auto"/>
          <w:sz w:val="31"/>
          <w:szCs w:val="31"/>
          <w:highlight w:val="none"/>
        </w:rPr>
        <w:t>投标人：</w:t>
      </w:r>
      <w:r>
        <w:rPr>
          <w:rStyle w:val="13"/>
          <w:rFonts w:hint="eastAsia" w:ascii="宋体" w:hAnsi="宋体" w:cs="宋体"/>
          <w:color w:val="auto"/>
          <w:sz w:val="31"/>
          <w:szCs w:val="31"/>
          <w:highlight w:val="none"/>
          <w:u w:val="single"/>
        </w:rPr>
        <w:t>（填写“全称”）</w:t>
      </w:r>
    </w:p>
    <w:p w14:paraId="0F89C658">
      <w:pPr>
        <w:pStyle w:val="9"/>
        <w:widowControl/>
        <w:jc w:val="center"/>
        <w:rPr>
          <w:color w:val="auto"/>
          <w:highlight w:val="none"/>
        </w:rPr>
      </w:pP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年</w:t>
      </w:r>
      <w:r>
        <w:rPr>
          <w:rStyle w:val="13"/>
          <w:rFonts w:hint="eastAsia" w:ascii="宋体" w:hAnsi="宋体" w:cs="宋体"/>
          <w:color w:val="auto"/>
          <w:sz w:val="31"/>
          <w:szCs w:val="31"/>
          <w:highlight w:val="none"/>
          <w:u w:val="single"/>
        </w:rPr>
        <w:t>（由投标人填写）</w:t>
      </w:r>
      <w:r>
        <w:rPr>
          <w:rStyle w:val="13"/>
          <w:rFonts w:hint="eastAsia" w:ascii="宋体" w:hAnsi="宋体" w:cs="宋体"/>
          <w:color w:val="auto"/>
          <w:sz w:val="31"/>
          <w:szCs w:val="31"/>
          <w:highlight w:val="none"/>
        </w:rPr>
        <w:t>月</w:t>
      </w:r>
    </w:p>
    <w:p w14:paraId="0930B457">
      <w:pPr>
        <w:pStyle w:val="9"/>
        <w:widowControl/>
        <w:jc w:val="center"/>
        <w:rPr>
          <w:rStyle w:val="13"/>
          <w:rFonts w:ascii="宋体" w:hAnsi="宋体" w:cs="宋体"/>
          <w:color w:val="auto"/>
          <w:sz w:val="28"/>
          <w:highlight w:val="none"/>
        </w:rPr>
      </w:pPr>
    </w:p>
    <w:p w14:paraId="6BB5D7E1">
      <w:pPr>
        <w:pStyle w:val="9"/>
        <w:widowControl/>
        <w:jc w:val="center"/>
        <w:rPr>
          <w:color w:val="auto"/>
          <w:highlight w:val="none"/>
        </w:rPr>
      </w:pPr>
      <w:r>
        <w:rPr>
          <w:rStyle w:val="13"/>
          <w:rFonts w:hint="eastAsia" w:ascii="宋体" w:hAnsi="宋体" w:cs="宋体"/>
          <w:color w:val="auto"/>
          <w:sz w:val="28"/>
          <w:highlight w:val="none"/>
        </w:rPr>
        <w:t>索引</w:t>
      </w:r>
    </w:p>
    <w:p w14:paraId="7CA48D8F">
      <w:pPr>
        <w:pStyle w:val="9"/>
        <w:widowControl/>
        <w:rPr>
          <w:color w:val="auto"/>
          <w:highlight w:val="none"/>
        </w:rPr>
      </w:pPr>
      <w:r>
        <w:rPr>
          <w:rFonts w:hint="eastAsia" w:ascii="宋体" w:hAnsi="宋体" w:cs="宋体"/>
          <w:color w:val="auto"/>
          <w:sz w:val="28"/>
          <w:highlight w:val="none"/>
        </w:rPr>
        <w:t>一、标的说明一览表</w:t>
      </w:r>
    </w:p>
    <w:p w14:paraId="505468EA">
      <w:pPr>
        <w:pStyle w:val="9"/>
        <w:widowControl/>
        <w:rPr>
          <w:color w:val="auto"/>
          <w:highlight w:val="none"/>
        </w:rPr>
      </w:pPr>
      <w:r>
        <w:rPr>
          <w:rFonts w:hint="eastAsia" w:ascii="宋体" w:hAnsi="宋体" w:cs="宋体"/>
          <w:color w:val="auto"/>
          <w:sz w:val="28"/>
          <w:highlight w:val="none"/>
        </w:rPr>
        <w:t>二、技术和服务要求响应表</w:t>
      </w:r>
    </w:p>
    <w:p w14:paraId="65670874">
      <w:pPr>
        <w:pStyle w:val="9"/>
        <w:widowControl/>
        <w:rPr>
          <w:color w:val="auto"/>
          <w:highlight w:val="none"/>
        </w:rPr>
      </w:pPr>
      <w:r>
        <w:rPr>
          <w:rFonts w:hint="eastAsia" w:ascii="宋体" w:hAnsi="宋体" w:cs="宋体"/>
          <w:color w:val="auto"/>
          <w:sz w:val="28"/>
          <w:highlight w:val="none"/>
        </w:rPr>
        <w:t>三、商务条件响应表</w:t>
      </w:r>
    </w:p>
    <w:p w14:paraId="09B9E508">
      <w:pPr>
        <w:pStyle w:val="9"/>
        <w:widowControl/>
        <w:rPr>
          <w:color w:val="auto"/>
          <w:highlight w:val="none"/>
        </w:rPr>
      </w:pPr>
      <w:r>
        <w:rPr>
          <w:rFonts w:hint="eastAsia" w:ascii="宋体" w:hAnsi="宋体" w:cs="宋体"/>
          <w:color w:val="auto"/>
          <w:sz w:val="28"/>
          <w:highlight w:val="none"/>
        </w:rPr>
        <w:t>四、投标人提交的其他资料（若有）</w:t>
      </w:r>
    </w:p>
    <w:p w14:paraId="2FCFF308">
      <w:pPr>
        <w:pStyle w:val="9"/>
        <w:widowControl/>
        <w:rPr>
          <w:color w:val="auto"/>
          <w:highlight w:val="none"/>
        </w:rPr>
      </w:pPr>
      <w:r>
        <w:rPr>
          <w:rFonts w:hint="eastAsia" w:ascii="宋体" w:hAnsi="宋体" w:cs="宋体"/>
          <w:color w:val="auto"/>
          <w:sz w:val="21"/>
          <w:szCs w:val="21"/>
          <w:highlight w:val="none"/>
        </w:rPr>
        <w:t> </w:t>
      </w:r>
    </w:p>
    <w:p w14:paraId="0F334E24">
      <w:pPr>
        <w:pStyle w:val="9"/>
        <w:widowControl/>
        <w:rPr>
          <w:color w:val="auto"/>
          <w:highlight w:val="none"/>
        </w:rPr>
      </w:pPr>
      <w:r>
        <w:rPr>
          <w:rFonts w:hint="eastAsia" w:ascii="宋体" w:hAnsi="宋体" w:cs="宋体"/>
          <w:color w:val="auto"/>
          <w:sz w:val="21"/>
          <w:szCs w:val="21"/>
          <w:highlight w:val="none"/>
        </w:rPr>
        <w:t> </w:t>
      </w:r>
    </w:p>
    <w:p w14:paraId="388335D5">
      <w:pPr>
        <w:pStyle w:val="9"/>
        <w:widowControl/>
        <w:jc w:val="center"/>
        <w:rPr>
          <w:color w:val="auto"/>
          <w:highlight w:val="none"/>
        </w:rPr>
      </w:pPr>
      <w:r>
        <w:rPr>
          <w:rFonts w:hint="eastAsia" w:ascii="宋体" w:hAnsi="宋体" w:cs="宋体"/>
          <w:color w:val="auto"/>
          <w:sz w:val="21"/>
          <w:szCs w:val="21"/>
          <w:highlight w:val="none"/>
        </w:rPr>
        <w:t>★注意</w:t>
      </w:r>
    </w:p>
    <w:p w14:paraId="61E8A1A1">
      <w:pPr>
        <w:pStyle w:val="9"/>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13"/>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14:paraId="5D564DE6">
      <w:pPr>
        <w:pStyle w:val="9"/>
        <w:widowControl/>
        <w:ind w:firstLine="420"/>
        <w:rPr>
          <w:color w:val="auto"/>
          <w:highlight w:val="none"/>
        </w:rPr>
      </w:pPr>
      <w:r>
        <w:rPr>
          <w:rFonts w:hint="eastAsia" w:ascii="宋体" w:hAnsi="宋体" w:cs="宋体"/>
          <w:color w:val="auto"/>
          <w:sz w:val="21"/>
          <w:szCs w:val="21"/>
          <w:highlight w:val="none"/>
        </w:rPr>
        <w:t> </w:t>
      </w:r>
    </w:p>
    <w:p w14:paraId="009C3BA5">
      <w:pPr>
        <w:pStyle w:val="9"/>
        <w:widowControl/>
        <w:ind w:firstLine="420"/>
        <w:rPr>
          <w:color w:val="auto"/>
          <w:highlight w:val="none"/>
        </w:rPr>
      </w:pPr>
      <w:r>
        <w:rPr>
          <w:rFonts w:hint="eastAsia" w:ascii="宋体" w:hAnsi="宋体" w:cs="宋体"/>
          <w:color w:val="auto"/>
          <w:sz w:val="21"/>
          <w:szCs w:val="21"/>
          <w:highlight w:val="none"/>
        </w:rPr>
        <w:t> </w:t>
      </w:r>
    </w:p>
    <w:p w14:paraId="53263F67">
      <w:pPr>
        <w:pStyle w:val="9"/>
        <w:widowControl/>
        <w:jc w:val="center"/>
        <w:rPr>
          <w:rStyle w:val="13"/>
          <w:rFonts w:ascii="宋体" w:hAnsi="宋体" w:cs="宋体"/>
          <w:color w:val="auto"/>
          <w:sz w:val="21"/>
          <w:szCs w:val="21"/>
          <w:highlight w:val="none"/>
        </w:rPr>
      </w:pPr>
    </w:p>
    <w:p w14:paraId="46C38F77">
      <w:pPr>
        <w:pStyle w:val="9"/>
        <w:widowControl/>
        <w:jc w:val="center"/>
        <w:rPr>
          <w:color w:val="auto"/>
          <w:highlight w:val="none"/>
        </w:rPr>
      </w:pPr>
      <w:r>
        <w:rPr>
          <w:rStyle w:val="13"/>
          <w:rFonts w:hint="eastAsia" w:ascii="宋体" w:hAnsi="宋体" w:cs="宋体"/>
          <w:color w:val="auto"/>
          <w:sz w:val="21"/>
          <w:szCs w:val="21"/>
          <w:highlight w:val="none"/>
        </w:rPr>
        <w:t>一、标的说明一览表</w:t>
      </w:r>
    </w:p>
    <w:p w14:paraId="40349D52">
      <w:pPr>
        <w:pStyle w:val="9"/>
        <w:widowControl/>
        <w:rPr>
          <w:color w:val="auto"/>
          <w:highlight w:val="none"/>
        </w:rPr>
      </w:pPr>
      <w:r>
        <w:rPr>
          <w:rFonts w:hint="eastAsia" w:ascii="宋体" w:hAnsi="宋体" w:cs="宋体"/>
          <w:color w:val="auto"/>
          <w:sz w:val="21"/>
          <w:szCs w:val="21"/>
          <w:highlight w:val="none"/>
        </w:rPr>
        <w:t> </w:t>
      </w:r>
    </w:p>
    <w:p w14:paraId="1A911AAD">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14:paraId="54C423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03F26B4F">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tcMar>
              <w:top w:w="0" w:type="dxa"/>
              <w:left w:w="105" w:type="dxa"/>
              <w:bottom w:w="0" w:type="dxa"/>
              <w:right w:w="105" w:type="dxa"/>
            </w:tcMar>
            <w:vAlign w:val="center"/>
          </w:tcPr>
          <w:p w14:paraId="72CA7B60">
            <w:pPr>
              <w:pStyle w:val="9"/>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tcMar>
              <w:top w:w="0" w:type="dxa"/>
              <w:left w:w="105" w:type="dxa"/>
              <w:bottom w:w="0" w:type="dxa"/>
              <w:right w:w="105" w:type="dxa"/>
            </w:tcMar>
            <w:vAlign w:val="center"/>
          </w:tcPr>
          <w:p w14:paraId="2DB205CD">
            <w:pPr>
              <w:pStyle w:val="9"/>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tcMar>
              <w:top w:w="0" w:type="dxa"/>
              <w:left w:w="105" w:type="dxa"/>
              <w:bottom w:w="0" w:type="dxa"/>
              <w:right w:w="105" w:type="dxa"/>
            </w:tcMar>
            <w:vAlign w:val="center"/>
          </w:tcPr>
          <w:p w14:paraId="4FF0C84B">
            <w:pPr>
              <w:pStyle w:val="9"/>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tcMar>
              <w:top w:w="0" w:type="dxa"/>
              <w:left w:w="105" w:type="dxa"/>
              <w:bottom w:w="0" w:type="dxa"/>
              <w:right w:w="105" w:type="dxa"/>
            </w:tcMar>
            <w:vAlign w:val="center"/>
          </w:tcPr>
          <w:p w14:paraId="4B5441E9">
            <w:pPr>
              <w:pStyle w:val="9"/>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tcMar>
              <w:top w:w="0" w:type="dxa"/>
              <w:left w:w="105" w:type="dxa"/>
              <w:bottom w:w="0" w:type="dxa"/>
              <w:right w:w="105" w:type="dxa"/>
            </w:tcMar>
            <w:vAlign w:val="center"/>
          </w:tcPr>
          <w:p w14:paraId="347B22BD">
            <w:pPr>
              <w:pStyle w:val="9"/>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tcMar>
              <w:top w:w="0" w:type="dxa"/>
              <w:left w:w="105" w:type="dxa"/>
              <w:bottom w:w="0" w:type="dxa"/>
              <w:right w:w="105" w:type="dxa"/>
            </w:tcMar>
            <w:vAlign w:val="center"/>
          </w:tcPr>
          <w:p w14:paraId="653CAE94">
            <w:pPr>
              <w:pStyle w:val="9"/>
              <w:widowControl/>
              <w:jc w:val="center"/>
              <w:rPr>
                <w:color w:val="auto"/>
                <w:highlight w:val="none"/>
              </w:rPr>
            </w:pPr>
            <w:r>
              <w:rPr>
                <w:rFonts w:hint="eastAsia" w:ascii="宋体" w:hAnsi="宋体" w:cs="宋体"/>
                <w:color w:val="auto"/>
                <w:sz w:val="21"/>
                <w:szCs w:val="21"/>
                <w:highlight w:val="none"/>
              </w:rPr>
              <w:t>备注</w:t>
            </w:r>
          </w:p>
        </w:tc>
      </w:tr>
      <w:tr w14:paraId="48C01B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tcMar>
              <w:top w:w="0" w:type="dxa"/>
              <w:left w:w="105" w:type="dxa"/>
              <w:bottom w:w="0" w:type="dxa"/>
              <w:right w:w="105" w:type="dxa"/>
            </w:tcMar>
            <w:vAlign w:val="center"/>
          </w:tcPr>
          <w:p w14:paraId="39220C9E">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7BA4117E">
            <w:pPr>
              <w:pStyle w:val="9"/>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tcMar>
              <w:top w:w="0" w:type="dxa"/>
              <w:left w:w="105" w:type="dxa"/>
              <w:bottom w:w="0" w:type="dxa"/>
              <w:right w:w="105" w:type="dxa"/>
            </w:tcMar>
          </w:tcPr>
          <w:p w14:paraId="2D81C480">
            <w:pPr>
              <w:widowControl/>
              <w:jc w:val="left"/>
              <w:rPr>
                <w:color w:val="auto"/>
                <w:highlight w:val="none"/>
              </w:rPr>
            </w:pPr>
          </w:p>
        </w:tc>
        <w:tc>
          <w:tcPr>
            <w:tcW w:w="855" w:type="dxa"/>
            <w:tcBorders>
              <w:top w:val="nil"/>
              <w:left w:val="nil"/>
              <w:bottom w:val="nil"/>
              <w:right w:val="nil"/>
            </w:tcBorders>
            <w:tcMar>
              <w:top w:w="0" w:type="dxa"/>
              <w:left w:w="105" w:type="dxa"/>
              <w:bottom w:w="0" w:type="dxa"/>
              <w:right w:w="105" w:type="dxa"/>
            </w:tcMar>
          </w:tcPr>
          <w:p w14:paraId="560434FD">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7D6D18B3">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7A8D762A">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06EAC265">
            <w:pPr>
              <w:widowControl/>
              <w:jc w:val="left"/>
              <w:rPr>
                <w:color w:val="auto"/>
                <w:highlight w:val="none"/>
              </w:rPr>
            </w:pPr>
          </w:p>
        </w:tc>
      </w:tr>
      <w:tr w14:paraId="093D4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tcMar>
              <w:top w:w="0" w:type="dxa"/>
              <w:left w:w="105" w:type="dxa"/>
              <w:bottom w:w="0" w:type="dxa"/>
              <w:right w:w="105" w:type="dxa"/>
            </w:tcMar>
            <w:vAlign w:val="center"/>
          </w:tcPr>
          <w:p w14:paraId="25389DB3">
            <w:pPr>
              <w:rPr>
                <w:rFonts w:ascii="宋体"/>
                <w:color w:val="auto"/>
                <w:sz w:val="24"/>
                <w:szCs w:val="24"/>
                <w:highlight w:val="none"/>
              </w:rPr>
            </w:pPr>
          </w:p>
        </w:tc>
        <w:tc>
          <w:tcPr>
            <w:tcW w:w="855" w:type="dxa"/>
            <w:tcBorders>
              <w:top w:val="nil"/>
              <w:left w:val="nil"/>
              <w:bottom w:val="nil"/>
              <w:right w:val="nil"/>
            </w:tcBorders>
            <w:tcMar>
              <w:top w:w="0" w:type="dxa"/>
              <w:left w:w="105" w:type="dxa"/>
              <w:bottom w:w="0" w:type="dxa"/>
              <w:right w:w="105" w:type="dxa"/>
            </w:tcMar>
            <w:vAlign w:val="center"/>
          </w:tcPr>
          <w:p w14:paraId="1546F567">
            <w:pPr>
              <w:pStyle w:val="9"/>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tcMar>
              <w:top w:w="0" w:type="dxa"/>
              <w:left w:w="105" w:type="dxa"/>
              <w:bottom w:w="0" w:type="dxa"/>
              <w:right w:w="105" w:type="dxa"/>
            </w:tcMar>
          </w:tcPr>
          <w:p w14:paraId="49F0CE96">
            <w:pPr>
              <w:widowControl/>
              <w:jc w:val="left"/>
              <w:rPr>
                <w:color w:val="auto"/>
                <w:highlight w:val="none"/>
              </w:rPr>
            </w:pPr>
          </w:p>
        </w:tc>
        <w:tc>
          <w:tcPr>
            <w:tcW w:w="855" w:type="dxa"/>
            <w:tcBorders>
              <w:top w:val="nil"/>
              <w:left w:val="nil"/>
              <w:bottom w:val="nil"/>
              <w:right w:val="nil"/>
            </w:tcBorders>
            <w:tcMar>
              <w:top w:w="0" w:type="dxa"/>
              <w:left w:w="105" w:type="dxa"/>
              <w:bottom w:w="0" w:type="dxa"/>
              <w:right w:w="105" w:type="dxa"/>
            </w:tcMar>
          </w:tcPr>
          <w:p w14:paraId="296B4668">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2DF98763">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0FF580D7">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03E46B48">
            <w:pPr>
              <w:widowControl/>
              <w:jc w:val="left"/>
              <w:rPr>
                <w:color w:val="auto"/>
                <w:highlight w:val="none"/>
              </w:rPr>
            </w:pPr>
          </w:p>
        </w:tc>
      </w:tr>
      <w:tr w14:paraId="74C9CD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7C94A2E3">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3F4A7B4B">
            <w:pPr>
              <w:widowControl/>
              <w:jc w:val="left"/>
              <w:rPr>
                <w:color w:val="auto"/>
                <w:highlight w:val="none"/>
              </w:rPr>
            </w:pPr>
          </w:p>
        </w:tc>
        <w:tc>
          <w:tcPr>
            <w:tcW w:w="1695" w:type="dxa"/>
            <w:tcBorders>
              <w:top w:val="nil"/>
              <w:left w:val="nil"/>
              <w:bottom w:val="nil"/>
              <w:right w:val="nil"/>
            </w:tcBorders>
            <w:tcMar>
              <w:top w:w="0" w:type="dxa"/>
              <w:left w:w="105" w:type="dxa"/>
              <w:bottom w:w="0" w:type="dxa"/>
              <w:right w:w="105" w:type="dxa"/>
            </w:tcMar>
          </w:tcPr>
          <w:p w14:paraId="53F0D830">
            <w:pPr>
              <w:widowControl/>
              <w:jc w:val="left"/>
              <w:rPr>
                <w:color w:val="auto"/>
                <w:highlight w:val="none"/>
              </w:rPr>
            </w:pPr>
          </w:p>
        </w:tc>
        <w:tc>
          <w:tcPr>
            <w:tcW w:w="855" w:type="dxa"/>
            <w:tcBorders>
              <w:top w:val="nil"/>
              <w:left w:val="nil"/>
              <w:bottom w:val="nil"/>
              <w:right w:val="nil"/>
            </w:tcBorders>
            <w:tcMar>
              <w:top w:w="0" w:type="dxa"/>
              <w:left w:w="105" w:type="dxa"/>
              <w:bottom w:w="0" w:type="dxa"/>
              <w:right w:w="105" w:type="dxa"/>
            </w:tcMar>
          </w:tcPr>
          <w:p w14:paraId="2DBA53A5">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541FABA8">
            <w:pPr>
              <w:widowControl/>
              <w:jc w:val="left"/>
              <w:rPr>
                <w:color w:val="auto"/>
                <w:highlight w:val="none"/>
              </w:rPr>
            </w:pPr>
          </w:p>
        </w:tc>
        <w:tc>
          <w:tcPr>
            <w:tcW w:w="1140" w:type="dxa"/>
            <w:tcBorders>
              <w:top w:val="nil"/>
              <w:left w:val="nil"/>
              <w:bottom w:val="nil"/>
              <w:right w:val="nil"/>
            </w:tcBorders>
            <w:tcMar>
              <w:top w:w="0" w:type="dxa"/>
              <w:left w:w="105" w:type="dxa"/>
              <w:bottom w:w="0" w:type="dxa"/>
              <w:right w:w="105" w:type="dxa"/>
            </w:tcMar>
          </w:tcPr>
          <w:p w14:paraId="54BD04E8">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2556B789">
            <w:pPr>
              <w:widowControl/>
              <w:jc w:val="left"/>
              <w:rPr>
                <w:color w:val="auto"/>
                <w:highlight w:val="none"/>
              </w:rPr>
            </w:pPr>
          </w:p>
        </w:tc>
      </w:tr>
    </w:tbl>
    <w:p w14:paraId="76CE1360">
      <w:pPr>
        <w:pStyle w:val="9"/>
        <w:widowControl/>
        <w:rPr>
          <w:color w:val="auto"/>
          <w:highlight w:val="none"/>
        </w:rPr>
      </w:pPr>
      <w:r>
        <w:rPr>
          <w:rFonts w:hint="eastAsia" w:ascii="宋体" w:hAnsi="宋体" w:cs="宋体"/>
          <w:color w:val="auto"/>
          <w:sz w:val="21"/>
          <w:szCs w:val="21"/>
          <w:highlight w:val="none"/>
        </w:rPr>
        <w:t>★注意：</w:t>
      </w:r>
    </w:p>
    <w:p w14:paraId="27D4B4B6">
      <w:pPr>
        <w:pStyle w:val="9"/>
        <w:widowControl/>
        <w:rPr>
          <w:color w:val="auto"/>
          <w:highlight w:val="none"/>
        </w:rPr>
      </w:pPr>
      <w:r>
        <w:rPr>
          <w:rFonts w:hint="eastAsia" w:ascii="宋体" w:hAnsi="宋体" w:cs="宋体"/>
          <w:color w:val="auto"/>
          <w:sz w:val="21"/>
          <w:szCs w:val="21"/>
          <w:highlight w:val="none"/>
        </w:rPr>
        <w:t>1、本表应按照下列规定填写：</w:t>
      </w:r>
    </w:p>
    <w:p w14:paraId="27A074BF">
      <w:pPr>
        <w:pStyle w:val="9"/>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14:paraId="26AB226A">
      <w:pPr>
        <w:pStyle w:val="9"/>
        <w:widowControl/>
        <w:rPr>
          <w:color w:val="auto"/>
          <w:highlight w:val="none"/>
        </w:rPr>
      </w:pPr>
      <w:r>
        <w:rPr>
          <w:rFonts w:hint="eastAsia" w:ascii="宋体" w:hAnsi="宋体" w:cs="宋体"/>
          <w:color w:val="auto"/>
          <w:sz w:val="21"/>
          <w:szCs w:val="21"/>
          <w:highlight w:val="none"/>
        </w:rPr>
        <w:t>1.2“投标标的”为货物的：</w:t>
      </w:r>
      <w:r>
        <w:rPr>
          <w:rStyle w:val="13"/>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3"/>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13"/>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4AF0471F">
      <w:pPr>
        <w:pStyle w:val="9"/>
        <w:widowControl/>
        <w:rPr>
          <w:color w:val="auto"/>
          <w:highlight w:val="none"/>
        </w:rPr>
      </w:pPr>
      <w:r>
        <w:rPr>
          <w:rFonts w:hint="eastAsia" w:ascii="宋体" w:hAnsi="宋体" w:cs="宋体"/>
          <w:color w:val="auto"/>
          <w:sz w:val="21"/>
          <w:szCs w:val="21"/>
          <w:highlight w:val="none"/>
        </w:rPr>
        <w:t>1.3“投标标的”为服务的：</w:t>
      </w:r>
      <w:r>
        <w:rPr>
          <w:rStyle w:val="13"/>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3"/>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13"/>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14:paraId="23848EBA">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3"/>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46D1BE7D">
      <w:pPr>
        <w:pStyle w:val="9"/>
        <w:widowControl/>
        <w:rPr>
          <w:color w:val="auto"/>
          <w:highlight w:val="none"/>
        </w:rPr>
      </w:pPr>
      <w:r>
        <w:rPr>
          <w:rFonts w:hint="eastAsia" w:ascii="宋体" w:hAnsi="宋体" w:cs="宋体"/>
          <w:color w:val="auto"/>
          <w:sz w:val="21"/>
          <w:szCs w:val="21"/>
          <w:highlight w:val="none"/>
        </w:rPr>
        <w:t>3、投标文件中涉及</w:t>
      </w:r>
      <w:r>
        <w:rPr>
          <w:rStyle w:val="13"/>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13"/>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14:paraId="299E6154">
      <w:pPr>
        <w:pStyle w:val="9"/>
        <w:widowControl/>
        <w:rPr>
          <w:color w:val="auto"/>
          <w:highlight w:val="none"/>
        </w:rPr>
      </w:pPr>
      <w:r>
        <w:rPr>
          <w:rFonts w:hint="eastAsia" w:ascii="宋体" w:hAnsi="宋体" w:cs="宋体"/>
          <w:color w:val="auto"/>
          <w:sz w:val="21"/>
          <w:szCs w:val="21"/>
          <w:highlight w:val="none"/>
        </w:rPr>
        <w:t>4、纸质投标文件正本中的本表应为原件。</w:t>
      </w:r>
    </w:p>
    <w:p w14:paraId="5E0A931F">
      <w:pPr>
        <w:pStyle w:val="9"/>
        <w:widowControl/>
        <w:rPr>
          <w:color w:val="auto"/>
          <w:highlight w:val="none"/>
        </w:rPr>
      </w:pPr>
      <w:r>
        <w:rPr>
          <w:rFonts w:hint="eastAsia" w:ascii="宋体" w:hAnsi="宋体" w:cs="宋体"/>
          <w:color w:val="auto"/>
          <w:sz w:val="21"/>
          <w:szCs w:val="21"/>
          <w:highlight w:val="none"/>
        </w:rPr>
        <w:t> </w:t>
      </w:r>
    </w:p>
    <w:p w14:paraId="190B8895">
      <w:pPr>
        <w:pStyle w:val="9"/>
        <w:widowControl/>
        <w:rPr>
          <w:color w:val="auto"/>
          <w:highlight w:val="none"/>
        </w:rPr>
      </w:pPr>
      <w:r>
        <w:rPr>
          <w:rFonts w:hint="eastAsia" w:ascii="宋体" w:hAnsi="宋体" w:cs="宋体"/>
          <w:color w:val="auto"/>
          <w:sz w:val="21"/>
          <w:szCs w:val="21"/>
          <w:highlight w:val="none"/>
        </w:rPr>
        <w:t> </w:t>
      </w:r>
    </w:p>
    <w:p w14:paraId="721CCA73">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FB4B8D5">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3F6D92B">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124F2CC">
      <w:pPr>
        <w:pStyle w:val="9"/>
        <w:widowControl/>
        <w:rPr>
          <w:color w:val="auto"/>
          <w:highlight w:val="none"/>
        </w:rPr>
      </w:pPr>
      <w:r>
        <w:rPr>
          <w:rFonts w:hint="eastAsia" w:ascii="宋体" w:hAnsi="宋体" w:cs="宋体"/>
          <w:color w:val="auto"/>
          <w:sz w:val="21"/>
          <w:szCs w:val="21"/>
          <w:highlight w:val="none"/>
        </w:rPr>
        <w:t> </w:t>
      </w:r>
    </w:p>
    <w:p w14:paraId="54A5C6A5">
      <w:pPr>
        <w:pStyle w:val="9"/>
        <w:widowControl/>
        <w:rPr>
          <w:color w:val="auto"/>
          <w:highlight w:val="none"/>
        </w:rPr>
      </w:pPr>
      <w:r>
        <w:rPr>
          <w:rFonts w:hint="eastAsia" w:ascii="宋体" w:hAnsi="宋体" w:cs="宋体"/>
          <w:color w:val="auto"/>
          <w:sz w:val="21"/>
          <w:szCs w:val="21"/>
          <w:highlight w:val="none"/>
        </w:rPr>
        <w:t> </w:t>
      </w:r>
    </w:p>
    <w:p w14:paraId="68779782">
      <w:pPr>
        <w:pStyle w:val="9"/>
        <w:widowControl/>
        <w:jc w:val="center"/>
        <w:rPr>
          <w:rStyle w:val="13"/>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3AB9A4A">
      <w:pPr>
        <w:pStyle w:val="9"/>
        <w:widowControl/>
        <w:jc w:val="center"/>
        <w:rPr>
          <w:rStyle w:val="13"/>
          <w:rFonts w:ascii="宋体" w:hAnsi="宋体" w:cs="宋体"/>
          <w:color w:val="auto"/>
          <w:sz w:val="21"/>
          <w:szCs w:val="21"/>
          <w:highlight w:val="none"/>
        </w:rPr>
      </w:pPr>
    </w:p>
    <w:p w14:paraId="02B85CA2">
      <w:pPr>
        <w:pStyle w:val="9"/>
        <w:widowControl/>
        <w:jc w:val="center"/>
        <w:rPr>
          <w:color w:val="auto"/>
          <w:highlight w:val="none"/>
        </w:rPr>
      </w:pPr>
      <w:r>
        <w:rPr>
          <w:rStyle w:val="13"/>
          <w:rFonts w:hint="eastAsia" w:ascii="宋体" w:hAnsi="宋体" w:cs="宋体"/>
          <w:color w:val="auto"/>
          <w:sz w:val="21"/>
          <w:szCs w:val="21"/>
          <w:highlight w:val="none"/>
        </w:rPr>
        <w:t>二、技术和服务要求响应表</w:t>
      </w:r>
    </w:p>
    <w:p w14:paraId="22873CBC">
      <w:pPr>
        <w:pStyle w:val="9"/>
        <w:widowControl/>
        <w:rPr>
          <w:color w:val="auto"/>
          <w:highlight w:val="none"/>
        </w:rPr>
      </w:pPr>
      <w:r>
        <w:rPr>
          <w:rFonts w:hint="eastAsia" w:ascii="宋体" w:hAnsi="宋体" w:cs="宋体"/>
          <w:color w:val="auto"/>
          <w:sz w:val="21"/>
          <w:szCs w:val="21"/>
          <w:highlight w:val="none"/>
        </w:rPr>
        <w:t> </w:t>
      </w:r>
    </w:p>
    <w:p w14:paraId="3EA0137F">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1E1BE0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5969BDC1">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tcMar>
              <w:top w:w="0" w:type="dxa"/>
              <w:left w:w="105" w:type="dxa"/>
              <w:bottom w:w="0" w:type="dxa"/>
              <w:right w:w="105" w:type="dxa"/>
            </w:tcMar>
            <w:vAlign w:val="center"/>
          </w:tcPr>
          <w:p w14:paraId="0BC4917E">
            <w:pPr>
              <w:pStyle w:val="9"/>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tcMar>
              <w:top w:w="0" w:type="dxa"/>
              <w:left w:w="105" w:type="dxa"/>
              <w:bottom w:w="0" w:type="dxa"/>
              <w:right w:w="105" w:type="dxa"/>
            </w:tcMar>
            <w:vAlign w:val="center"/>
          </w:tcPr>
          <w:p w14:paraId="5680D0D2">
            <w:pPr>
              <w:pStyle w:val="9"/>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tcMar>
              <w:top w:w="0" w:type="dxa"/>
              <w:left w:w="105" w:type="dxa"/>
              <w:bottom w:w="0" w:type="dxa"/>
              <w:right w:w="105" w:type="dxa"/>
            </w:tcMar>
            <w:vAlign w:val="center"/>
          </w:tcPr>
          <w:p w14:paraId="721A9A6A">
            <w:pPr>
              <w:pStyle w:val="9"/>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tcMar>
              <w:top w:w="0" w:type="dxa"/>
              <w:left w:w="105" w:type="dxa"/>
              <w:bottom w:w="0" w:type="dxa"/>
              <w:right w:w="105" w:type="dxa"/>
            </w:tcMar>
            <w:vAlign w:val="center"/>
          </w:tcPr>
          <w:p w14:paraId="0FC547D5">
            <w:pPr>
              <w:pStyle w:val="9"/>
              <w:widowControl/>
              <w:jc w:val="center"/>
              <w:rPr>
                <w:color w:val="auto"/>
                <w:highlight w:val="none"/>
              </w:rPr>
            </w:pPr>
            <w:r>
              <w:rPr>
                <w:rFonts w:hint="eastAsia" w:ascii="宋体" w:hAnsi="宋体" w:cs="宋体"/>
                <w:color w:val="auto"/>
                <w:sz w:val="21"/>
                <w:szCs w:val="21"/>
                <w:highlight w:val="none"/>
              </w:rPr>
              <w:t>是否偏离及说明</w:t>
            </w:r>
          </w:p>
        </w:tc>
      </w:tr>
      <w:tr w14:paraId="26EA76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tcMar>
              <w:top w:w="0" w:type="dxa"/>
              <w:left w:w="105" w:type="dxa"/>
              <w:bottom w:w="0" w:type="dxa"/>
              <w:right w:w="105" w:type="dxa"/>
            </w:tcMar>
            <w:vAlign w:val="center"/>
          </w:tcPr>
          <w:p w14:paraId="644A80DA">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0F3AD11E">
            <w:pPr>
              <w:pStyle w:val="9"/>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tcMar>
              <w:top w:w="0" w:type="dxa"/>
              <w:left w:w="105" w:type="dxa"/>
              <w:bottom w:w="0" w:type="dxa"/>
              <w:right w:w="105" w:type="dxa"/>
            </w:tcMar>
          </w:tcPr>
          <w:p w14:paraId="1936D44B">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tcPr>
          <w:p w14:paraId="75BA3195">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27B44A79">
            <w:pPr>
              <w:widowControl/>
              <w:jc w:val="left"/>
              <w:rPr>
                <w:color w:val="auto"/>
                <w:highlight w:val="none"/>
              </w:rPr>
            </w:pPr>
          </w:p>
        </w:tc>
      </w:tr>
      <w:tr w14:paraId="130095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tcMar>
              <w:top w:w="0" w:type="dxa"/>
              <w:left w:w="105" w:type="dxa"/>
              <w:bottom w:w="0" w:type="dxa"/>
              <w:right w:w="105" w:type="dxa"/>
            </w:tcMar>
            <w:vAlign w:val="center"/>
          </w:tcPr>
          <w:p w14:paraId="19AAF9E4">
            <w:pPr>
              <w:rPr>
                <w:rFonts w:ascii="宋体"/>
                <w:color w:val="auto"/>
                <w:sz w:val="24"/>
                <w:szCs w:val="24"/>
                <w:highlight w:val="none"/>
              </w:rPr>
            </w:pPr>
          </w:p>
        </w:tc>
        <w:tc>
          <w:tcPr>
            <w:tcW w:w="855" w:type="dxa"/>
            <w:tcBorders>
              <w:top w:val="nil"/>
              <w:left w:val="nil"/>
              <w:bottom w:val="nil"/>
              <w:right w:val="nil"/>
            </w:tcBorders>
            <w:tcMar>
              <w:top w:w="0" w:type="dxa"/>
              <w:left w:w="105" w:type="dxa"/>
              <w:bottom w:w="0" w:type="dxa"/>
              <w:right w:w="105" w:type="dxa"/>
            </w:tcMar>
            <w:vAlign w:val="center"/>
          </w:tcPr>
          <w:p w14:paraId="0397BF76">
            <w:pPr>
              <w:pStyle w:val="9"/>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tcMar>
              <w:top w:w="0" w:type="dxa"/>
              <w:left w:w="105" w:type="dxa"/>
              <w:bottom w:w="0" w:type="dxa"/>
              <w:right w:w="105" w:type="dxa"/>
            </w:tcMar>
          </w:tcPr>
          <w:p w14:paraId="0E62E4C0">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tcPr>
          <w:p w14:paraId="435DD5E0">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08C895D1">
            <w:pPr>
              <w:widowControl/>
              <w:jc w:val="left"/>
              <w:rPr>
                <w:color w:val="auto"/>
                <w:highlight w:val="none"/>
              </w:rPr>
            </w:pPr>
          </w:p>
        </w:tc>
      </w:tr>
      <w:tr w14:paraId="36BFE6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129BB3A8">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2F763FD0">
            <w:pPr>
              <w:widowControl/>
              <w:jc w:val="left"/>
              <w:rPr>
                <w:color w:val="auto"/>
                <w:highlight w:val="none"/>
              </w:rPr>
            </w:pPr>
          </w:p>
        </w:tc>
        <w:tc>
          <w:tcPr>
            <w:tcW w:w="2970" w:type="dxa"/>
            <w:tcBorders>
              <w:top w:val="nil"/>
              <w:left w:val="nil"/>
              <w:bottom w:val="nil"/>
              <w:right w:val="nil"/>
            </w:tcBorders>
            <w:tcMar>
              <w:top w:w="0" w:type="dxa"/>
              <w:left w:w="105" w:type="dxa"/>
              <w:bottom w:w="0" w:type="dxa"/>
              <w:right w:w="105" w:type="dxa"/>
            </w:tcMar>
            <w:vAlign w:val="center"/>
          </w:tcPr>
          <w:p w14:paraId="6BE05BAA">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vAlign w:val="center"/>
          </w:tcPr>
          <w:p w14:paraId="2CA82F0B">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vAlign w:val="center"/>
          </w:tcPr>
          <w:p w14:paraId="40C1D55E">
            <w:pPr>
              <w:widowControl/>
              <w:jc w:val="left"/>
              <w:rPr>
                <w:color w:val="auto"/>
                <w:highlight w:val="none"/>
              </w:rPr>
            </w:pPr>
          </w:p>
        </w:tc>
      </w:tr>
    </w:tbl>
    <w:p w14:paraId="4733D5C6">
      <w:pPr>
        <w:pStyle w:val="9"/>
        <w:widowControl/>
        <w:rPr>
          <w:color w:val="auto"/>
          <w:highlight w:val="none"/>
        </w:rPr>
      </w:pPr>
      <w:r>
        <w:rPr>
          <w:rFonts w:hint="eastAsia" w:ascii="宋体" w:hAnsi="宋体" w:cs="宋体"/>
          <w:color w:val="auto"/>
          <w:sz w:val="21"/>
          <w:szCs w:val="21"/>
          <w:highlight w:val="none"/>
        </w:rPr>
        <w:t>★注意：</w:t>
      </w:r>
    </w:p>
    <w:p w14:paraId="5C800741">
      <w:pPr>
        <w:pStyle w:val="9"/>
        <w:widowControl/>
        <w:rPr>
          <w:color w:val="auto"/>
          <w:highlight w:val="none"/>
        </w:rPr>
      </w:pPr>
      <w:r>
        <w:rPr>
          <w:rFonts w:hint="eastAsia" w:ascii="宋体" w:hAnsi="宋体" w:cs="宋体"/>
          <w:color w:val="auto"/>
          <w:sz w:val="21"/>
          <w:szCs w:val="21"/>
          <w:highlight w:val="none"/>
        </w:rPr>
        <w:t>1、本表应按照下列规定填写：</w:t>
      </w:r>
    </w:p>
    <w:p w14:paraId="4B67FA45">
      <w:pPr>
        <w:pStyle w:val="9"/>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14:paraId="4D32E2B6">
      <w:pPr>
        <w:pStyle w:val="9"/>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14:paraId="5DDB2588">
      <w:pPr>
        <w:pStyle w:val="9"/>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DFA44C4">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13"/>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252CD607">
      <w:pPr>
        <w:pStyle w:val="9"/>
        <w:widowControl/>
        <w:rPr>
          <w:color w:val="auto"/>
          <w:highlight w:val="none"/>
        </w:rPr>
      </w:pPr>
      <w:r>
        <w:rPr>
          <w:rFonts w:hint="eastAsia" w:ascii="宋体" w:hAnsi="宋体" w:cs="宋体"/>
          <w:color w:val="auto"/>
          <w:sz w:val="21"/>
          <w:szCs w:val="21"/>
          <w:highlight w:val="none"/>
        </w:rPr>
        <w:t>3、纸质投标文件正本中的本表应为原件。</w:t>
      </w:r>
    </w:p>
    <w:p w14:paraId="490F9417">
      <w:pPr>
        <w:pStyle w:val="9"/>
        <w:widowControl/>
        <w:rPr>
          <w:color w:val="auto"/>
          <w:highlight w:val="none"/>
        </w:rPr>
      </w:pPr>
      <w:r>
        <w:rPr>
          <w:rFonts w:hint="eastAsia" w:ascii="宋体" w:hAnsi="宋体" w:cs="宋体"/>
          <w:color w:val="auto"/>
          <w:sz w:val="21"/>
          <w:szCs w:val="21"/>
          <w:highlight w:val="none"/>
        </w:rPr>
        <w:t> </w:t>
      </w:r>
    </w:p>
    <w:p w14:paraId="1F97D516">
      <w:pPr>
        <w:pStyle w:val="9"/>
        <w:widowControl/>
        <w:rPr>
          <w:color w:val="auto"/>
          <w:highlight w:val="none"/>
        </w:rPr>
      </w:pPr>
      <w:r>
        <w:rPr>
          <w:rFonts w:hint="eastAsia" w:ascii="宋体" w:hAnsi="宋体" w:cs="宋体"/>
          <w:color w:val="auto"/>
          <w:sz w:val="21"/>
          <w:szCs w:val="21"/>
          <w:highlight w:val="none"/>
        </w:rPr>
        <w:t> </w:t>
      </w:r>
    </w:p>
    <w:p w14:paraId="7C3D71B9">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3CF8D88">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9D04934">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8B3FB2E">
      <w:pPr>
        <w:pStyle w:val="9"/>
        <w:widowControl/>
        <w:rPr>
          <w:color w:val="auto"/>
          <w:highlight w:val="none"/>
        </w:rPr>
      </w:pPr>
      <w:r>
        <w:rPr>
          <w:rFonts w:hint="eastAsia" w:ascii="宋体" w:hAnsi="宋体" w:cs="宋体"/>
          <w:color w:val="auto"/>
          <w:sz w:val="21"/>
          <w:szCs w:val="21"/>
          <w:highlight w:val="none"/>
        </w:rPr>
        <w:t> </w:t>
      </w:r>
    </w:p>
    <w:p w14:paraId="58480A92">
      <w:pPr>
        <w:pStyle w:val="9"/>
        <w:widowControl/>
        <w:jc w:val="center"/>
        <w:rPr>
          <w:rStyle w:val="13"/>
          <w:rFonts w:ascii="宋体" w:hAnsi="宋体" w:cs="宋体"/>
          <w:color w:val="auto"/>
          <w:sz w:val="21"/>
          <w:szCs w:val="21"/>
          <w:highlight w:val="none"/>
        </w:rPr>
      </w:pPr>
    </w:p>
    <w:p w14:paraId="47F73976">
      <w:pPr>
        <w:pStyle w:val="9"/>
        <w:widowControl/>
        <w:jc w:val="center"/>
        <w:rPr>
          <w:color w:val="auto"/>
          <w:highlight w:val="none"/>
        </w:rPr>
      </w:pPr>
      <w:r>
        <w:rPr>
          <w:rStyle w:val="13"/>
          <w:rFonts w:hint="eastAsia" w:ascii="宋体" w:hAnsi="宋体" w:cs="宋体"/>
          <w:color w:val="auto"/>
          <w:sz w:val="21"/>
          <w:szCs w:val="21"/>
          <w:highlight w:val="none"/>
        </w:rPr>
        <w:t>三、商务条件响应表</w:t>
      </w:r>
    </w:p>
    <w:p w14:paraId="64EF1112">
      <w:pPr>
        <w:pStyle w:val="9"/>
        <w:widowControl/>
        <w:rPr>
          <w:color w:val="auto"/>
          <w:highlight w:val="none"/>
        </w:rPr>
      </w:pPr>
      <w:r>
        <w:rPr>
          <w:rFonts w:hint="eastAsia" w:ascii="宋体" w:hAnsi="宋体" w:cs="宋体"/>
          <w:color w:val="auto"/>
          <w:sz w:val="21"/>
          <w:szCs w:val="21"/>
          <w:highlight w:val="none"/>
        </w:rPr>
        <w:t> </w:t>
      </w:r>
    </w:p>
    <w:p w14:paraId="6345ADDD">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0E0F0C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794E778D">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tcMar>
              <w:top w:w="0" w:type="dxa"/>
              <w:left w:w="105" w:type="dxa"/>
              <w:bottom w:w="0" w:type="dxa"/>
              <w:right w:w="105" w:type="dxa"/>
            </w:tcMar>
            <w:vAlign w:val="center"/>
          </w:tcPr>
          <w:p w14:paraId="5E8CF338">
            <w:pPr>
              <w:pStyle w:val="9"/>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tcMar>
              <w:top w:w="0" w:type="dxa"/>
              <w:left w:w="105" w:type="dxa"/>
              <w:bottom w:w="0" w:type="dxa"/>
              <w:right w:w="105" w:type="dxa"/>
            </w:tcMar>
            <w:vAlign w:val="center"/>
          </w:tcPr>
          <w:p w14:paraId="6C3B3E5F">
            <w:pPr>
              <w:pStyle w:val="9"/>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tcMar>
              <w:top w:w="0" w:type="dxa"/>
              <w:left w:w="105" w:type="dxa"/>
              <w:bottom w:w="0" w:type="dxa"/>
              <w:right w:w="105" w:type="dxa"/>
            </w:tcMar>
            <w:vAlign w:val="center"/>
          </w:tcPr>
          <w:p w14:paraId="62FD2563">
            <w:pPr>
              <w:pStyle w:val="9"/>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tcMar>
              <w:top w:w="0" w:type="dxa"/>
              <w:left w:w="105" w:type="dxa"/>
              <w:bottom w:w="0" w:type="dxa"/>
              <w:right w:w="105" w:type="dxa"/>
            </w:tcMar>
            <w:vAlign w:val="center"/>
          </w:tcPr>
          <w:p w14:paraId="658D8A11">
            <w:pPr>
              <w:pStyle w:val="9"/>
              <w:widowControl/>
              <w:jc w:val="center"/>
              <w:rPr>
                <w:color w:val="auto"/>
                <w:highlight w:val="none"/>
              </w:rPr>
            </w:pPr>
            <w:r>
              <w:rPr>
                <w:rFonts w:hint="eastAsia" w:ascii="宋体" w:hAnsi="宋体" w:cs="宋体"/>
                <w:color w:val="auto"/>
                <w:sz w:val="21"/>
                <w:szCs w:val="21"/>
                <w:highlight w:val="none"/>
              </w:rPr>
              <w:t>是否偏离及说明</w:t>
            </w:r>
          </w:p>
        </w:tc>
      </w:tr>
      <w:tr w14:paraId="5F3944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tcMar>
              <w:top w:w="0" w:type="dxa"/>
              <w:left w:w="105" w:type="dxa"/>
              <w:bottom w:w="0" w:type="dxa"/>
              <w:right w:w="105" w:type="dxa"/>
            </w:tcMar>
            <w:vAlign w:val="center"/>
          </w:tcPr>
          <w:p w14:paraId="404163D4">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3F27A5FE">
            <w:pPr>
              <w:pStyle w:val="9"/>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tcMar>
              <w:top w:w="0" w:type="dxa"/>
              <w:left w:w="105" w:type="dxa"/>
              <w:bottom w:w="0" w:type="dxa"/>
              <w:right w:w="105" w:type="dxa"/>
            </w:tcMar>
          </w:tcPr>
          <w:p w14:paraId="32D9F392">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tcPr>
          <w:p w14:paraId="4B90BE42">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5271A34C">
            <w:pPr>
              <w:widowControl/>
              <w:jc w:val="left"/>
              <w:rPr>
                <w:color w:val="auto"/>
                <w:highlight w:val="none"/>
              </w:rPr>
            </w:pPr>
          </w:p>
        </w:tc>
      </w:tr>
      <w:tr w14:paraId="3AE6A4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tcMar>
              <w:top w:w="0" w:type="dxa"/>
              <w:left w:w="105" w:type="dxa"/>
              <w:bottom w:w="0" w:type="dxa"/>
              <w:right w:w="105" w:type="dxa"/>
            </w:tcMar>
            <w:vAlign w:val="center"/>
          </w:tcPr>
          <w:p w14:paraId="601327AE">
            <w:pPr>
              <w:rPr>
                <w:rFonts w:ascii="宋体"/>
                <w:color w:val="auto"/>
                <w:sz w:val="24"/>
                <w:szCs w:val="24"/>
                <w:highlight w:val="none"/>
              </w:rPr>
            </w:pPr>
          </w:p>
        </w:tc>
        <w:tc>
          <w:tcPr>
            <w:tcW w:w="855" w:type="dxa"/>
            <w:tcBorders>
              <w:top w:val="nil"/>
              <w:left w:val="nil"/>
              <w:bottom w:val="nil"/>
              <w:right w:val="nil"/>
            </w:tcBorders>
            <w:tcMar>
              <w:top w:w="0" w:type="dxa"/>
              <w:left w:w="105" w:type="dxa"/>
              <w:bottom w:w="0" w:type="dxa"/>
              <w:right w:w="105" w:type="dxa"/>
            </w:tcMar>
            <w:vAlign w:val="center"/>
          </w:tcPr>
          <w:p w14:paraId="2BEAA5D7">
            <w:pPr>
              <w:pStyle w:val="9"/>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tcMar>
              <w:top w:w="0" w:type="dxa"/>
              <w:left w:w="105" w:type="dxa"/>
              <w:bottom w:w="0" w:type="dxa"/>
              <w:right w:w="105" w:type="dxa"/>
            </w:tcMar>
          </w:tcPr>
          <w:p w14:paraId="76D7581C">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tcPr>
          <w:p w14:paraId="11FD251C">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tcPr>
          <w:p w14:paraId="647BFA36">
            <w:pPr>
              <w:widowControl/>
              <w:jc w:val="left"/>
              <w:rPr>
                <w:color w:val="auto"/>
                <w:highlight w:val="none"/>
              </w:rPr>
            </w:pPr>
          </w:p>
        </w:tc>
      </w:tr>
      <w:tr w14:paraId="22CED5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tcMar>
              <w:top w:w="0" w:type="dxa"/>
              <w:left w:w="105" w:type="dxa"/>
              <w:bottom w:w="0" w:type="dxa"/>
              <w:right w:w="105" w:type="dxa"/>
            </w:tcMar>
            <w:vAlign w:val="center"/>
          </w:tcPr>
          <w:p w14:paraId="02816E14">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tcMar>
              <w:top w:w="0" w:type="dxa"/>
              <w:left w:w="105" w:type="dxa"/>
              <w:bottom w:w="0" w:type="dxa"/>
              <w:right w:w="105" w:type="dxa"/>
            </w:tcMar>
            <w:vAlign w:val="center"/>
          </w:tcPr>
          <w:p w14:paraId="0D136001">
            <w:pPr>
              <w:widowControl/>
              <w:jc w:val="left"/>
              <w:rPr>
                <w:color w:val="auto"/>
                <w:highlight w:val="none"/>
              </w:rPr>
            </w:pPr>
          </w:p>
        </w:tc>
        <w:tc>
          <w:tcPr>
            <w:tcW w:w="2970" w:type="dxa"/>
            <w:tcBorders>
              <w:top w:val="nil"/>
              <w:left w:val="nil"/>
              <w:bottom w:val="nil"/>
              <w:right w:val="nil"/>
            </w:tcBorders>
            <w:tcMar>
              <w:top w:w="0" w:type="dxa"/>
              <w:left w:w="105" w:type="dxa"/>
              <w:bottom w:w="0" w:type="dxa"/>
              <w:right w:w="105" w:type="dxa"/>
            </w:tcMar>
            <w:vAlign w:val="center"/>
          </w:tcPr>
          <w:p w14:paraId="4781167B">
            <w:pPr>
              <w:widowControl/>
              <w:jc w:val="left"/>
              <w:rPr>
                <w:color w:val="auto"/>
                <w:highlight w:val="none"/>
              </w:rPr>
            </w:pPr>
          </w:p>
        </w:tc>
        <w:tc>
          <w:tcPr>
            <w:tcW w:w="1845" w:type="dxa"/>
            <w:tcBorders>
              <w:top w:val="nil"/>
              <w:left w:val="nil"/>
              <w:bottom w:val="nil"/>
              <w:right w:val="nil"/>
            </w:tcBorders>
            <w:tcMar>
              <w:top w:w="0" w:type="dxa"/>
              <w:left w:w="105" w:type="dxa"/>
              <w:bottom w:w="0" w:type="dxa"/>
              <w:right w:w="105" w:type="dxa"/>
            </w:tcMar>
            <w:vAlign w:val="center"/>
          </w:tcPr>
          <w:p w14:paraId="738E10ED">
            <w:pPr>
              <w:widowControl/>
              <w:jc w:val="left"/>
              <w:rPr>
                <w:color w:val="auto"/>
                <w:highlight w:val="none"/>
              </w:rPr>
            </w:pPr>
          </w:p>
        </w:tc>
        <w:tc>
          <w:tcPr>
            <w:tcW w:w="1890" w:type="dxa"/>
            <w:tcBorders>
              <w:top w:val="nil"/>
              <w:left w:val="nil"/>
              <w:bottom w:val="nil"/>
              <w:right w:val="nil"/>
            </w:tcBorders>
            <w:tcMar>
              <w:top w:w="0" w:type="dxa"/>
              <w:left w:w="105" w:type="dxa"/>
              <w:bottom w:w="0" w:type="dxa"/>
              <w:right w:w="105" w:type="dxa"/>
            </w:tcMar>
            <w:vAlign w:val="center"/>
          </w:tcPr>
          <w:p w14:paraId="5AB1872C">
            <w:pPr>
              <w:widowControl/>
              <w:jc w:val="left"/>
              <w:rPr>
                <w:color w:val="auto"/>
                <w:highlight w:val="none"/>
              </w:rPr>
            </w:pPr>
          </w:p>
        </w:tc>
      </w:tr>
    </w:tbl>
    <w:p w14:paraId="55180A98">
      <w:pPr>
        <w:pStyle w:val="9"/>
        <w:widowControl/>
        <w:rPr>
          <w:color w:val="auto"/>
          <w:highlight w:val="none"/>
        </w:rPr>
      </w:pPr>
      <w:r>
        <w:rPr>
          <w:rFonts w:hint="eastAsia" w:ascii="宋体" w:hAnsi="宋体" w:cs="宋体"/>
          <w:color w:val="auto"/>
          <w:sz w:val="21"/>
          <w:szCs w:val="21"/>
          <w:highlight w:val="none"/>
        </w:rPr>
        <w:t>★注意：</w:t>
      </w:r>
    </w:p>
    <w:p w14:paraId="366E5FEF">
      <w:pPr>
        <w:pStyle w:val="9"/>
        <w:widowControl/>
        <w:rPr>
          <w:color w:val="auto"/>
          <w:highlight w:val="none"/>
        </w:rPr>
      </w:pPr>
      <w:r>
        <w:rPr>
          <w:rFonts w:hint="eastAsia" w:ascii="宋体" w:hAnsi="宋体" w:cs="宋体"/>
          <w:color w:val="auto"/>
          <w:sz w:val="21"/>
          <w:szCs w:val="21"/>
          <w:highlight w:val="none"/>
        </w:rPr>
        <w:t>1、本表应按照下列规定填写：</w:t>
      </w:r>
    </w:p>
    <w:p w14:paraId="1CBEC0E1">
      <w:pPr>
        <w:pStyle w:val="9"/>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14:paraId="38A92CC6">
      <w:pPr>
        <w:pStyle w:val="9"/>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14:paraId="37441FAA">
      <w:pPr>
        <w:pStyle w:val="9"/>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C61C493">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3"/>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52CFE53F">
      <w:pPr>
        <w:pStyle w:val="9"/>
        <w:widowControl/>
        <w:rPr>
          <w:color w:val="auto"/>
          <w:highlight w:val="none"/>
        </w:rPr>
      </w:pPr>
      <w:r>
        <w:rPr>
          <w:rFonts w:hint="eastAsia" w:ascii="宋体" w:hAnsi="宋体" w:cs="宋体"/>
          <w:color w:val="auto"/>
          <w:sz w:val="21"/>
          <w:szCs w:val="21"/>
          <w:highlight w:val="none"/>
        </w:rPr>
        <w:t>3、纸质投标文件正本中的本表应为原件。</w:t>
      </w:r>
    </w:p>
    <w:p w14:paraId="7DB1C6E3">
      <w:pPr>
        <w:pStyle w:val="9"/>
        <w:widowControl/>
        <w:rPr>
          <w:color w:val="auto"/>
          <w:highlight w:val="none"/>
        </w:rPr>
      </w:pPr>
      <w:r>
        <w:rPr>
          <w:rFonts w:hint="eastAsia" w:ascii="宋体" w:hAnsi="宋体" w:cs="宋体"/>
          <w:color w:val="auto"/>
          <w:sz w:val="21"/>
          <w:szCs w:val="21"/>
          <w:highlight w:val="none"/>
        </w:rPr>
        <w:t> </w:t>
      </w:r>
    </w:p>
    <w:p w14:paraId="46E8D7EB">
      <w:pPr>
        <w:pStyle w:val="9"/>
        <w:widowControl/>
        <w:rPr>
          <w:color w:val="auto"/>
          <w:highlight w:val="none"/>
        </w:rPr>
      </w:pPr>
      <w:r>
        <w:rPr>
          <w:rFonts w:hint="eastAsia" w:ascii="宋体" w:hAnsi="宋体" w:cs="宋体"/>
          <w:color w:val="auto"/>
          <w:sz w:val="21"/>
          <w:szCs w:val="21"/>
          <w:highlight w:val="none"/>
        </w:rPr>
        <w:t> </w:t>
      </w:r>
    </w:p>
    <w:p w14:paraId="6B687412">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B68236C">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A5C49F7">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3DA0610">
      <w:pPr>
        <w:pStyle w:val="9"/>
        <w:widowControl/>
        <w:rPr>
          <w:color w:val="auto"/>
          <w:highlight w:val="none"/>
        </w:rPr>
      </w:pPr>
      <w:r>
        <w:rPr>
          <w:rFonts w:hint="eastAsia" w:ascii="宋体" w:hAnsi="宋体" w:cs="宋体"/>
          <w:color w:val="auto"/>
          <w:sz w:val="21"/>
          <w:szCs w:val="21"/>
          <w:highlight w:val="none"/>
        </w:rPr>
        <w:t> </w:t>
      </w:r>
    </w:p>
    <w:p w14:paraId="633C5772">
      <w:pPr>
        <w:pStyle w:val="9"/>
        <w:widowControl/>
        <w:jc w:val="center"/>
        <w:rPr>
          <w:rStyle w:val="13"/>
          <w:rFonts w:ascii="宋体" w:hAnsi="宋体" w:cs="宋体"/>
          <w:color w:val="auto"/>
          <w:sz w:val="21"/>
          <w:szCs w:val="21"/>
          <w:highlight w:val="none"/>
        </w:rPr>
      </w:pPr>
    </w:p>
    <w:p w14:paraId="6E32367B">
      <w:pPr>
        <w:pStyle w:val="9"/>
        <w:widowControl/>
        <w:jc w:val="center"/>
        <w:rPr>
          <w:color w:val="auto"/>
          <w:highlight w:val="none"/>
        </w:rPr>
      </w:pPr>
      <w:r>
        <w:rPr>
          <w:rStyle w:val="13"/>
          <w:rFonts w:hint="eastAsia" w:ascii="宋体" w:hAnsi="宋体" w:cs="宋体"/>
          <w:color w:val="auto"/>
          <w:sz w:val="21"/>
          <w:szCs w:val="21"/>
          <w:highlight w:val="none"/>
        </w:rPr>
        <w:t>四、投标人提交的其他资料（若有）</w:t>
      </w:r>
    </w:p>
    <w:p w14:paraId="38B0D1A0">
      <w:pPr>
        <w:pStyle w:val="9"/>
        <w:widowControl/>
        <w:rPr>
          <w:color w:val="auto"/>
          <w:highlight w:val="none"/>
        </w:rPr>
      </w:pPr>
      <w:r>
        <w:rPr>
          <w:rFonts w:hint="eastAsia" w:ascii="宋体" w:hAnsi="宋体" w:cs="宋体"/>
          <w:color w:val="auto"/>
          <w:sz w:val="21"/>
          <w:szCs w:val="21"/>
          <w:highlight w:val="none"/>
        </w:rPr>
        <w:t> </w:t>
      </w:r>
    </w:p>
    <w:p w14:paraId="375F4A06">
      <w:pPr>
        <w:pStyle w:val="9"/>
        <w:widowControl/>
        <w:rPr>
          <w:color w:val="auto"/>
          <w:highlight w:val="none"/>
        </w:rPr>
      </w:pPr>
      <w:r>
        <w:rPr>
          <w:rFonts w:hint="eastAsia" w:ascii="宋体" w:hAnsi="宋体" w:cs="宋体"/>
          <w:color w:val="auto"/>
          <w:sz w:val="21"/>
          <w:szCs w:val="21"/>
          <w:highlight w:val="none"/>
        </w:rPr>
        <w:t> </w:t>
      </w:r>
    </w:p>
    <w:p w14:paraId="0CEEB64B">
      <w:pPr>
        <w:pStyle w:val="9"/>
        <w:widowControl/>
        <w:jc w:val="center"/>
        <w:rPr>
          <w:color w:val="auto"/>
          <w:highlight w:val="none"/>
        </w:rPr>
      </w:pPr>
      <w:r>
        <w:rPr>
          <w:rFonts w:hint="eastAsia" w:ascii="宋体" w:hAnsi="宋体" w:cs="宋体"/>
          <w:color w:val="auto"/>
          <w:sz w:val="21"/>
          <w:szCs w:val="21"/>
          <w:highlight w:val="none"/>
        </w:rPr>
        <w:t>编制说明</w:t>
      </w:r>
    </w:p>
    <w:p w14:paraId="1807EB0E">
      <w:pPr>
        <w:pStyle w:val="9"/>
        <w:widowControl/>
        <w:rPr>
          <w:color w:val="auto"/>
          <w:highlight w:val="none"/>
        </w:rPr>
      </w:pPr>
      <w:r>
        <w:rPr>
          <w:rFonts w:hint="eastAsia" w:ascii="宋体" w:hAnsi="宋体" w:cs="宋体"/>
          <w:color w:val="auto"/>
          <w:sz w:val="21"/>
          <w:szCs w:val="21"/>
          <w:highlight w:val="none"/>
        </w:rPr>
        <w:t> </w:t>
      </w:r>
    </w:p>
    <w:p w14:paraId="2622D6B0">
      <w:pPr>
        <w:pStyle w:val="9"/>
        <w:widowControl/>
        <w:rPr>
          <w:color w:val="auto"/>
          <w:highlight w:val="none"/>
        </w:rPr>
      </w:pPr>
      <w:r>
        <w:rPr>
          <w:rFonts w:hint="eastAsia" w:ascii="宋体" w:hAnsi="宋体" w:cs="宋体"/>
          <w:color w:val="auto"/>
          <w:sz w:val="21"/>
          <w:szCs w:val="21"/>
          <w:highlight w:val="none"/>
        </w:rPr>
        <w:t>1、招标文件要求提交的除</w:t>
      </w:r>
      <w:r>
        <w:rPr>
          <w:rStyle w:val="13"/>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14:paraId="7802A567">
      <w:pPr>
        <w:pStyle w:val="9"/>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14:paraId="04C6249F">
      <w:pPr>
        <w:pStyle w:val="9"/>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14:paraId="5DDC7CA6">
      <w:pPr>
        <w:pStyle w:val="9"/>
        <w:widowControl/>
        <w:rPr>
          <w:color w:val="auto"/>
          <w:highlight w:val="none"/>
        </w:rPr>
      </w:pPr>
      <w:r>
        <w:rPr>
          <w:rFonts w:hint="eastAsia" w:ascii="宋体" w:hAnsi="宋体" w:cs="宋体"/>
          <w:color w:val="auto"/>
          <w:sz w:val="21"/>
          <w:szCs w:val="21"/>
          <w:highlight w:val="none"/>
        </w:rPr>
        <w:t> </w:t>
      </w:r>
    </w:p>
    <w:p w14:paraId="3C93F2B5">
      <w:pPr>
        <w:pStyle w:val="9"/>
        <w:widowControl/>
        <w:rPr>
          <w:color w:val="auto"/>
          <w:highlight w:val="none"/>
        </w:rPr>
      </w:pPr>
      <w:r>
        <w:rPr>
          <w:rFonts w:hint="eastAsia" w:ascii="宋体" w:hAnsi="宋体" w:cs="宋体"/>
          <w:color w:val="auto"/>
          <w:sz w:val="21"/>
          <w:szCs w:val="21"/>
          <w:highlight w:val="none"/>
        </w:rPr>
        <w:t> </w:t>
      </w:r>
    </w:p>
    <w:p w14:paraId="6C0CDD2E">
      <w:pPr>
        <w:pStyle w:val="9"/>
        <w:widowControl/>
        <w:rPr>
          <w:rStyle w:val="13"/>
          <w:rFonts w:ascii="宋体" w:hAnsi="宋体" w:cs="宋体"/>
          <w:color w:val="auto"/>
          <w:sz w:val="21"/>
          <w:szCs w:val="21"/>
          <w:highlight w:val="none"/>
        </w:rPr>
      </w:pPr>
      <w:r>
        <w:rPr>
          <w:rStyle w:val="13"/>
          <w:rFonts w:hint="eastAsia" w:ascii="宋体" w:hAnsi="宋体" w:cs="宋体"/>
          <w:color w:val="auto"/>
          <w:sz w:val="21"/>
          <w:szCs w:val="21"/>
          <w:highlight w:val="none"/>
        </w:rPr>
        <w:t>采购文件相关附件</w:t>
      </w:r>
    </w:p>
    <w:p w14:paraId="65AA4E53">
      <w:pPr>
        <w:widowControl/>
        <w:jc w:val="left"/>
        <w:rPr>
          <w:color w:val="auto"/>
          <w:highlight w:val="none"/>
        </w:rPr>
      </w:pPr>
      <w:r>
        <w:rPr>
          <w:rFonts w:cs="Calibri"/>
          <w:color w:val="auto"/>
          <w:kern w:val="0"/>
          <w:sz w:val="21"/>
          <w:szCs w:val="21"/>
          <w:highlight w:val="none"/>
        </w:rPr>
        <w:t> </w:t>
      </w:r>
    </w:p>
    <w:p w14:paraId="06E87759">
      <w:pPr>
        <w:pStyle w:val="10"/>
        <w:ind w:left="560" w:firstLine="560"/>
        <w:rPr>
          <w:color w:val="auto"/>
          <w:highlight w:val="none"/>
        </w:rPr>
      </w:pPr>
    </w:p>
    <w:p w14:paraId="08426A7C">
      <w:pPr>
        <w:rPr>
          <w:color w:val="auto"/>
          <w:highlight w:val="none"/>
        </w:rPr>
      </w:pPr>
    </w:p>
    <w:p w14:paraId="08CBB38E">
      <w:pPr>
        <w:rPr>
          <w:color w:val="auto"/>
          <w:highlight w:val="none"/>
        </w:rPr>
      </w:pPr>
    </w:p>
    <w:p w14:paraId="02BDED4A">
      <w:pPr>
        <w:rPr>
          <w:color w:val="auto"/>
          <w:highlight w:val="none"/>
        </w:rPr>
      </w:pPr>
    </w:p>
    <w:p w14:paraId="779F9FF6">
      <w:pPr>
        <w:rPr>
          <w:color w:val="auto"/>
          <w:highlight w:val="none"/>
        </w:rPr>
      </w:pPr>
    </w:p>
    <w:p w14:paraId="023CC9A7">
      <w:pPr>
        <w:rPr>
          <w:color w:val="auto"/>
          <w:highlight w:val="none"/>
        </w:rPr>
      </w:pPr>
    </w:p>
    <w:p w14:paraId="0657B422">
      <w:pPr>
        <w:rPr>
          <w:color w:val="auto"/>
          <w:highlight w:val="none"/>
        </w:rPr>
      </w:pPr>
    </w:p>
    <w:p w14:paraId="718337CF">
      <w:pPr>
        <w:rPr>
          <w:color w:val="auto"/>
          <w:highlight w:val="none"/>
        </w:rPr>
      </w:pPr>
    </w:p>
    <w:bookmarkEnd w:id="0"/>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95EC9">
    <w:pPr>
      <w:pStyle w:val="7"/>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FC3F250">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ju4YDTAQAAngMAAA4AAABkcnMvZTJvRG9jLnhtbK1TS27bMBDdF+gd&#10;CO5ryUY/rmE5KGCkKFC0AdIegKYoiwB/mKEtuQdob9BVN933XD5HhpTkFMkmi2yoGQ755r3H0fqq&#10;t4YdFaD2ruLzWcmZctLX2u0r/v3b9aslZxiFq4XxTlX8pJBfbV6+WHdhpRa+9aZWwAjE4aoLFW9j&#10;DKuiQNkqK3Dmg3JUbDxYESmFfVGD6AjdmmJRlm+LzkMdwEuFSLvbochHRHgKoG8aLdXWy4NVLg6o&#10;oIyIJAlbHZBvMtumUTJ+bRpUkZmKk9KYV2pC8S6txWYtVnsQodVypCCeQuGBJiu0o6YXqK2Igh1A&#10;P4KyWoJH38SZ9LYYhGRHSMW8fODNbSuCylrIagwX0/H5YOWX4w0wXVf8dfn+HWdOWHrz8+9f5z//&#10;zn9/sjfJoS7gig7ehhsYM6Qwye0bsOlLQlifXT1dXFV9ZJI258vFclmS4ZJqU0I4xf31ABg/Km9Z&#10;CioO9GzZTXH8jHE4Oh1J3YxLq/PX2pihmnaKRHMglqLY7/qR7c7XJ1JJQ0/grYcfnHX05BV3NOGc&#10;mU+OHE3TMQUwBbspEE7SxYpHzg4B9L7Nk5RoYPhwiEQl80yNh24jH3q2rHQcsTQX/+f51P1vtbk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Hju4YDTAQAAngMAAA4AAAAAAAAAAQAgAAAAHwEA&#10;AGRycy9lMm9Eb2MueG1sUEsFBgAAAAAGAAYAWQEAAGQFAAAAAA==&#10;">
              <v:fill on="f" focussize="0,0"/>
              <v:stroke on="f"/>
              <v:imagedata o:title=""/>
              <o:lock v:ext="edit" aspectratio="f"/>
              <v:textbox inset="0mm,0mm,0mm,0mm" style="mso-fit-shape-to-text:t;">
                <w:txbxContent>
                  <w:p w14:paraId="7FC3F250">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AFD56">
    <w:pPr>
      <w:pStyle w:val="7"/>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672381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yZ5SfRAQAAngMAAA4AAABkcnMvZTJvRG9jLnhtbK1TS47TQBDdI3GH&#10;Vu+JnQiNghVnhBQNQkIw0sABOu123FL/VNWJHQ4AN2DFhj3nyjmobtsZNGxmwaZd1Z9X770qb24H&#10;a9hJAWrvar5clJwpJ32j3aHmXz7fvVpzhlG4RhjvVM3PCvnt9uWLTR8qtfKdN40CRiAOqz7UvIsx&#10;VEWBslNW4MIH5eiw9WBFpBQORQOiJ3RrilVZ3hS9hyaAlwqRdnfjIZ8Q4TmAvm21VDsvj1a5OKKC&#10;MiKSJOx0QL7NbNtWyfipbVFFZmpOSmNeqQjF+7QW242oDiBCp+VEQTyHwhNNVmhHRa9QOxEFO4L+&#10;B8pqCR59GxfS22IUkh0hFcvyiTcPnQgqayGrMVxNx/8HKz+e7oHppuavyz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smeUn0QEAAJ4DAAAOAAAAAAAAAAEAIAAAAB8BAABk&#10;cnMvZTJvRG9jLnhtbFBLBQYAAAAABgAGAFkBAABiBQAAAAA=&#10;">
              <v:fill on="f" focussize="0,0"/>
              <v:stroke on="f"/>
              <v:imagedata o:title=""/>
              <o:lock v:ext="edit" aspectratio="f"/>
              <v:textbox inset="0mm,0mm,0mm,0mm" style="mso-fit-shape-to-text:t;">
                <w:txbxContent>
                  <w:p w14:paraId="5672381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596EB">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1</w:t>
    </w:r>
    <w:r>
      <w:fldChar w:fldCharType="end"/>
    </w:r>
  </w:p>
  <w:p w14:paraId="35AA82FF">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1AAE">
    <w:pPr>
      <w:pStyle w:val="8"/>
      <w:pBdr>
        <w:bottom w:val="single" w:color="auto" w:sz="4" w:space="1"/>
      </w:pBdr>
      <w:rPr>
        <w:rFonts w:ascii="宋体" w:hAnsi="宋体"/>
      </w:rPr>
    </w:pPr>
    <w:r>
      <w:rPr>
        <w:rFonts w:hint="eastAsia" w:ascii="宋体" w:hAnsi="宋体"/>
      </w:rPr>
      <w:t>福建省中福工程造价咨询有限公司             项目编号：</w:t>
    </w:r>
    <w:r>
      <w:rPr>
        <w:rFonts w:hint="eastAsia" w:ascii="宋体" w:hAnsi="宋体"/>
        <w:lang w:eastAsia="zh-CN"/>
      </w:rPr>
      <w:t>FJSZFND-20251013046</w:t>
    </w:r>
    <w:r>
      <w:rPr>
        <w:rFonts w:hint="eastAsia" w:ascii="宋体" w:hAnsi="宋体"/>
      </w:rPr>
      <w:t xml:space="preserve">         招标文件</w:t>
    </w:r>
  </w:p>
  <w:p w14:paraId="084D8C8F">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8537DC"/>
    <w:rsid w:val="0A456833"/>
    <w:rsid w:val="16891588"/>
    <w:rsid w:val="1DF20628"/>
    <w:rsid w:val="2F527179"/>
    <w:rsid w:val="39A16DD3"/>
    <w:rsid w:val="3A9C2FCB"/>
    <w:rsid w:val="3B0878C2"/>
    <w:rsid w:val="3D112421"/>
    <w:rsid w:val="3F2C0D22"/>
    <w:rsid w:val="47B2283F"/>
    <w:rsid w:val="49457B76"/>
    <w:rsid w:val="5A563B86"/>
    <w:rsid w:val="5E13786F"/>
    <w:rsid w:val="618537DC"/>
    <w:rsid w:val="6435150A"/>
    <w:rsid w:val="65AA25B4"/>
    <w:rsid w:val="6DEB5CAC"/>
    <w:rsid w:val="73351CBE"/>
    <w:rsid w:val="74967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8"/>
      <w:szCs w:val="28"/>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3">
    <w:name w:val="heading 3"/>
    <w:basedOn w:val="1"/>
    <w:next w:val="1"/>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sz w:val="24"/>
      <w:lang w:val="zh-CN" w:bidi="zh-CN"/>
    </w:rPr>
  </w:style>
  <w:style w:type="paragraph" w:styleId="5">
    <w:name w:val="Body Text Indent"/>
    <w:basedOn w:val="1"/>
    <w:next w:val="1"/>
    <w:qFormat/>
    <w:uiPriority w:val="99"/>
    <w:pPr>
      <w:spacing w:after="120"/>
      <w:ind w:left="420" w:leftChars="200"/>
    </w:pPr>
  </w:style>
  <w:style w:type="paragraph" w:styleId="6">
    <w:name w:val="Plain Text"/>
    <w:basedOn w:val="1"/>
    <w:qFormat/>
    <w:uiPriority w:val="0"/>
    <w:rPr>
      <w:rFonts w:hint="eastAsia"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2"/>
    <w:basedOn w:val="5"/>
    <w:qFormat/>
    <w:uiPriority w:val="99"/>
    <w:pPr>
      <w:ind w:firstLine="420" w:firstLineChars="200"/>
    </w:pPr>
  </w:style>
  <w:style w:type="character" w:styleId="13">
    <w:name w:val="Strong"/>
    <w:basedOn w:val="12"/>
    <w:qFormat/>
    <w:uiPriority w:val="0"/>
    <w:rPr>
      <w:b/>
    </w:rPr>
  </w:style>
  <w:style w:type="character" w:styleId="14">
    <w:name w:val="page number"/>
    <w:basedOn w:val="12"/>
    <w:qFormat/>
    <w:uiPriority w:val="0"/>
  </w:style>
  <w:style w:type="paragraph" w:customStyle="1" w:styleId="15">
    <w:name w:val="Table Paragraph"/>
    <w:basedOn w:val="1"/>
    <w:qFormat/>
    <w:uiPriority w:val="1"/>
    <w:rPr>
      <w:rFonts w:ascii="微软雅黑" w:hAnsi="微软雅黑" w:eastAsia="微软雅黑" w:cs="微软雅黑"/>
    </w:rPr>
  </w:style>
  <w:style w:type="paragraph" w:customStyle="1" w:styleId="16">
    <w:name w:val="null3"/>
    <w:autoRedefine/>
    <w:hidden/>
    <w:qFormat/>
    <w:uiPriority w:val="0"/>
    <w:rPr>
      <w:rFonts w:hint="eastAsia" w:asciiTheme="minorHAnsi" w:hAnsiTheme="minorHAnsi" w:eastAsiaTheme="minorEastAsia" w:cstheme="minorBidi"/>
      <w:lang w:val="en-US" w:eastAsia="zh-CN" w:bidi="ar-SA"/>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paragraph" w:customStyle="1" w:styleId="18">
    <w:name w:val="样式 标题 3 + (中文) 黑体 小四 非加粗 段前: 7.8 磅 段后: 0 磅 行距: 固定值 20 磅"/>
    <w:basedOn w:val="3"/>
    <w:qFormat/>
    <w:uiPriority w:val="0"/>
    <w:pPr>
      <w:spacing w:line="400" w:lineRule="exact"/>
    </w:pPr>
    <w:rPr>
      <w:rFonts w:eastAsia="黑体" w:cs="宋体"/>
      <w:b w:val="0"/>
      <w:bCs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96</Pages>
  <Words>3401</Words>
  <Characters>3736</Characters>
  <Lines>0</Lines>
  <Paragraphs>0</Paragraphs>
  <TotalTime>156</TotalTime>
  <ScaleCrop>false</ScaleCrop>
  <LinksUpToDate>false</LinksUpToDate>
  <CharactersWithSpaces>3819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2025-11-11T09:47:00Z</dcterms:created>
  <dc:creator>中福招标</dc:creator>
  <cp:lastModifiedBy>中福招标</cp:lastModifiedBy>
  <cp:lastPrinted>2025-11-20T07:31:00Z</cp:lastPrinted>
  <dcterms:modified xsi:type="dcterms:W3CDTF">2025-11-27T03:06:23Z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1E009D4517C24D5E968235E7C42DC647_11</vt:lpwstr>
  </property>
  <property fmtid="{D5CDD505-2E9C-101B-9397-08002B2CF9AE}" pid="4" name="KSOTemplateDocerSaveRecord">
    <vt:lpwstr>eyJoZGlkIjoiYzIzMDg0NTU5ZjE4MWVjM2UzMTY4ZWFiYTExN2VkMjYiLCJ1c2VySWQiOiIxMzkxOTkyODg2In0=</vt:lpwstr>
  </property>
</Properties>
</file>